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责任事项和追责情形依据分表</w:t>
      </w:r>
    </w:p>
    <w:p>
      <w:pPr>
        <w:spacing w:line="600" w:lineRule="exact"/>
        <w:jc w:val="center"/>
        <w:rPr>
          <w:rFonts w:hint="eastAsia" w:asciiTheme="majorEastAsia" w:hAnsiTheme="majorEastAsia" w:eastAsiaTheme="majorEastAsia" w:cstheme="majorEastAsia"/>
          <w:b/>
          <w:bCs/>
          <w:sz w:val="44"/>
          <w:szCs w:val="44"/>
          <w:lang w:val="en-US" w:eastAsia="zh-CN"/>
        </w:rPr>
      </w:pPr>
      <w:r>
        <w:rPr>
          <w:rFonts w:hint="eastAsia" w:asciiTheme="minorEastAsia" w:hAnsiTheme="minorEastAsia" w:eastAsiaTheme="minorEastAsia" w:cstheme="minorEastAsia"/>
          <w:b/>
          <w:bCs/>
        </w:rPr>
        <w:t>（行政</w:t>
      </w:r>
      <w:r>
        <w:rPr>
          <w:rFonts w:hint="eastAsia" w:asciiTheme="minorEastAsia" w:hAnsiTheme="minorEastAsia" w:eastAsiaTheme="minorEastAsia" w:cstheme="minorEastAsia"/>
          <w:b/>
          <w:bCs/>
          <w:lang w:eastAsia="zh-CN"/>
        </w:rPr>
        <w:t>奖励</w:t>
      </w:r>
      <w:r>
        <w:rPr>
          <w:rFonts w:hint="eastAsia" w:asciiTheme="minorEastAsia" w:hAnsiTheme="minorEastAsia" w:eastAsiaTheme="minorEastAsia" w:cstheme="minorEastAsia"/>
          <w:b/>
          <w:bCs/>
          <w:lang w:val="en-US" w:eastAsia="zh-CN"/>
        </w:rPr>
        <w:t>1</w:t>
      </w:r>
      <w:r>
        <w:rPr>
          <w:rFonts w:hint="eastAsia" w:asciiTheme="minorEastAsia" w:hAnsiTheme="minorEastAsia" w:eastAsiaTheme="minorEastAsia" w:cstheme="minorEastAsia"/>
          <w:b/>
          <w:bCs/>
        </w:rPr>
        <w:t>项）</w:t>
      </w:r>
    </w:p>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单位：德归镇人民</w:t>
      </w:r>
      <w:bookmarkStart w:id="0" w:name="_GoBack"/>
      <w:bookmarkEnd w:id="0"/>
      <w:r>
        <w:rPr>
          <w:rFonts w:hint="eastAsia" w:asciiTheme="minorEastAsia" w:hAnsiTheme="minorEastAsia" w:eastAsiaTheme="minorEastAsia" w:cstheme="minorEastAsia"/>
          <w:sz w:val="24"/>
          <w:szCs w:val="24"/>
          <w:lang w:val="en-US" w:eastAsia="zh-CN"/>
        </w:rPr>
        <w:t>政府（公章）</w:t>
      </w:r>
    </w:p>
    <w:tbl>
      <w:tblPr>
        <w:tblStyle w:val="2"/>
        <w:tblpPr w:leftFromText="180" w:rightFromText="180" w:vertAnchor="text" w:tblpXSpec="center" w:tblpY="1"/>
        <w:tblOverlap w:val="never"/>
        <w:tblW w:w="13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75"/>
        <w:gridCol w:w="5250"/>
        <w:gridCol w:w="486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9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序号</w:t>
            </w:r>
          </w:p>
        </w:tc>
        <w:tc>
          <w:tcPr>
            <w:tcW w:w="14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权力事项</w:t>
            </w:r>
          </w:p>
        </w:tc>
        <w:tc>
          <w:tcPr>
            <w:tcW w:w="525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责任事项依据</w:t>
            </w:r>
          </w:p>
        </w:tc>
        <w:tc>
          <w:tcPr>
            <w:tcW w:w="4862"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追责情形依据</w:t>
            </w:r>
          </w:p>
        </w:tc>
        <w:tc>
          <w:tcPr>
            <w:tcW w:w="145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default"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1</w:t>
            </w:r>
          </w:p>
        </w:tc>
        <w:tc>
          <w:tcPr>
            <w:tcW w:w="1475" w:type="dxa"/>
            <w:noWrap w:val="0"/>
            <w:vAlign w:val="center"/>
          </w:tcPr>
          <w:p>
            <w:pPr>
              <w:widowControl/>
              <w:spacing w:line="260" w:lineRule="exact"/>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8"/>
                <w:szCs w:val="18"/>
              </w:rPr>
              <w:t>独生子女父母奖励</w:t>
            </w:r>
          </w:p>
        </w:tc>
        <w:tc>
          <w:tcPr>
            <w:tcW w:w="5250" w:type="dxa"/>
            <w:noWrap w:val="0"/>
            <w:vAlign w:val="center"/>
          </w:tcPr>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 河北省人口与计划生育条例》（2016年3月29日修正）第五十一条 国家工作人员在人口与计划生育工作中，具有下列行为之一的，依法给予处分;有违法所得的，没收违法所得;构成犯罪的，依法追究刑事责任：</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　　(一) 侵犯公民人身权、财产权和其他合法权益的;</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　　(二) 对公民的生育申请在法定期限内无正当理由不予办理或者故意刁难申请人的;</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　　(三) 弄虚作假或者滥发计划生育证件的;</w:t>
            </w:r>
          </w:p>
          <w:p>
            <w:pPr>
              <w:tabs>
                <w:tab w:val="left" w:pos="7937"/>
              </w:tabs>
              <w:spacing w:line="260" w:lineRule="exact"/>
              <w:ind w:firstLine="360"/>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 xml:space="preserve">(四) 虚报、瞒报、伪造、篡改或者拒报人口与计划生育统计数据的; </w:t>
            </w:r>
          </w:p>
          <w:p>
            <w:pPr>
              <w:tabs>
                <w:tab w:val="left" w:pos="7937"/>
              </w:tabs>
              <w:spacing w:line="260" w:lineRule="exact"/>
              <w:ind w:firstLine="360"/>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 xml:space="preserve">(五) 滥用职权、玩忽职守、徇私舞弊或者违法违纪并造成重大事故的; </w:t>
            </w:r>
          </w:p>
          <w:p>
            <w:pPr>
              <w:tabs>
                <w:tab w:val="left" w:pos="7937"/>
              </w:tabs>
              <w:spacing w:line="260" w:lineRule="exact"/>
              <w:ind w:firstLine="360"/>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 xml:space="preserve">(六) 贪污、截留、克扣、挪用人口与计划生育经费、社会抚养费、没收的违法所得和罚款的; </w:t>
            </w:r>
          </w:p>
          <w:p>
            <w:pPr>
              <w:tabs>
                <w:tab w:val="left" w:pos="7937"/>
              </w:tabs>
              <w:spacing w:line="260" w:lineRule="exact"/>
              <w:ind w:firstLine="360"/>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(七) 索取、收受贿赂的。</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2.同1。</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3.同1。</w:t>
            </w:r>
          </w:p>
          <w:p>
            <w:pPr>
              <w:tabs>
                <w:tab w:val="left" w:pos="7937"/>
              </w:tabs>
              <w:spacing w:line="260" w:lineRule="exac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5"/>
                <w:szCs w:val="15"/>
              </w:rPr>
              <w:t>4.同1。</w:t>
            </w:r>
          </w:p>
        </w:tc>
        <w:tc>
          <w:tcPr>
            <w:tcW w:w="4862" w:type="dxa"/>
            <w:noWrap w:val="0"/>
            <w:vAlign w:val="center"/>
          </w:tcPr>
          <w:p>
            <w:pPr>
              <w:widowControl/>
              <w:spacing w:line="230" w:lineRule="exact"/>
              <w:jc w:val="lef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1.《中华人民共和国公务员法》第五十三条 公务员必须遵守纪律，不得有下列行为：玩忽职守，贻误工作。</w:t>
            </w:r>
          </w:p>
          <w:p>
            <w:pPr>
              <w:widowControl/>
              <w:spacing w:line="230" w:lineRule="exact"/>
              <w:jc w:val="lef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2.《行政机关公务员处分条例》（中华人民共和国国务院令 第495号）第二十条：（四）其他玩忽职守、贻误工作的行为。第二十五条：（五）其他滥用职权，侵害公民.法人或者其他组织合法权益的行为。</w:t>
            </w:r>
          </w:p>
          <w:p>
            <w:pPr>
              <w:tabs>
                <w:tab w:val="left" w:pos="7937"/>
              </w:tabs>
              <w:spacing w:line="23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国共产党纪律处分条例》第一百二十七条“党和国家工作人员或者其他从事公务的人员，在工作中不履行或者不正确履行职责，给党.国家和人民利益以及公共财产造成较大损失的，给予警告或者严重警告处分；造成重大损失的，给予撤销党内职务.留党察看或者开除党籍处分。本条例另有规定的，依照规定。前款所列人员，在工作中滥用职权或者玩忽职守，给党.国家和人民利益以及公共财产造成较大损失的，给予严重警告处分；造成重大损失的，给予撤销党内职务.留党察看或者开除党籍处分。在工作中徇私舞弊的，从重或者加重处分。本条例另有规定的，依照规定。”</w:t>
            </w:r>
          </w:p>
          <w:p>
            <w:pPr>
              <w:widowControl/>
              <w:spacing w:line="230" w:lineRule="exact"/>
              <w:jc w:val="lef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4.同3。</w:t>
            </w:r>
          </w:p>
          <w:p>
            <w:pPr>
              <w:widowControl/>
              <w:spacing w:line="230" w:lineRule="exact"/>
              <w:jc w:val="lef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行政机关公务员处分条例》第23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widowControl/>
              <w:spacing w:line="230" w:lineRule="exact"/>
              <w:jc w:val="lef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6.同5。</w:t>
            </w:r>
          </w:p>
          <w:p>
            <w:pPr>
              <w:widowControl/>
              <w:spacing w:line="230" w:lineRule="exact"/>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5"/>
                <w:szCs w:val="15"/>
              </w:rPr>
              <w:t>7.同5。</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行政奖励</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0NmVkN2U2MWU5MTUwMmQ1Y2ZlY2U2OGE5OGNlOWIifQ=="/>
  </w:docVars>
  <w:rsids>
    <w:rsidRoot w:val="18E9052D"/>
    <w:rsid w:val="0C8876D2"/>
    <w:rsid w:val="18E9052D"/>
    <w:rsid w:val="225906F9"/>
    <w:rsid w:val="3046283A"/>
    <w:rsid w:val="42FC25E4"/>
    <w:rsid w:val="70B81F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902</Words>
  <Characters>920</Characters>
  <Lines>0</Lines>
  <Paragraphs>0</Paragraphs>
  <TotalTime>0</TotalTime>
  <ScaleCrop>false</ScaleCrop>
  <LinksUpToDate>false</LinksUpToDate>
  <CharactersWithSpaces>940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2024-06-19T03:03:00Z</dcterms:created>
  <dc:creator>YANG=</dc:creator>
  <cp:lastModifiedBy>快到碗里来</cp:lastModifiedBy>
  <dcterms:modified xsi:type="dcterms:W3CDTF">2024-06-20T02:41:31Z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846AF0D59DB5497DB14B960AFF3690EC_13</vt:lpwstr>
  </property>
</Properties>
</file>