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责任事项和追责情形依据分表</w:t>
      </w:r>
    </w:p>
    <w:p>
      <w:pPr>
        <w:spacing w:line="600" w:lineRule="exact"/>
        <w:jc w:val="center"/>
        <w:rPr>
          <w:rFonts w:hint="eastAsia" w:asciiTheme="majorEastAsia" w:hAnsiTheme="majorEastAsia" w:eastAsiaTheme="majorEastAsia" w:cstheme="majorEastAsia"/>
          <w:b/>
          <w:bCs/>
          <w:sz w:val="44"/>
          <w:szCs w:val="44"/>
          <w:lang w:val="en-US" w:eastAsia="zh-CN"/>
        </w:rPr>
      </w:pPr>
      <w:r>
        <w:rPr>
          <w:rFonts w:hint="eastAsia" w:asciiTheme="minorEastAsia" w:hAnsiTheme="minorEastAsia" w:eastAsiaTheme="minorEastAsia" w:cstheme="minorEastAsia"/>
          <w:b/>
          <w:bCs/>
        </w:rPr>
        <w:t>（行政</w:t>
      </w:r>
      <w:r>
        <w:rPr>
          <w:rFonts w:hint="eastAsia" w:asciiTheme="minorEastAsia" w:hAnsiTheme="minorEastAsia" w:eastAsiaTheme="minorEastAsia" w:cstheme="minorEastAsia"/>
          <w:b/>
          <w:bCs/>
          <w:lang w:eastAsia="zh-CN"/>
        </w:rPr>
        <w:t>奖励</w:t>
      </w: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单位：孙氏镇</w:t>
      </w:r>
      <w:bookmarkStart w:id="0" w:name="_GoBack"/>
      <w:bookmarkEnd w:id="0"/>
      <w:r>
        <w:rPr>
          <w:rFonts w:hint="eastAsia" w:asciiTheme="minorEastAsia" w:hAnsiTheme="minorEastAsia" w:eastAsiaTheme="minorEastAsia" w:cstheme="minorEastAsia"/>
          <w:sz w:val="24"/>
          <w:szCs w:val="24"/>
          <w:lang w:val="en-US" w:eastAsia="zh-CN"/>
        </w:rPr>
        <w:t>人民政府（公章）</w:t>
      </w:r>
    </w:p>
    <w:tbl>
      <w:tblPr>
        <w:tblStyle w:val="2"/>
        <w:tblpPr w:leftFromText="180" w:rightFromText="180" w:vertAnchor="text" w:tblpXSpec="center" w:tblpY="1"/>
        <w:tblOverlap w:val="never"/>
        <w:tblW w:w="13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p>
        </w:tc>
        <w:tc>
          <w:tcPr>
            <w:tcW w:w="1475" w:type="dxa"/>
            <w:noWrap w:val="0"/>
            <w:vAlign w:val="center"/>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独生子女父母奖励</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 河北省人口与计划生育条例》（2016年3月29日修正）第五十一条 国家工作人员在人口与计划生育工作中，具有下列行为之一的，依法给予处分;有违法所得的，没收违法所得;构成犯罪的，依法追究刑事责任：</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(一) 侵犯公民人身权、财产权和其他合法权益的;</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(二) 对公民的生育申请在法定期限内无正当理由不予办理或者故意刁难申请人的;</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(三) 弄虚作假或者滥发计划生育证件的;</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(四) 虚报、瞒报、伪造、篡改或者拒报人口与计划生育统计数据的; </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(五) 滥用职权、玩忽职守、徇私舞弊或者违法违纪并造成重大事故的; </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(六) 贪污、截留、克扣、挪用人口与计划生育经费、社会抚养费、没收的违法所得和罚款的; </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(七) 索取、收受贿赂的。</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3.同1。</w:t>
            </w:r>
          </w:p>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5"/>
                <w:szCs w:val="15"/>
              </w:rPr>
              <w:t>4.同1。</w:t>
            </w:r>
          </w:p>
        </w:tc>
        <w:tc>
          <w:tcPr>
            <w:tcW w:w="4862" w:type="dxa"/>
            <w:noWrap w:val="0"/>
            <w:vAlign w:val="center"/>
          </w:tcPr>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1.《中华人民共和国公务员法》第五十三条 公务员必须遵守纪律，不得有下列行为：玩忽职守，贻误工作。</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2.《行政机关公务员处分条例》（中华人民共和国国务院令 第495号）第二十条：（四）其他玩忽职守、贻误工作的行为。第二十五条：（五）其他滥用职权，侵害公民.法人或者其他组织合法权益的行为。</w:t>
            </w:r>
          </w:p>
          <w:p>
            <w:pPr>
              <w:tabs>
                <w:tab w:val="left" w:pos="7937"/>
              </w:tabs>
              <w:spacing w:line="23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4.同3。</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6.同5。</w:t>
            </w:r>
          </w:p>
          <w:p>
            <w:pPr>
              <w:widowControl/>
              <w:spacing w:line="230" w:lineRule="exact"/>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5"/>
                <w:szCs w:val="15"/>
              </w:rPr>
              <w:t>7.同5。</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行政奖励</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052D"/>
    <w:rsid w:val="0C8876D2"/>
    <w:rsid w:val="18E9052D"/>
    <w:rsid w:val="225906F9"/>
    <w:rsid w:val="42FC25E4"/>
    <w:rsid w:val="5B21180B"/>
    <w:rsid w:val="70B8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Administrator</cp:lastModifiedBy>
  <dcterms:modified xsi:type="dcterms:W3CDTF">2024-06-20T00:15:05Z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