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bookmarkStart w:id="0" w:name="_GoBack"/>
      <w:bookmarkEnd w:id="0"/>
      <w:r>
        <w:rPr>
          <w:rFonts w:hint="eastAsia" w:asciiTheme="minorEastAsia" w:hAnsiTheme="minorEastAsia" w:eastAsiaTheme="minorEastAsia" w:cstheme="minorEastAsia"/>
          <w:sz w:val="24"/>
          <w:szCs w:val="24"/>
          <w:lang w:val="en-US" w:eastAsia="zh-CN"/>
        </w:rPr>
        <w:t>大留镇镇人民政府（公章）</w:t>
      </w:r>
    </w:p>
    <w:tbl>
      <w:tblPr>
        <w:tblStyle w:val="3"/>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乡村建设规划核实</w:t>
            </w:r>
          </w:p>
        </w:tc>
        <w:tc>
          <w:tcPr>
            <w:tcW w:w="5250" w:type="dxa"/>
            <w:noWrap w:val="0"/>
            <w:vAlign w:val="center"/>
          </w:tcPr>
          <w:p>
            <w:pPr>
              <w:spacing w:line="280" w:lineRule="exact"/>
              <w:rPr>
                <w:rFonts w:hint="eastAsia" w:asciiTheme="minorEastAsia" w:hAnsiTheme="minorEastAsia" w:eastAsiaTheme="minorEastAsia" w:cstheme="minorEastAsia"/>
                <w:kern w:val="2"/>
                <w:sz w:val="18"/>
                <w:szCs w:val="18"/>
                <w:vertAlign w:val="baseli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《河北省城乡规划条例》第五十七条</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临时救助对象认定</w:t>
            </w:r>
          </w:p>
        </w:tc>
        <w:tc>
          <w:tcPr>
            <w:tcW w:w="5250"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1.《河北省社会救助实施办法》第六十条 乡（镇）人民政府、街道办事处的社会救助经办机构，应当在政务大厅或者办事大厅设立申请受理窗口，及时受理社会救助申请。                                                 2.《河北省社会救助实施办法》第六十二条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（一）未按照本办法规定的程序对救助申请进行公示、核查、审批的；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（二）对已获得社会救助的救助对象，因情况发生变化不再符合救助条件未停止社会救助的；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（三）其他滥用职权、玩忽职守、徇私舞弊的行为。           3.《河北省社会救助实施办法》第五十六条 县级以上人民政府及其社会救助管理部门应当加强对社会救助工作的监督检查，规范社会救助申请受理、审核审批程序，建立健全责任追究等相关监督管理制度。                                                              4.《河北省社会救助实施办法》第六十四条 违反本办法的行为，法律、法规对行政处罚另有规定的，从其规定。</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城乡最低生活保障对象认定</w:t>
            </w:r>
          </w:p>
        </w:tc>
        <w:tc>
          <w:tcPr>
            <w:tcW w:w="5250" w:type="dxa"/>
            <w:noWrap w:val="0"/>
            <w:vAlign w:val="center"/>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z w:val="15"/>
                <w:szCs w:val="15"/>
              </w:rPr>
              <w:t>第十一条 申请最低生活保障，按照下列程序办理:</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(一)由共同生活的家庭成员向户籍所在地的乡镇人民政府、街道办事处提出书面申请;家庭成员申请有困难的，可以委托村民委员会、居民委员会代为提出申请。</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(三)县级人民政府民政部门经审查，对符合条件的申请予以批准，并在申请人所在村、社区公布;对不符合条件的申请不予批准，并书面向申请人说明理由。</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第十二条 对批准获得最低生活保障的家庭，县级人民政府民政部门按照共同生活的家庭成员人均收入低于当地最低生活保障标准的差额，按月发给最低生活保障金。</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对获得最低生活保障后生活仍有困难的老年人、未成年人、重度残疾人和重病患者，县级以上地方人民政府应当采取必要措施给予生活保障。</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第十三条 最低生活保障家庭的人口状况、收入状况、财产状况发生变化的，应当及时告知乡镇人民政府、街道办事处。</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县级人民政府民政部门以及乡镇人民政府、街道办事处应当对获得最低生活保障家庭的人口状况、收入状况、财产状况定期核查。</w:t>
            </w:r>
          </w:p>
          <w:p>
            <w:pPr>
              <w:tabs>
                <w:tab w:val="left" w:pos="7937"/>
              </w:tabs>
              <w:spacing w:after="0" w:line="240" w:lineRule="atLeas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最低生活保障家庭的人口状况、收入状况、财产状况发生变化的，县级人民政府民政部门应当及时决定增发、减发或者停发最低生活保障金;决定停发最低生活保障金的，应当书面说明理由。</w:t>
            </w:r>
          </w:p>
        </w:tc>
        <w:tc>
          <w:tcPr>
            <w:tcW w:w="4862" w:type="dxa"/>
            <w:noWrap w:val="0"/>
            <w:vAlign w:val="top"/>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pacing w:val="15"/>
                <w:kern w:val="0"/>
                <w:sz w:val="15"/>
                <w:szCs w:val="15"/>
              </w:rPr>
              <w:t>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4"/>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(一)未按照本办法规定的程序对救助申请进行公示、核查、审批的;(二)对已获得社会救助的救助对象，因情况发生变化不再符合救助条件未停止社会救助的;(三)其他滥用职权、玩忽职守、徇私舞弊的行为。2.</w:t>
            </w:r>
            <w:r>
              <w:rPr>
                <w:rFonts w:hint="eastAsia" w:asciiTheme="minorEastAsia" w:hAnsiTheme="minorEastAsia" w:eastAsiaTheme="minorEastAsia" w:cstheme="minorEastAsia"/>
                <w:sz w:val="15"/>
                <w:szCs w:val="15"/>
              </w:rPr>
              <w:t xml:space="preserve"> 《河北省社会救助实施办法》（2015年11月12日）</w:t>
            </w:r>
            <w:r>
              <w:rPr>
                <w:rFonts w:hint="eastAsia" w:asciiTheme="minorEastAsia" w:hAnsiTheme="minorEastAsia" w:eastAsiaTheme="minorEastAsia" w:cstheme="minorEastAsia"/>
                <w:spacing w:val="15"/>
                <w:kern w:val="0"/>
                <w:sz w:val="15"/>
                <w:szCs w:val="15"/>
              </w:rPr>
              <w:t>第六十三条　采取虚报、隐瞒、伪造等手段，骗取社会救助资金、物资或者服务的，由有关部门决定停止社会救助，责令退回非法获取的救助资金、物资，可以处非法获得的救助款额或者物资价值一倍以上三倍以下的罚款;构成违反治安管理行为的，依法给予治安管理处罚。对无理取闹、采用威胁和暴力手段强行索要社会救助待遇，构成违反治安管理行为的，依法给予治安管理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　　第六十四条　违反本办法的行为，法律、法规对行政处罚另有规定的，从其规定。</w:t>
            </w:r>
            <w:r>
              <w:rPr>
                <w:rFonts w:hint="eastAsia" w:asciiTheme="minorEastAsia" w:hAnsiTheme="minorEastAsia" w:eastAsiaTheme="minorEastAsia" w:cstheme="minorEastAsia"/>
                <w:sz w:val="15"/>
                <w:szCs w:val="15"/>
              </w:rPr>
              <w:t xml:space="preserve">                                                                                                                                </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w:t>
            </w:r>
            <w:r>
              <w:rPr>
                <w:rFonts w:hint="eastAsia" w:asciiTheme="minorEastAsia" w:hAnsiTheme="minorEastAsia" w:eastAsiaTheme="minorEastAsia" w:cstheme="minorEastAsia"/>
                <w:spacing w:val="-4"/>
                <w:sz w:val="15"/>
                <w:szCs w:val="15"/>
              </w:rPr>
              <w:t>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特困人员认定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《特困人员认定办法》民发〔2016〕178号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村民一事一议筹资筹劳方案审核</w:t>
            </w:r>
          </w:p>
        </w:tc>
        <w:tc>
          <w:tcPr>
            <w:tcW w:w="5250" w:type="dxa"/>
            <w:noWrap w:val="0"/>
            <w:vAlign w:val="center"/>
          </w:tcPr>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(六）需要村民出资出劳的项目、数额及减免等事项，应当经村民会议讨论通过，或者经村民会议授权由村民代表会议讨论通过。</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（七）筹资筹劳事项可由村民委员会提出，也可由1/10以上的村民或者1/5以上的村民代表联名提出。</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对提交村民会议或者村民代表会议审议的事项，会前应当向村民公告，广泛征求意见。提交村民代表会议审议和表决的事项，会前应当由村民代表逐户征求所代表农户的意见并经农户签字认可。</w:t>
            </w:r>
          </w:p>
          <w:p>
            <w:pPr>
              <w:numPr>
                <w:ilvl w:val="0"/>
                <w:numId w:val="0"/>
              </w:numPr>
              <w:tabs>
                <w:tab w:val="left" w:pos="7937"/>
              </w:tabs>
              <w:spacing w:line="240" w:lineRule="exact"/>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十）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p>
            <w:pPr>
              <w:numPr>
                <w:ilvl w:val="0"/>
                <w:numId w:val="0"/>
              </w:numPr>
              <w:tabs>
                <w:tab w:val="left" w:pos="7937"/>
              </w:tabs>
              <w:spacing w:line="240" w:lineRule="exact"/>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》（十六）地方人民政府农民负担监督管理部门应当将筹资筹劳纳入村级财务公开内容，并对所筹集资金和劳务的使用情况进行专项审计。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农村独生子女身份审定</w:t>
            </w:r>
          </w:p>
        </w:tc>
        <w:tc>
          <w:tcPr>
            <w:tcW w:w="5250" w:type="dxa"/>
            <w:noWrap w:val="0"/>
            <w:vAlign w:val="center"/>
          </w:tcPr>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2"/>
                <w:sz w:val="15"/>
                <w:szCs w:val="15"/>
                <w:lang w:val="en-US" w:eastAsia="zh-CN" w:bidi="ar-SA"/>
              </w:rPr>
              <w:t>1.</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(一)资格条件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农村独生子女须同时具备以下三个条件：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(1).父亲、母亲双方或母亲一方为我省农村居民的;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(2).依法领取《独生子女父母光荣证》，且该考生无同父异母、同母异父或同父同母的兄弟姐妹;</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(3).考生本人为我省农村居民的。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居民，指从考生身份审定当月起向前推算，具有我省农村户籍人口连续10年以上，依法享受农村责任田承包经营权、农村集体收益分配权，不享受城镇居民或企业职工社会保障和福利待遇的人员。国家工作人员、事业单位职工不属于这个范围。(成建制转为城镇居民的，符合上述条件的，自转为城镇居民之日起，24个月内享受农村居民待遇)</w:t>
            </w:r>
          </w:p>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(二)审查程序</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在审核中要坚持双人审核制，要按照标准从紧从严的原则进行加分考生资格审核，切实加强在村(街)公示工作，确保公平公正。要严守工作纪律，遵循审核程序，决不允许以权谋私，严禁任何形式干涉资格审查行为，坚持“谁审核、谁负责;谁签字、谁负责;谁盖章、谁负责”。经市、县、乡三级(省直管县经县、乡两级)卫生计生部门审定的《河北省农村独生子女审定表》于4月30日前，由考生交报名地县级教育考试机构，作为享受农村户口的独生子女加分的依据。</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p>
          <w:p>
            <w:pPr>
              <w:tabs>
                <w:tab w:val="left" w:pos="7937"/>
              </w:tabs>
              <w:spacing w:line="240" w:lineRule="exact"/>
              <w:jc w:val="left"/>
              <w:rPr>
                <w:rFonts w:hint="eastAsia" w:asciiTheme="minorEastAsia" w:hAnsiTheme="minorEastAsia" w:eastAsiaTheme="minorEastAsia" w:cstheme="minorEastAsia"/>
                <w:sz w:val="18"/>
                <w:szCs w:val="18"/>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部分农村籍退役士兵身份认定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《民政部财政部关于给部分农村籍退役士兵发放老年生活补助的通知》（民发〔2011〕110号）工作要求：</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加强组织领导，强化工作责任制。各级民政部门一定要从构建社会主义和谐社会、加强国防和军队建设、维护改革发展稳定大局的高度，充分认识做好这项工作的重要性，切实把思想和行动统一到中央的决策部署上来。要把这项工作作为当前的重要政治任务，摆上即办日程，认真组织、周密部署、精心安排、稳步实施，把工作做细做实，把好事办好。各级民政部门主要负责同志要对这项工作负总责，遇到重大问题亲自抓，敏感问题亲自解决，棘手问题亲自协调处理，切实按照《通知》要求，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准确把握政策，抓好贯彻落实。各级民政部门要深刻领会中央精神，准确把握政策的精神实质、核心内容、基本要求和政策界限，切实理清贯彻落实的思路、对策和措施，制定出科学合理的实施方案。要深入细致地做好核查认定工作，做到不错、不漏，严格按政策把这部分人员的身份、服义务兵役年限、年龄等信息核准。要注意研究工作中出现的新情况、新问题，对落实过程中遇到的重大问题要及时向当地政府和上级民政部门报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　　（三）加强宣传教育，开展督促检查。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户口登记项目变更更正</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1.《中华人民共和国户口登记条例》（1958年1月9日）第十七条　户口登记的内容需要变更或者更正的时候，由户主或者本人向户口登记机关申报;户口登记机关审查属实后予以变更或者更正。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户口登记机关认为必要的时候，可以向申请人索取有关变更或者更正的证明。</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第十八条　公民变更姓名，依照下列规定办理：</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(一)　未满十八周岁的人需要变更姓名的时候，由本人或者父母、收养人向户口登记机关申请变更登记;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(二)　十八周岁以上的人需要变更姓名的时候，由本人向户口登记机关申请变更登记。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第十九条　公民因结婚、离婚、收养、认领、分户、并户、失踪、寻回或者其他事由引起户口变动的时候，由户主或者本人向户口登记机关申报变更登记。</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出生登记</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1.《中华人民共和国户口登记条例》（1958年1月9日）第七条　婴儿出生后一个月以内，由户主、亲属、抚养人或者邻居向婴儿常住地户口登记机关申报出生登记。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户口迁移</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1.《中华人民共和国户口登记条例》（1958年1月9日）第十条　公民迁出本户口管辖区，由本人或者户主在迁出前向户口登记机关申报迁出登记，领取迁移证件，注销户口。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公民由农村迁往城市，必须持有城市劳动部门的录用证明，学校的录取证明，或者城市户口登记机关的准予迁入的证明，向常住地户口登记机关申请办理迁出手续。</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第十三条　公民迁移，从到达迁入地的时候起，城市在三日以内，农村在十日以内，由本人或者户主持迁移证件向户口登记机关申报迁入登记，缴销迁移证件。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没有迁移证件的公民，凭下列证件到迁入地的户口登记机关申报迁入登记：(一)　复员、转业和退伍的军人，凭县、市兵役机关或者团以上军事机关发给的证件;(二)　从国外回来的华侨和留学生，凭中华人民共和国护照或者入境证件;(三)　被人民法院、人民检察院或者公安机关释放的人，凭释放机关发给的证件。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第十四条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户口注销</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1.《中华人民共和国户口登记条例》（1958年1月9日）第八条　公民死亡，城市在葬前，农村在一个月以内，由户主、亲属、抚养人或者邻居向户口登记机关申报死亡登记，注销户口。公民如果在暂住地死亡，由暂住地户口登记机关通知常住地户口登记机关注销户口。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第十条　公民迁出本户口管辖区，由本人或者户主在迁出前向户口登记机关申报迁出登记，领取迁移证件，注销户口。第十一条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居民户口簿补（换）领</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2.《河北省公安机关户口登记管理工作规范》（冀公治〔2019〕15号）第九十七条　公民因居民户口簿丢失、破损等原因申请补（换）领的，公安派出所应当凭户主书面申请核实后办理。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集体户口簿丢失、破损等原因申请补（换）领的，公安派出所应当凭单位证明核实后办理。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立户分户</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2.《河北省公安机关户口登记管理工作规范》（冀公治〔2019〕15号）第十二条  户口登记应当以户为单位。一个稳定住所应当登记一个地址，一个地址可以登记若干户。第十三条  年满18周岁的公民申报家庭户立户登记的，户口所在地公安派出所应当凭合法稳定住所证明材料办理立户登记。第十八条  户内成员因婚姻变化、分家析产、其他正当原因要求分户的，公安派出所应当凭相关证明办理。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核发居民身份证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rPr>
              <w:t>《中华人民共和国居民身份证法》（2011年10月29日修正）第二条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kern w:val="2"/>
                <w:sz w:val="15"/>
                <w:szCs w:val="15"/>
                <w:lang w:val="en-US" w:eastAsia="zh-CN" w:bidi="ar-SA"/>
              </w:rPr>
              <w:t>《中华人民共和国居民身份证法》第二十条 人民警察有下列行为之一的，根据情节轻重，依法给予行政处分；构成犯罪的，依法追究刑事责任：（一）利用制作、发放、查验居民身份证的便利，收受他人财物或者谋取其他利益的；（二）非法变更公民身份号码，或者在居民身份证上登载本法第三条第一款规定项目以外的信息或者故意登载虚假信息的；（三）无正当理由不在法定期限内发放居民身份证的；（四）违反规定查验、扣押居民身份证，侵害公民合法权益的；（五）泄露因制作、发放、查验、扣押居民身份证而知悉的公民个人信息，侵害公民合法权益的。</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核发居住证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《居住证暂行条例》（2015年10月21日中华人民共和国国务院令第663号）第二条、第八条2.《河北省居住证实施办法（试行）》（2016年2月15日）第九条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《居住证暂行条例》</w:t>
            </w:r>
            <w:r>
              <w:rPr>
                <w:rStyle w:val="5"/>
                <w:rFonts w:hint="eastAsia" w:asciiTheme="minorEastAsia" w:hAnsiTheme="minorEastAsia" w:eastAsiaTheme="minorEastAsia" w:cstheme="minorEastAsia"/>
                <w:b/>
                <w:bCs/>
                <w:i w:val="0"/>
                <w:iCs w:val="0"/>
                <w:caps w:val="0"/>
                <w:color w:val="333333"/>
                <w:spacing w:val="0"/>
                <w:sz w:val="15"/>
                <w:szCs w:val="15"/>
                <w:u w:val="none"/>
              </w:rPr>
              <w:t>　</w:t>
            </w:r>
            <w:r>
              <w:rPr>
                <w:rStyle w:val="5"/>
                <w:rFonts w:hint="eastAsia" w:asciiTheme="minorEastAsia" w:hAnsiTheme="minorEastAsia" w:eastAsiaTheme="minorEastAsia" w:cstheme="minorEastAsia"/>
                <w:b w:val="0"/>
                <w:bCs w:val="0"/>
                <w:i w:val="0"/>
                <w:iCs w:val="0"/>
                <w:caps w:val="0"/>
                <w:color w:val="333333"/>
                <w:spacing w:val="0"/>
                <w:sz w:val="15"/>
                <w:szCs w:val="15"/>
                <w:u w:val="none"/>
              </w:rPr>
              <w:t>第二十条</w:t>
            </w:r>
            <w:r>
              <w:rPr>
                <w:rFonts w:hint="eastAsia" w:asciiTheme="minorEastAsia" w:hAnsiTheme="minorEastAsia" w:eastAsiaTheme="minorEastAsia" w:cstheme="minorEastAsia"/>
                <w:b w:val="0"/>
                <w:bCs w:val="0"/>
                <w:i w:val="0"/>
                <w:iCs w:val="0"/>
                <w:caps w:val="0"/>
                <w:color w:val="333333"/>
                <w:spacing w:val="0"/>
                <w:sz w:val="15"/>
                <w:szCs w:val="15"/>
                <w:u w:val="none"/>
              </w:rPr>
              <w:t>　</w:t>
            </w:r>
            <w:r>
              <w:rPr>
                <w:rFonts w:hint="eastAsia" w:asciiTheme="minorEastAsia" w:hAnsiTheme="minorEastAsia" w:eastAsiaTheme="minorEastAsia" w:cstheme="minorEastAsia"/>
                <w:i w:val="0"/>
                <w:iCs w:val="0"/>
                <w:caps w:val="0"/>
                <w:color w:val="333333"/>
                <w:spacing w:val="0"/>
                <w:sz w:val="15"/>
                <w:szCs w:val="15"/>
                <w:u w:val="none"/>
              </w:rPr>
              <w:t>国家机关及其工作人员有下列行为之一的，依法给予处分；构成犯罪的，依法追究刑事责任：一）符合居住证申领条件但拒绝受理、发放；二）违反有关规定收取费用；三）利用制作、发放居住证的便利，收受他人财物或者谋取其他利益；四）将在工作中知悉的居住证持有人个人信息出售或者非法提供给他人；</w:t>
            </w:r>
            <w:r>
              <w:rPr>
                <w:rFonts w:hint="eastAsia" w:asciiTheme="minorEastAsia" w:hAnsiTheme="minorEastAsia" w:eastAsiaTheme="minorEastAsia" w:cstheme="minorEastAsia"/>
                <w:i w:val="0"/>
                <w:iCs w:val="0"/>
                <w:caps w:val="0"/>
                <w:color w:val="333333"/>
                <w:spacing w:val="0"/>
                <w:sz w:val="15"/>
                <w:szCs w:val="15"/>
                <w:u w:val="none"/>
                <w:lang w:val="en-US" w:eastAsia="zh-CN"/>
              </w:rPr>
              <w:t>五</w:t>
            </w:r>
            <w:r>
              <w:rPr>
                <w:rFonts w:hint="eastAsia" w:asciiTheme="minorEastAsia" w:hAnsiTheme="minorEastAsia" w:eastAsiaTheme="minorEastAsia" w:cstheme="minorEastAsia"/>
                <w:i w:val="0"/>
                <w:iCs w:val="0"/>
                <w:caps w:val="0"/>
                <w:color w:val="333333"/>
                <w:spacing w:val="0"/>
                <w:sz w:val="15"/>
                <w:szCs w:val="15"/>
                <w:u w:val="none"/>
              </w:rPr>
              <w:t>）篡改居住证信息。</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暂住人口登记</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1.《中华人民共和国户口登记条例》（1958年1月9日）第十五条2.《河北省流动人口服务管理规定》（河北省人民政府令〔2011〕第20号）第九条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1"/>
              </w:num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《居住证暂行条例》　第三十四条 公安机关和其他有关主管部门及其工作人员有下列行为之一的，对直接负责的主管人员和其他直接责任人员依法给予处分;构成犯罪的，依法追究刑事责任:(一)对办理居住登记、居住变更登记或者申请领取居住证的流动人口不及时、不按规定办理或者收取费用的;(二)对流动人口违法实施行政处罚的;(三)其他滥用职权、徇私舞弊、玩忽职守的行为。</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事实无人抚养儿童认定</w:t>
            </w:r>
          </w:p>
        </w:tc>
        <w:tc>
          <w:tcPr>
            <w:tcW w:w="52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1.违反规定的；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2.在审批工作中出具虚假诊断、鉴定、证明的；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3.不按规定的标准、数额、对象审批或者发放保障金的；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4.在工作中利用职权谋取私利的。”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孤儿救助资格认定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《关于进一步加强孤儿和事实无人抚养儿童保障工作的实施意见》冀民规〔2019〕4号第二条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农业机械事故处理及责任认定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《农业机械事故处理办法》第二条 本办法所称农业机械事故（以下简称农机事故），是指农业机械在作业或转移等过程中造成人身伤亡、财产损失的事件。第二十八条 农机安全监理机构在进行事故认定前，应当对证据进行审查：（一）证据是否是原件、原物，复印件、复制品与原件、原物是否相符；（二）证据的形式、取证程序是否符合法律规定；（三）证据的内容是否真实；（四）证人或者提供证据的人与当事人有无利害关系。符合规定的证据，可以作为农机事故认定的依据，不符合规定的，不予采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优待证申领制发</w:t>
            </w:r>
          </w:p>
        </w:tc>
        <w:tc>
          <w:tcPr>
            <w:tcW w:w="5250" w:type="dxa"/>
            <w:noWrap w:val="0"/>
            <w:vAlign w:val="center"/>
          </w:tcPr>
          <w:p>
            <w:pPr>
              <w:numPr>
                <w:ilvl w:val="0"/>
                <w:numId w:val="2"/>
              </w:numPr>
              <w:tabs>
                <w:tab w:val="left" w:pos="7937"/>
              </w:tabs>
              <w:spacing w:line="260" w:lineRule="exact"/>
              <w:rPr>
                <w:rStyle w:val="5"/>
                <w:rFonts w:hint="eastAsia" w:asciiTheme="minorEastAsia" w:hAnsiTheme="minorEastAsia" w:eastAsiaTheme="minorEastAsia" w:cstheme="minorEastAsia"/>
                <w:b w:val="0"/>
                <w:bCs/>
                <w:color w:val="000000"/>
                <w:sz w:val="15"/>
                <w:szCs w:val="15"/>
                <w:shd w:val="clear" w:color="auto" w:fill="FFFFFF"/>
              </w:rPr>
            </w:pPr>
            <w:r>
              <w:rPr>
                <w:rStyle w:val="5"/>
                <w:rFonts w:hint="eastAsia" w:asciiTheme="minorEastAsia" w:hAnsiTheme="minorEastAsia" w:eastAsiaTheme="minorEastAsia" w:cstheme="minorEastAsia"/>
                <w:b w:val="0"/>
                <w:color w:val="000000"/>
                <w:sz w:val="15"/>
                <w:szCs w:val="15"/>
                <w:shd w:val="clear" w:color="auto" w:fill="FFFFFF"/>
              </w:rPr>
              <w:t>《河北省退役军人公共服务优待办法（试行）》第三条</w:t>
            </w:r>
            <w:r>
              <w:rPr>
                <w:rFonts w:hint="eastAsia" w:asciiTheme="minorEastAsia" w:hAnsiTheme="minorEastAsia" w:eastAsiaTheme="minorEastAsia" w:cstheme="minorEastAsia"/>
                <w:color w:val="000000"/>
                <w:sz w:val="15"/>
                <w:szCs w:val="15"/>
                <w:shd w:val="clear" w:color="auto" w:fill="FFFFFF"/>
              </w:rPr>
              <w:t xml:space="preserve"> 各级退役军人工作主管部门负责本行政区域内的退役军人优待工作。    </w:t>
            </w:r>
            <w:r>
              <w:rPr>
                <w:rStyle w:val="5"/>
                <w:rFonts w:hint="eastAsia" w:asciiTheme="minorEastAsia" w:hAnsiTheme="minorEastAsia" w:eastAsiaTheme="minorEastAsia" w:cstheme="minorEastAsia"/>
                <w:b w:val="0"/>
                <w:bCs/>
                <w:color w:val="000000"/>
                <w:sz w:val="15"/>
                <w:szCs w:val="15"/>
                <w:shd w:val="clear" w:color="auto" w:fill="FFFFFF"/>
              </w:rPr>
              <w:t>　</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Style w:val="5"/>
                <w:rFonts w:hint="eastAsia" w:asciiTheme="minorEastAsia" w:hAnsiTheme="minorEastAsia" w:eastAsiaTheme="minorEastAsia" w:cstheme="minorEastAsia"/>
                <w:b w:val="0"/>
                <w:bCs/>
                <w:color w:val="000000"/>
                <w:sz w:val="15"/>
                <w:szCs w:val="15"/>
                <w:shd w:val="clear" w:color="auto" w:fill="FFFFFF"/>
              </w:rPr>
              <w:t>2.</w:t>
            </w:r>
            <w:r>
              <w:rPr>
                <w:rStyle w:val="5"/>
                <w:rFonts w:hint="eastAsia" w:asciiTheme="minorEastAsia" w:hAnsiTheme="minorEastAsia" w:eastAsiaTheme="minorEastAsia" w:cstheme="minorEastAsia"/>
                <w:b w:val="0"/>
                <w:color w:val="000000"/>
                <w:sz w:val="15"/>
                <w:szCs w:val="15"/>
                <w:shd w:val="clear" w:color="auto" w:fill="FFFFFF"/>
              </w:rPr>
              <w:t>第九条</w:t>
            </w:r>
            <w:r>
              <w:rPr>
                <w:rFonts w:hint="eastAsia" w:asciiTheme="minorEastAsia" w:hAnsiTheme="minorEastAsia" w:eastAsiaTheme="minorEastAsia" w:cstheme="minorEastAsia"/>
                <w:color w:val="000000"/>
                <w:sz w:val="15"/>
                <w:szCs w:val="15"/>
                <w:shd w:val="clear" w:color="auto" w:fill="FFFFFF"/>
              </w:rPr>
              <w:t> 省退役军人工作主管部门负责统一制作《优待证》，资金由省财政厅统筹解决。3.</w:t>
            </w:r>
            <w:r>
              <w:rPr>
                <w:rStyle w:val="5"/>
                <w:rFonts w:hint="eastAsia" w:asciiTheme="minorEastAsia" w:hAnsiTheme="minorEastAsia" w:eastAsiaTheme="minorEastAsia" w:cstheme="minorEastAsia"/>
                <w:b w:val="0"/>
                <w:color w:val="000000"/>
                <w:sz w:val="15"/>
                <w:szCs w:val="15"/>
                <w:shd w:val="clear" w:color="auto" w:fill="FFFFFF"/>
              </w:rPr>
              <w:t>第十条</w:t>
            </w:r>
            <w:r>
              <w:rPr>
                <w:rFonts w:hint="eastAsia" w:asciiTheme="minorEastAsia" w:hAnsiTheme="minorEastAsia" w:eastAsiaTheme="minorEastAsia" w:cstheme="minorEastAsia"/>
                <w:color w:val="000000"/>
                <w:sz w:val="15"/>
                <w:szCs w:val="15"/>
                <w:shd w:val="clear" w:color="auto" w:fill="FFFFFF"/>
              </w:rPr>
              <w:t> 县（市、区）退役军人工作主管部门负责向户籍在当地的退役军人发放《优待证》并承担审验、更换等工作。《优待证》每2年审验一次。持证人有违法、违纪、违规等行为的，其《优待证》不予年检，并取消优待资格。凡到期未经审验的，自动失效，不得享受相关优待。</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5"/>
                <w:szCs w:val="15"/>
              </w:rPr>
              <w:t>3.《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残疾人证新办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3"/>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残疾人证换领</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残疾人证迁移</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残疾人证挂失补办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残疾人证注销</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残疾类别/等级变更</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0F21"/>
    <w:multiLevelType w:val="singleLevel"/>
    <w:tmpl w:val="91B50F21"/>
    <w:lvl w:ilvl="0" w:tentative="0">
      <w:start w:val="1"/>
      <w:numFmt w:val="decimal"/>
      <w:suff w:val="nothing"/>
      <w:lvlText w:val="%1、"/>
      <w:lvlJc w:val="left"/>
    </w:lvl>
  </w:abstractNum>
  <w:abstractNum w:abstractNumId="1">
    <w:nsid w:val="BBD12856"/>
    <w:multiLevelType w:val="singleLevel"/>
    <w:tmpl w:val="BBD12856"/>
    <w:lvl w:ilvl="0" w:tentative="0">
      <w:start w:val="3"/>
      <w:numFmt w:val="decimal"/>
      <w:suff w:val="nothing"/>
      <w:lvlText w:val="%1、"/>
      <w:lvlJc w:val="left"/>
    </w:lvl>
  </w:abstractNum>
  <w:abstractNum w:abstractNumId="2">
    <w:nsid w:val="628E744A"/>
    <w:multiLevelType w:val="singleLevel"/>
    <w:tmpl w:val="628E744A"/>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3FE159D"/>
    <w:rsid w:val="0C8876D2"/>
    <w:rsid w:val="18E9052D"/>
    <w:rsid w:val="251D36D7"/>
    <w:rsid w:val="70DA4D65"/>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
    </w:rPr>
  </w:style>
  <w:style w:type="character" w:styleId="5">
    <w:name w:val="Strong"/>
    <w:basedOn w:val="4"/>
    <w:qFormat/>
    <w:uiPriority w:val="0"/>
    <w:rPr>
      <w:b/>
    </w:rPr>
  </w:style>
  <w:style w:type="paragraph" w:customStyle="1" w:styleId="6">
    <w:name w:val=" Char"/>
    <w:basedOn w:val="1"/>
    <w:qFormat/>
    <w:uiPriority w:val="0"/>
    <w:pPr>
      <w:snapToGrid w:val="0"/>
      <w:spacing w:after="156" w:afterLines="50" w:line="360" w:lineRule="auto"/>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Administrator</cp:lastModifiedBy>
  <dcterms:modified xsi:type="dcterms:W3CDTF">2024-06-21T07:32:13Z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4FFE6209B81A4C2E9409EEEF579E7C06</vt:lpwstr>
  </property>
</Properties>
</file>