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中共文安县委宣传部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2018年部门决算公开情况说明</w:t>
      </w:r>
    </w:p>
    <w:p>
      <w:pPr>
        <w:pStyle w:val="2"/>
        <w:spacing w:before="0" w:after="0" w:line="600" w:lineRule="exact"/>
        <w:ind w:firstLine="640" w:firstLineChars="200"/>
        <w:jc w:val="left"/>
        <w:rPr>
          <w:rFonts w:hint="eastAsia" w:ascii="黑体" w:hAnsi="Calibri" w:eastAsia="黑体" w:cs="黑体"/>
          <w:b w:val="0"/>
          <w:bCs w:val="0"/>
          <w:kern w:val="0"/>
          <w:sz w:val="32"/>
          <w:szCs w:val="32"/>
        </w:rPr>
      </w:pPr>
    </w:p>
    <w:p>
      <w:pPr>
        <w:pStyle w:val="2"/>
        <w:spacing w:before="0" w:after="0" w:line="600" w:lineRule="exact"/>
        <w:ind w:firstLine="640" w:firstLineChars="200"/>
        <w:jc w:val="left"/>
        <w:rPr>
          <w:rFonts w:eastAsia="黑体"/>
          <w:b w:val="0"/>
          <w:bCs w:val="0"/>
          <w:sz w:val="32"/>
          <w:szCs w:val="32"/>
        </w:rPr>
      </w:pPr>
      <w:r>
        <w:rPr>
          <w:rFonts w:eastAsia="黑体"/>
          <w:b w:val="0"/>
          <w:bCs w:val="0"/>
          <w:sz w:val="32"/>
          <w:szCs w:val="32"/>
        </w:rPr>
        <w:t>第一部分</w:t>
      </w:r>
      <w:r>
        <w:rPr>
          <w:rFonts w:hint="eastAsia" w:eastAsia="黑体"/>
          <w:b w:val="0"/>
          <w:bCs w:val="0"/>
          <w:sz w:val="32"/>
          <w:szCs w:val="32"/>
          <w:lang w:val="en-US" w:eastAsia="zh-CN"/>
        </w:rPr>
        <w:t xml:space="preserve"> </w:t>
      </w:r>
      <w:r>
        <w:rPr>
          <w:rFonts w:eastAsia="黑体"/>
          <w:b w:val="0"/>
          <w:bCs w:val="0"/>
          <w:sz w:val="32"/>
          <w:szCs w:val="32"/>
        </w:rPr>
        <w:t>部门概况</w:t>
      </w:r>
    </w:p>
    <w:p>
      <w:pPr>
        <w:pStyle w:val="2"/>
        <w:spacing w:before="0" w:after="0" w:line="600" w:lineRule="exact"/>
        <w:ind w:firstLine="640" w:firstLineChars="200"/>
        <w:jc w:val="left"/>
        <w:rPr>
          <w:rFonts w:ascii="黑体" w:hAnsi="Calibri" w:eastAsia="黑体" w:cs="黑体"/>
          <w:b w:val="0"/>
          <w:bCs w:val="0"/>
          <w:kern w:val="0"/>
          <w:sz w:val="32"/>
          <w:szCs w:val="32"/>
        </w:rPr>
      </w:pPr>
      <w:r>
        <w:rPr>
          <w:rFonts w:hint="eastAsia" w:ascii="黑体" w:hAnsi="Calibri" w:eastAsia="黑体" w:cs="黑体"/>
          <w:b w:val="0"/>
          <w:bCs w:val="0"/>
          <w:kern w:val="0"/>
          <w:sz w:val="32"/>
          <w:szCs w:val="32"/>
        </w:rPr>
        <w:t>一、部门职责</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（一）负责指导全县理论研究、理论学习、理论宣传工作。负责县委理论学习中心组理论学习的有关工作。</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（二）负责引导社会舆论，指导、协调全县各新闻单位的工作。对县广播电视局的工作实施方针、政策的指导。</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（三）负责从宏观上指导全县精神产品生产和文化市场管理。对县文化局（新闻出版局）的工作实施方针、政策的指导。</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（四）负责规划、部署全局性的思想政治工作任务；组织对全县性先进典型的学习推广；负责基层党员教育工作；负责全县爱国主义教育基地的建设、管理、使用；领导全县思想政治工作研究会。</w:t>
      </w:r>
    </w:p>
    <w:p>
      <w:pPr>
        <w:widowControl/>
        <w:ind w:firstLine="555"/>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受县委委托，会同县委组织部管理县直宣传文化系统副科级以上领导干部，并负责股级干部管理工作；制定对县委宣传部机关、县直宣传文化系统股级干部、业务骨干和全县宣传委员的培训规划并组织实施；联系宣传文化系统的知识分子，配合有关部门做好知识分子工作；负责全县政工职称评定、管理工作。</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（六）负责指导、组织、协调全县对外宣传工作和对外文化交流联络工作，完成市外宣局交办的各项工作。</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（七）负责提出全县宣传思想文化事业发展的思路；指导宣传文化系统制订有关政策；按照县委的工作部署，协调宣传文化系统各部门之间的关系。</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（八）研究提出有关全县精神文明建设的政策和意见，规划、部署全县精神文明建设工作，组织指导全县群众性精神文明创建活动。</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（九）承担县形象建设推进委员会办公室的日常工作。</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（十）按照县委的规定，管理县国防教育领导小组办公室的工作。</w:t>
      </w:r>
    </w:p>
    <w:p>
      <w:pPr>
        <w:widowControl/>
        <w:ind w:firstLine="555"/>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（十一）完成县委和市委宣传部交办的其他任务。</w:t>
      </w:r>
    </w:p>
    <w:p>
      <w:pPr>
        <w:pStyle w:val="2"/>
        <w:spacing w:before="0" w:after="0" w:line="600" w:lineRule="exact"/>
        <w:ind w:firstLine="640" w:firstLineChars="200"/>
        <w:jc w:val="left"/>
        <w:rPr>
          <w:rFonts w:ascii="黑体" w:hAnsi="Calibri" w:eastAsia="黑体" w:cs="黑体"/>
          <w:b w:val="0"/>
          <w:bCs w:val="0"/>
          <w:kern w:val="0"/>
          <w:sz w:val="32"/>
          <w:szCs w:val="32"/>
        </w:rPr>
      </w:pPr>
      <w:r>
        <w:rPr>
          <w:rFonts w:hint="eastAsia" w:ascii="黑体" w:hAnsi="Calibri" w:eastAsia="黑体" w:cs="黑体"/>
          <w:b w:val="0"/>
          <w:bCs w:val="0"/>
          <w:kern w:val="0"/>
          <w:sz w:val="32"/>
          <w:szCs w:val="32"/>
        </w:rPr>
        <w:t>二、机构设置</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从决算编报单位构成看，纳入2018 年度本部门决算汇编范围的独立核算单位（以下简称“单位”）共</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noWrap w:val="0"/>
            <w:vAlign w:val="center"/>
          </w:tcPr>
          <w:p>
            <w:pPr>
              <w:spacing w:after="0"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noWrap w:val="0"/>
            <w:vAlign w:val="center"/>
          </w:tcPr>
          <w:p>
            <w:pPr>
              <w:spacing w:after="0"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noWrap w:val="0"/>
            <w:vAlign w:val="center"/>
          </w:tcPr>
          <w:p>
            <w:pPr>
              <w:spacing w:after="0"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noWrap w:val="0"/>
            <w:vAlign w:val="center"/>
          </w:tcPr>
          <w:p>
            <w:pPr>
              <w:spacing w:after="0"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noWrap w:val="0"/>
            <w:vAlign w:val="top"/>
          </w:tcPr>
          <w:p>
            <w:pPr>
              <w:spacing w:after="0"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noWrap w:val="0"/>
            <w:vAlign w:val="top"/>
          </w:tcPr>
          <w:p>
            <w:pPr>
              <w:spacing w:after="0" w:line="560" w:lineRule="exac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中共文安县委宣传部</w:t>
            </w:r>
          </w:p>
        </w:tc>
        <w:tc>
          <w:tcPr>
            <w:tcW w:w="2445" w:type="dxa"/>
            <w:noWrap w:val="0"/>
            <w:vAlign w:val="top"/>
          </w:tcPr>
          <w:p>
            <w:pPr>
              <w:spacing w:after="0"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行政单位</w:t>
            </w:r>
          </w:p>
        </w:tc>
        <w:tc>
          <w:tcPr>
            <w:tcW w:w="2665" w:type="dxa"/>
            <w:noWrap w:val="0"/>
            <w:vAlign w:val="top"/>
          </w:tcPr>
          <w:p>
            <w:pPr>
              <w:spacing w:after="0"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财政拨款</w:t>
            </w:r>
          </w:p>
        </w:tc>
      </w:tr>
    </w:tbl>
    <w:p>
      <w:pPr>
        <w:widowControl/>
        <w:spacing w:line="580" w:lineRule="exact"/>
        <w:ind w:firstLine="640" w:firstLineChars="200"/>
        <w:rPr>
          <w:rFonts w:eastAsia="黑体"/>
          <w:sz w:val="32"/>
          <w:szCs w:val="32"/>
        </w:rPr>
      </w:pPr>
      <w:r>
        <w:rPr>
          <w:rFonts w:eastAsia="黑体"/>
          <w:sz w:val="32"/>
          <w:szCs w:val="32"/>
        </w:rPr>
        <w:t>第</w:t>
      </w:r>
      <w:r>
        <w:rPr>
          <w:rFonts w:hint="eastAsia" w:eastAsia="黑体"/>
          <w:sz w:val="32"/>
          <w:szCs w:val="32"/>
          <w:lang w:val="en-US" w:eastAsia="zh-CN"/>
        </w:rPr>
        <w:t>二</w:t>
      </w:r>
      <w:r>
        <w:rPr>
          <w:rFonts w:eastAsia="黑体"/>
          <w:sz w:val="32"/>
          <w:szCs w:val="32"/>
        </w:rPr>
        <w:t>部分  部门决算情况说明</w:t>
      </w:r>
    </w:p>
    <w:p>
      <w:pPr>
        <w:pStyle w:val="3"/>
        <w:spacing w:before="0" w:after="0" w:line="580" w:lineRule="exact"/>
        <w:ind w:left="638" w:leftChars="304" w:firstLine="0" w:firstLineChars="0"/>
        <w:rPr>
          <w:rFonts w:ascii="黑体" w:eastAsia="黑体"/>
          <w:b w:val="0"/>
          <w:bCs w:val="0"/>
        </w:rPr>
      </w:pPr>
      <w:r>
        <w:rPr>
          <w:rFonts w:hint="eastAsia" w:ascii="黑体" w:eastAsia="黑体"/>
          <w:b w:val="0"/>
          <w:bCs w:val="0"/>
          <w:lang w:val="en-US" w:eastAsia="zh-CN"/>
        </w:rPr>
        <w:t>一、</w:t>
      </w:r>
      <w:r>
        <w:rPr>
          <w:rFonts w:hint="eastAsia" w:ascii="黑体" w:eastAsia="黑体"/>
          <w:b w:val="0"/>
          <w:bCs w:val="0"/>
        </w:rPr>
        <w:t>收入</w:t>
      </w:r>
      <w:r>
        <w:rPr>
          <w:rFonts w:hint="eastAsia" w:ascii="黑体" w:hAnsi="Calibri"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本部门2018年度收</w:t>
      </w:r>
      <w:r>
        <w:rPr>
          <w:rFonts w:hint="eastAsia" w:ascii="仿宋" w:hAnsi="仿宋" w:eastAsia="仿宋" w:cs="仿宋"/>
          <w:sz w:val="32"/>
          <w:szCs w:val="32"/>
          <w:lang w:val="en-US" w:eastAsia="zh-CN"/>
        </w:rPr>
        <w:t>入896.89万元，支出780.1万元，年末</w:t>
      </w:r>
      <w:r>
        <w:rPr>
          <w:rFonts w:hint="eastAsia" w:ascii="仿宋" w:hAnsi="仿宋" w:eastAsia="仿宋" w:cs="仿宋"/>
          <w:sz w:val="32"/>
          <w:szCs w:val="32"/>
        </w:rPr>
        <w:t>结转和结余</w:t>
      </w:r>
      <w:r>
        <w:rPr>
          <w:rFonts w:hint="eastAsia" w:ascii="仿宋" w:hAnsi="仿宋" w:eastAsia="仿宋" w:cs="仿宋"/>
          <w:sz w:val="32"/>
          <w:szCs w:val="32"/>
          <w:lang w:val="en-US" w:eastAsia="zh-CN"/>
        </w:rPr>
        <w:t>116.79</w:t>
      </w:r>
      <w:r>
        <w:rPr>
          <w:rFonts w:hint="eastAsia" w:ascii="仿宋" w:hAnsi="仿宋" w:eastAsia="仿宋" w:cs="仿宋"/>
          <w:sz w:val="32"/>
          <w:szCs w:val="32"/>
        </w:rPr>
        <w:t>万元。与2017年度决算相比，收</w:t>
      </w:r>
      <w:r>
        <w:rPr>
          <w:rFonts w:hint="eastAsia" w:ascii="仿宋" w:hAnsi="仿宋" w:eastAsia="仿宋" w:cs="仿宋"/>
          <w:sz w:val="32"/>
          <w:szCs w:val="32"/>
          <w:lang w:val="en-US" w:eastAsia="zh-CN"/>
        </w:rPr>
        <w:t>入减少170.81</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15</w:t>
      </w:r>
      <w:r>
        <w:rPr>
          <w:rFonts w:hint="eastAsia" w:ascii="仿宋" w:hAnsi="仿宋" w:eastAsia="仿宋" w:cs="仿宋"/>
          <w:sz w:val="32"/>
          <w:szCs w:val="32"/>
        </w:rPr>
        <w:t>%，</w:t>
      </w:r>
      <w:r>
        <w:rPr>
          <w:rFonts w:hint="eastAsia" w:ascii="仿宋" w:hAnsi="仿宋" w:eastAsia="仿宋" w:cs="仿宋"/>
          <w:sz w:val="32"/>
          <w:szCs w:val="32"/>
          <w:lang w:val="en-US" w:eastAsia="zh-CN"/>
        </w:rPr>
        <w:t>支出减少284.38万元，下降26%。</w:t>
      </w:r>
      <w:r>
        <w:rPr>
          <w:rFonts w:hint="eastAsia" w:ascii="仿宋" w:hAnsi="仿宋" w:eastAsia="仿宋" w:cs="仿宋"/>
          <w:sz w:val="32"/>
          <w:szCs w:val="32"/>
        </w:rPr>
        <w:t>主要是</w:t>
      </w:r>
      <w:r>
        <w:rPr>
          <w:rFonts w:hint="eastAsia" w:ascii="仿宋" w:hAnsi="仿宋" w:eastAsia="仿宋" w:cs="仿宋"/>
          <w:sz w:val="32"/>
          <w:szCs w:val="32"/>
          <w:lang w:val="en-US" w:eastAsia="zh-CN"/>
        </w:rPr>
        <w:t>因为2018年工作任务减少</w:t>
      </w:r>
      <w:r>
        <w:rPr>
          <w:rFonts w:hint="eastAsia" w:ascii="仿宋" w:hAnsi="仿宋" w:eastAsia="仿宋" w:cs="仿宋"/>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lang w:val="en-US" w:eastAsia="zh-CN"/>
        </w:rPr>
        <w:t>二</w:t>
      </w:r>
      <w:r>
        <w:rPr>
          <w:rFonts w:hint="eastAsia" w:ascii="黑体" w:eastAsia="黑体"/>
          <w:b w:val="0"/>
          <w:bCs w:val="0"/>
        </w:rPr>
        <w:t>、收入决算情况说明</w:t>
      </w:r>
    </w:p>
    <w:p>
      <w:pPr>
        <w:adjustRightInd w:val="0"/>
        <w:snapToGrid w:val="0"/>
        <w:spacing w:after="0"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本部门2018年度本年收入合计</w:t>
      </w:r>
      <w:r>
        <w:rPr>
          <w:rFonts w:hint="eastAsia" w:ascii="仿宋" w:hAnsi="仿宋" w:eastAsia="仿宋" w:cs="仿宋"/>
          <w:sz w:val="32"/>
          <w:szCs w:val="32"/>
          <w:lang w:val="en-US" w:eastAsia="zh-CN"/>
        </w:rPr>
        <w:t>896.89</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896.89</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_GB2312" w:eastAsia="仿宋_GB2312" w:cs="DengXian-Regular"/>
          <w:sz w:val="32"/>
          <w:szCs w:val="32"/>
        </w:rPr>
        <w:t>事业收入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%；经营收入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%；其他收入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lang w:val="en-US" w:eastAsia="zh-CN"/>
        </w:rPr>
        <w:t>三</w:t>
      </w:r>
      <w:r>
        <w:rPr>
          <w:rFonts w:hint="eastAsia" w:ascii="黑体" w:eastAsia="黑体"/>
          <w:b w:val="0"/>
          <w:bCs w:val="0"/>
        </w:rPr>
        <w:t>、支出决算情况说明</w:t>
      </w:r>
    </w:p>
    <w:p>
      <w:pPr>
        <w:adjustRightInd w:val="0"/>
        <w:snapToGrid w:val="0"/>
        <w:spacing w:after="0"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本部门2018年度本年支出合计</w:t>
      </w:r>
      <w:r>
        <w:rPr>
          <w:rFonts w:hint="eastAsia" w:ascii="仿宋" w:hAnsi="仿宋" w:eastAsia="仿宋" w:cs="仿宋"/>
          <w:sz w:val="32"/>
          <w:szCs w:val="32"/>
          <w:lang w:val="en-US" w:eastAsia="zh-CN"/>
        </w:rPr>
        <w:t>780.1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207.73</w:t>
      </w:r>
      <w:r>
        <w:rPr>
          <w:rFonts w:hint="eastAsia" w:ascii="仿宋" w:hAnsi="仿宋" w:eastAsia="仿宋" w:cs="仿宋"/>
          <w:sz w:val="32"/>
          <w:szCs w:val="32"/>
        </w:rPr>
        <w:t>万元，占</w:t>
      </w:r>
      <w:r>
        <w:rPr>
          <w:rFonts w:hint="eastAsia" w:ascii="仿宋" w:hAnsi="仿宋" w:eastAsia="仿宋" w:cs="仿宋"/>
          <w:sz w:val="32"/>
          <w:szCs w:val="32"/>
          <w:lang w:val="en-US" w:eastAsia="zh-CN"/>
        </w:rPr>
        <w:t>26.62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572.37</w:t>
      </w:r>
      <w:r>
        <w:rPr>
          <w:rFonts w:hint="eastAsia" w:ascii="仿宋" w:hAnsi="仿宋" w:eastAsia="仿宋" w:cs="仿宋"/>
          <w:sz w:val="32"/>
          <w:szCs w:val="32"/>
        </w:rPr>
        <w:t>万元，占</w:t>
      </w:r>
      <w:r>
        <w:rPr>
          <w:rFonts w:hint="eastAsia" w:ascii="仿宋" w:hAnsi="仿宋" w:eastAsia="仿宋" w:cs="仿宋"/>
          <w:sz w:val="32"/>
          <w:szCs w:val="32"/>
          <w:lang w:val="en-US" w:eastAsia="zh-CN"/>
        </w:rPr>
        <w:t>73.38</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_GB2312" w:eastAsia="仿宋_GB2312" w:cs="DengXian-Regular"/>
          <w:sz w:val="32"/>
          <w:szCs w:val="32"/>
        </w:rPr>
        <w:t>经营支出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lang w:val="en-US" w:eastAsia="zh-CN"/>
        </w:rPr>
        <w:t>四</w:t>
      </w:r>
      <w:r>
        <w:rPr>
          <w:rFonts w:hint="eastAsia" w:ascii="黑体" w:eastAsia="黑体"/>
          <w:b w:val="0"/>
          <w:bCs w:val="0"/>
        </w:rPr>
        <w:t>、</w:t>
      </w:r>
      <w:r>
        <w:rPr>
          <w:rFonts w:hint="eastAsia" w:ascii="黑体" w:hAnsi="Calibri"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本部门2018年度形成的财政拨款收支均为一般公共预算财政拨款，其中一般公共预算财政拨款本年收入</w:t>
      </w:r>
      <w:r>
        <w:rPr>
          <w:rFonts w:hint="eastAsia" w:ascii="仿宋" w:hAnsi="仿宋" w:eastAsia="仿宋" w:cs="仿宋"/>
          <w:sz w:val="32"/>
          <w:szCs w:val="32"/>
          <w:lang w:val="en-US" w:eastAsia="zh-CN"/>
        </w:rPr>
        <w:t>896.89</w:t>
      </w:r>
      <w:r>
        <w:rPr>
          <w:rFonts w:hint="eastAsia" w:ascii="仿宋" w:hAnsi="仿宋" w:eastAsia="仿宋" w:cs="仿宋"/>
          <w:sz w:val="32"/>
          <w:szCs w:val="32"/>
        </w:rPr>
        <w:t>万元,比2017年度</w:t>
      </w:r>
      <w:r>
        <w:rPr>
          <w:rFonts w:hint="eastAsia" w:ascii="仿宋" w:hAnsi="仿宋" w:eastAsia="仿宋" w:cs="仿宋"/>
          <w:sz w:val="32"/>
          <w:szCs w:val="32"/>
          <w:lang w:val="en-US" w:eastAsia="zh-CN"/>
        </w:rPr>
        <w:t>减少170.81</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15</w:t>
      </w:r>
      <w:r>
        <w:rPr>
          <w:rFonts w:hint="eastAsia" w:ascii="仿宋" w:hAnsi="仿宋" w:eastAsia="仿宋" w:cs="仿宋"/>
          <w:sz w:val="32"/>
          <w:szCs w:val="32"/>
        </w:rPr>
        <w:t>%，主要是</w:t>
      </w:r>
      <w:r>
        <w:rPr>
          <w:rFonts w:hint="eastAsia" w:ascii="仿宋" w:hAnsi="仿宋" w:eastAsia="仿宋" w:cs="仿宋"/>
          <w:sz w:val="32"/>
          <w:szCs w:val="32"/>
          <w:lang w:val="en-US" w:eastAsia="zh-CN"/>
        </w:rPr>
        <w:t>2018年工作任务减少，缩减开支</w:t>
      </w:r>
      <w:r>
        <w:rPr>
          <w:rFonts w:hint="eastAsia" w:ascii="仿宋" w:hAnsi="仿宋" w:eastAsia="仿宋" w:cs="仿宋"/>
          <w:sz w:val="32"/>
          <w:szCs w:val="32"/>
        </w:rPr>
        <w:t>；本年支出</w:t>
      </w:r>
      <w:r>
        <w:rPr>
          <w:rFonts w:hint="eastAsia" w:ascii="仿宋" w:hAnsi="仿宋" w:eastAsia="仿宋" w:cs="仿宋"/>
          <w:sz w:val="32"/>
          <w:szCs w:val="32"/>
          <w:lang w:val="en-US" w:eastAsia="zh-CN"/>
        </w:rPr>
        <w:t>780.1万元</w:t>
      </w:r>
      <w:r>
        <w:rPr>
          <w:rFonts w:hint="eastAsia" w:ascii="仿宋" w:hAnsi="仿宋" w:eastAsia="仿宋" w:cs="仿宋"/>
          <w:sz w:val="32"/>
          <w:szCs w:val="32"/>
        </w:rPr>
        <w:t>，</w:t>
      </w:r>
      <w:r>
        <w:rPr>
          <w:rFonts w:hint="eastAsia" w:ascii="仿宋" w:hAnsi="仿宋" w:eastAsia="仿宋" w:cs="仿宋"/>
          <w:sz w:val="32"/>
          <w:szCs w:val="32"/>
          <w:lang w:val="en-US" w:eastAsia="zh-CN"/>
        </w:rPr>
        <w:t>减少284.38万元，下降26%。</w:t>
      </w:r>
      <w:r>
        <w:rPr>
          <w:rFonts w:hint="eastAsia" w:ascii="仿宋" w:hAnsi="仿宋" w:eastAsia="仿宋" w:cs="仿宋"/>
          <w:sz w:val="32"/>
          <w:szCs w:val="32"/>
        </w:rPr>
        <w:t>主要是</w:t>
      </w:r>
      <w:r>
        <w:rPr>
          <w:rFonts w:hint="eastAsia" w:ascii="仿宋" w:hAnsi="仿宋" w:eastAsia="仿宋" w:cs="仿宋"/>
          <w:sz w:val="32"/>
          <w:szCs w:val="32"/>
          <w:lang w:val="en-US" w:eastAsia="zh-CN"/>
        </w:rPr>
        <w:t>因为2018年工作任务减少，缩减开支</w:t>
      </w:r>
      <w:r>
        <w:rPr>
          <w:rFonts w:hint="eastAsia" w:ascii="仿宋" w:hAnsi="仿宋" w:eastAsia="仿宋" w:cs="仿宋"/>
          <w:sz w:val="32"/>
          <w:szCs w:val="32"/>
        </w:rPr>
        <w:t>。</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本部门2018年度一般公共预算财政拨款收入</w:t>
      </w:r>
      <w:r>
        <w:rPr>
          <w:rFonts w:hint="eastAsia" w:ascii="仿宋" w:hAnsi="仿宋" w:eastAsia="仿宋" w:cs="仿宋"/>
          <w:sz w:val="32"/>
          <w:szCs w:val="32"/>
          <w:lang w:val="en-US" w:eastAsia="zh-CN"/>
        </w:rPr>
        <w:t>896.89</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103</w:t>
      </w:r>
      <w:r>
        <w:rPr>
          <w:rFonts w:hint="eastAsia" w:ascii="仿宋" w:hAnsi="仿宋" w:eastAsia="仿宋" w:cs="仿宋"/>
          <w:sz w:val="32"/>
          <w:szCs w:val="32"/>
        </w:rPr>
        <w:t>%,比年初预算增加</w:t>
      </w:r>
      <w:r>
        <w:rPr>
          <w:rFonts w:hint="eastAsia" w:ascii="仿宋" w:hAnsi="仿宋" w:eastAsia="仿宋" w:cs="仿宋"/>
          <w:sz w:val="32"/>
          <w:szCs w:val="32"/>
          <w:lang w:val="en-US" w:eastAsia="zh-CN"/>
        </w:rPr>
        <w:t>26.41</w:t>
      </w:r>
      <w:r>
        <w:rPr>
          <w:rFonts w:hint="eastAsia" w:ascii="仿宋" w:hAnsi="仿宋" w:eastAsia="仿宋" w:cs="仿宋"/>
          <w:sz w:val="32"/>
          <w:szCs w:val="32"/>
        </w:rPr>
        <w:t>万元，决算数大于预算数主要是</w:t>
      </w:r>
      <w:r>
        <w:rPr>
          <w:rFonts w:hint="eastAsia" w:ascii="仿宋" w:hAnsi="仿宋" w:eastAsia="仿宋" w:cs="仿宋"/>
          <w:sz w:val="32"/>
          <w:szCs w:val="32"/>
          <w:lang w:val="en-US" w:eastAsia="zh-CN"/>
        </w:rPr>
        <w:t xml:space="preserve">因为2018年增加工作量 </w:t>
      </w:r>
      <w:r>
        <w:rPr>
          <w:rFonts w:hint="eastAsia" w:ascii="仿宋" w:hAnsi="仿宋" w:eastAsia="仿宋" w:cs="仿宋"/>
          <w:sz w:val="32"/>
          <w:szCs w:val="32"/>
        </w:rPr>
        <w:t>；本年支出</w:t>
      </w:r>
      <w:r>
        <w:rPr>
          <w:rFonts w:hint="eastAsia" w:ascii="仿宋" w:hAnsi="仿宋" w:eastAsia="仿宋" w:cs="仿宋"/>
          <w:sz w:val="32"/>
          <w:szCs w:val="32"/>
          <w:lang w:val="en-US" w:eastAsia="zh-CN"/>
        </w:rPr>
        <w:t>780.1</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89.6</w:t>
      </w:r>
      <w:r>
        <w:rPr>
          <w:rFonts w:hint="eastAsia" w:ascii="仿宋" w:hAnsi="仿宋" w:eastAsia="仿宋" w:cs="仿宋"/>
          <w:sz w:val="32"/>
          <w:szCs w:val="32"/>
        </w:rPr>
        <w:t>%,比年初预算减少</w:t>
      </w:r>
      <w:r>
        <w:rPr>
          <w:rFonts w:hint="eastAsia" w:ascii="仿宋" w:hAnsi="仿宋" w:eastAsia="仿宋" w:cs="仿宋"/>
          <w:sz w:val="32"/>
          <w:szCs w:val="32"/>
          <w:lang w:val="en-US" w:eastAsia="zh-CN"/>
        </w:rPr>
        <w:t>90.38</w:t>
      </w:r>
      <w:r>
        <w:rPr>
          <w:rFonts w:hint="eastAsia" w:ascii="仿宋" w:hAnsi="仿宋" w:eastAsia="仿宋" w:cs="仿宋"/>
          <w:sz w:val="32"/>
          <w:szCs w:val="32"/>
        </w:rPr>
        <w:t>万元，决算数小于预算数主要是</w:t>
      </w:r>
      <w:r>
        <w:rPr>
          <w:rFonts w:hint="eastAsia" w:ascii="仿宋" w:hAnsi="仿宋" w:eastAsia="仿宋" w:cs="仿宋"/>
          <w:sz w:val="32"/>
          <w:szCs w:val="32"/>
          <w:lang w:val="en-US" w:eastAsia="zh-CN"/>
        </w:rPr>
        <w:t>2018年缩减开支</w:t>
      </w:r>
      <w:r>
        <w:rPr>
          <w:rFonts w:hint="eastAsia" w:ascii="仿宋" w:hAnsi="仿宋" w:eastAsia="仿宋" w:cs="仿宋"/>
          <w:sz w:val="32"/>
          <w:szCs w:val="32"/>
        </w:rPr>
        <w:t>。</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 年度财政拨款支出</w:t>
      </w:r>
      <w:r>
        <w:rPr>
          <w:rFonts w:hint="eastAsia" w:ascii="仿宋" w:hAnsi="仿宋" w:eastAsia="仿宋" w:cs="仿宋"/>
          <w:sz w:val="32"/>
          <w:szCs w:val="32"/>
          <w:lang w:val="en-US" w:eastAsia="zh-CN"/>
        </w:rPr>
        <w:t>780.1</w:t>
      </w:r>
      <w:r>
        <w:rPr>
          <w:rFonts w:hint="eastAsia" w:ascii="仿宋" w:hAnsi="仿宋" w:eastAsia="仿宋" w:cs="仿宋"/>
          <w:sz w:val="32"/>
          <w:szCs w:val="32"/>
        </w:rPr>
        <w:t>万元，主要用于以下方面</w:t>
      </w:r>
      <w:r>
        <w:rPr>
          <w:rFonts w:hint="eastAsia" w:ascii="仿宋" w:hAnsi="仿宋" w:eastAsia="仿宋" w:cs="仿宋"/>
          <w:sz w:val="32"/>
          <w:szCs w:val="32"/>
          <w:lang w:eastAsia="zh-CN"/>
        </w:rPr>
        <w:t>：</w:t>
      </w: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745.45</w:t>
      </w:r>
      <w:r>
        <w:rPr>
          <w:rFonts w:hint="eastAsia" w:ascii="仿宋" w:hAnsi="仿宋" w:eastAsia="仿宋" w:cs="仿宋"/>
          <w:sz w:val="32"/>
          <w:szCs w:val="32"/>
        </w:rPr>
        <w:t>万元，占</w:t>
      </w:r>
      <w:r>
        <w:rPr>
          <w:rFonts w:hint="eastAsia" w:ascii="仿宋" w:hAnsi="仿宋" w:eastAsia="仿宋" w:cs="仿宋"/>
          <w:sz w:val="32"/>
          <w:szCs w:val="32"/>
          <w:lang w:val="en-US" w:eastAsia="zh-CN"/>
        </w:rPr>
        <w:t>95.56</w:t>
      </w:r>
      <w:r>
        <w:rPr>
          <w:rFonts w:hint="eastAsia" w:ascii="仿宋" w:hAnsi="仿宋" w:eastAsia="仿宋" w:cs="仿宋"/>
          <w:sz w:val="32"/>
          <w:szCs w:val="32"/>
        </w:rPr>
        <w:t>%；</w:t>
      </w:r>
      <w:r>
        <w:rPr>
          <w:rFonts w:hint="eastAsia" w:ascii="仿宋" w:hAnsi="仿宋" w:eastAsia="仿宋" w:cs="仿宋"/>
          <w:sz w:val="32"/>
          <w:szCs w:val="32"/>
          <w:lang w:val="en-US" w:eastAsia="zh-CN"/>
        </w:rPr>
        <w:t>文化体育与传媒</w:t>
      </w:r>
      <w:r>
        <w:rPr>
          <w:rFonts w:hint="eastAsia" w:ascii="仿宋" w:hAnsi="仿宋" w:eastAsia="仿宋" w:cs="仿宋"/>
          <w:sz w:val="32"/>
          <w:szCs w:val="32"/>
        </w:rPr>
        <w:t>（类）支出</w:t>
      </w:r>
      <w:r>
        <w:rPr>
          <w:rFonts w:hint="eastAsia" w:ascii="仿宋" w:hAnsi="仿宋" w:eastAsia="仿宋" w:cs="仿宋"/>
          <w:sz w:val="32"/>
          <w:szCs w:val="32"/>
          <w:lang w:val="en-US" w:eastAsia="zh-CN"/>
        </w:rPr>
        <w:t>11</w:t>
      </w:r>
      <w:r>
        <w:rPr>
          <w:rFonts w:hint="eastAsia" w:ascii="仿宋" w:hAnsi="仿宋" w:eastAsia="仿宋" w:cs="仿宋"/>
          <w:sz w:val="32"/>
          <w:szCs w:val="32"/>
        </w:rPr>
        <w:t>万元，占</w:t>
      </w:r>
      <w:r>
        <w:rPr>
          <w:rFonts w:hint="eastAsia" w:ascii="仿宋" w:hAnsi="仿宋" w:eastAsia="仿宋" w:cs="仿宋"/>
          <w:sz w:val="32"/>
          <w:szCs w:val="32"/>
          <w:lang w:val="en-US" w:eastAsia="zh-CN"/>
        </w:rPr>
        <w:t>1.41</w:t>
      </w: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23.65</w:t>
      </w:r>
      <w:r>
        <w:rPr>
          <w:rFonts w:hint="eastAsia" w:ascii="仿宋" w:hAnsi="仿宋" w:eastAsia="仿宋" w:cs="仿宋"/>
          <w:sz w:val="32"/>
          <w:szCs w:val="32"/>
        </w:rPr>
        <w:t>万元，占</w:t>
      </w:r>
      <w:r>
        <w:rPr>
          <w:rFonts w:hint="eastAsia" w:ascii="仿宋" w:hAnsi="仿宋" w:eastAsia="仿宋" w:cs="仿宋"/>
          <w:sz w:val="32"/>
          <w:szCs w:val="32"/>
          <w:lang w:val="en-US" w:eastAsia="zh-CN"/>
        </w:rPr>
        <w:t>3.03</w:t>
      </w:r>
      <w:r>
        <w:rPr>
          <w:rFonts w:hint="eastAsia" w:ascii="仿宋" w:hAnsi="仿宋" w:eastAsia="仿宋" w:cs="仿宋"/>
          <w:sz w:val="32"/>
          <w:szCs w:val="32"/>
        </w:rPr>
        <w:t>%。</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 w:hAnsi="仿宋" w:eastAsia="仿宋" w:cs="仿宋"/>
          <w:sz w:val="32"/>
          <w:szCs w:val="32"/>
        </w:rPr>
        <w:t>2018 年度一般公共预算财政拨款基本支出</w:t>
      </w:r>
      <w:r>
        <w:rPr>
          <w:rFonts w:hint="eastAsia" w:ascii="仿宋" w:hAnsi="仿宋" w:eastAsia="仿宋" w:cs="仿宋"/>
          <w:sz w:val="32"/>
          <w:szCs w:val="32"/>
          <w:lang w:val="en-US" w:eastAsia="zh-CN"/>
        </w:rPr>
        <w:t>207.73</w:t>
      </w:r>
      <w:r>
        <w:rPr>
          <w:rFonts w:hint="eastAsia" w:ascii="仿宋" w:hAnsi="仿宋" w:eastAsia="仿宋" w:cs="仿宋"/>
          <w:sz w:val="32"/>
          <w:szCs w:val="32"/>
        </w:rPr>
        <w:t xml:space="preserve">万元，其中：人员经费 </w:t>
      </w:r>
      <w:r>
        <w:rPr>
          <w:rFonts w:hint="eastAsia" w:ascii="仿宋" w:hAnsi="仿宋" w:eastAsia="仿宋" w:cs="仿宋"/>
          <w:sz w:val="32"/>
          <w:szCs w:val="32"/>
          <w:lang w:val="en-US" w:eastAsia="zh-CN"/>
        </w:rPr>
        <w:t>187.79</w:t>
      </w:r>
      <w:r>
        <w:rPr>
          <w:rFonts w:hint="eastAsia" w:ascii="仿宋" w:hAnsi="仿宋" w:eastAsia="仿宋" w:cs="仿宋"/>
          <w:sz w:val="32"/>
          <w:szCs w:val="32"/>
        </w:rPr>
        <w:t>万元，</w:t>
      </w:r>
      <w:r>
        <w:rPr>
          <w:rFonts w:hint="eastAsia" w:ascii="仿宋_GB2312" w:eastAsia="仿宋_GB2312" w:cs="DengXian-Regular"/>
          <w:sz w:val="32"/>
          <w:szCs w:val="32"/>
        </w:rPr>
        <w:t>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w:t>
      </w:r>
      <w:r>
        <w:rPr>
          <w:rFonts w:hint="eastAsia" w:ascii="仿宋" w:hAnsi="仿宋" w:eastAsia="仿宋" w:cs="仿宋"/>
          <w:sz w:val="32"/>
          <w:szCs w:val="32"/>
        </w:rPr>
        <w:t>；公用经费</w:t>
      </w:r>
      <w:r>
        <w:rPr>
          <w:rFonts w:hint="eastAsia" w:ascii="仿宋" w:hAnsi="仿宋" w:eastAsia="仿宋" w:cs="仿宋"/>
          <w:sz w:val="32"/>
          <w:szCs w:val="32"/>
          <w:lang w:val="en-US" w:eastAsia="zh-CN"/>
        </w:rPr>
        <w:t>19.94</w:t>
      </w:r>
      <w:r>
        <w:rPr>
          <w:rFonts w:hint="eastAsia" w:ascii="仿宋" w:hAnsi="仿宋" w:eastAsia="仿宋" w:cs="仿宋"/>
          <w:sz w:val="32"/>
          <w:szCs w:val="32"/>
        </w:rPr>
        <w:t>万元，</w:t>
      </w:r>
      <w:r>
        <w:rPr>
          <w:rFonts w:hint="eastAsia" w:ascii="仿宋_GB2312" w:eastAsia="仿宋_GB2312" w:cs="DengXian-Regular"/>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lang w:val="en-US" w:eastAsia="zh-CN"/>
        </w:rPr>
        <w:t>五</w:t>
      </w:r>
      <w:r>
        <w:rPr>
          <w:rFonts w:hint="eastAsia" w:ascii="黑体" w:eastAsia="黑体"/>
          <w:b w:val="0"/>
          <w:bCs w:val="0"/>
        </w:rPr>
        <w:t>、一般公共预算财政拨款“三公” 经费支出决算情况说明</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本部门2018年度一般公共预算财政拨款“三公”经费支出共计</w:t>
      </w:r>
      <w:r>
        <w:rPr>
          <w:rFonts w:hint="eastAsia" w:ascii="仿宋" w:hAnsi="仿宋" w:eastAsia="仿宋" w:cs="仿宋"/>
          <w:sz w:val="32"/>
          <w:szCs w:val="32"/>
          <w:lang w:val="en-US" w:eastAsia="zh-CN"/>
        </w:rPr>
        <w:t>7.99</w:t>
      </w:r>
      <w:r>
        <w:rPr>
          <w:rFonts w:hint="eastAsia" w:ascii="仿宋" w:hAnsi="仿宋" w:eastAsia="仿宋" w:cs="仿宋"/>
          <w:sz w:val="32"/>
          <w:szCs w:val="32"/>
        </w:rPr>
        <w:t>万元，比年初预算减少</w:t>
      </w:r>
      <w:r>
        <w:rPr>
          <w:rFonts w:hint="eastAsia" w:ascii="仿宋" w:hAnsi="仿宋" w:eastAsia="仿宋" w:cs="仿宋"/>
          <w:sz w:val="32"/>
          <w:szCs w:val="32"/>
          <w:lang w:val="en-US" w:eastAsia="zh-CN"/>
        </w:rPr>
        <w:t>11.21</w:t>
      </w:r>
      <w:r>
        <w:rPr>
          <w:rFonts w:hint="eastAsia" w:ascii="仿宋" w:hAnsi="仿宋" w:eastAsia="仿宋" w:cs="仿宋"/>
          <w:sz w:val="32"/>
          <w:szCs w:val="32"/>
        </w:rPr>
        <w:t>万元，降低</w:t>
      </w:r>
      <w:r>
        <w:rPr>
          <w:rFonts w:hint="eastAsia" w:ascii="仿宋" w:hAnsi="仿宋" w:eastAsia="仿宋" w:cs="仿宋"/>
          <w:sz w:val="32"/>
          <w:szCs w:val="32"/>
          <w:lang w:val="en-US" w:eastAsia="zh-CN"/>
        </w:rPr>
        <w:t>58.38</w:t>
      </w:r>
      <w:r>
        <w:rPr>
          <w:rFonts w:hint="eastAsia" w:ascii="仿宋" w:hAnsi="仿宋" w:eastAsia="仿宋" w:cs="仿宋"/>
          <w:sz w:val="32"/>
          <w:szCs w:val="32"/>
        </w:rPr>
        <w:t>%，主要是</w:t>
      </w:r>
      <w:r>
        <w:rPr>
          <w:rFonts w:hint="eastAsia" w:ascii="仿宋" w:hAnsi="仿宋" w:eastAsia="仿宋" w:cs="仿宋"/>
          <w:sz w:val="32"/>
          <w:szCs w:val="32"/>
          <w:lang w:val="en-US" w:eastAsia="zh-CN"/>
        </w:rPr>
        <w:t>缩减三公经费开支</w:t>
      </w:r>
      <w:r>
        <w:rPr>
          <w:rFonts w:hint="eastAsia" w:ascii="仿宋" w:hAnsi="仿宋" w:eastAsia="仿宋" w:cs="仿宋"/>
          <w:sz w:val="32"/>
          <w:szCs w:val="32"/>
        </w:rPr>
        <w:t>；比2017年度决算减少</w:t>
      </w:r>
      <w:r>
        <w:rPr>
          <w:rFonts w:hint="eastAsia" w:ascii="仿宋" w:hAnsi="仿宋" w:eastAsia="仿宋" w:cs="仿宋"/>
          <w:sz w:val="32"/>
          <w:szCs w:val="32"/>
          <w:lang w:val="en-US" w:eastAsia="zh-CN"/>
        </w:rPr>
        <w:t>5.03</w:t>
      </w:r>
      <w:r>
        <w:rPr>
          <w:rFonts w:hint="eastAsia" w:ascii="仿宋" w:hAnsi="仿宋" w:eastAsia="仿宋" w:cs="仿宋"/>
          <w:sz w:val="32"/>
          <w:szCs w:val="32"/>
        </w:rPr>
        <w:t>万元，降低</w:t>
      </w:r>
      <w:r>
        <w:rPr>
          <w:rFonts w:hint="eastAsia" w:ascii="仿宋" w:hAnsi="仿宋" w:eastAsia="仿宋" w:cs="仿宋"/>
          <w:sz w:val="32"/>
          <w:szCs w:val="32"/>
          <w:lang w:val="en-US" w:eastAsia="zh-CN"/>
        </w:rPr>
        <w:t>38.63</w:t>
      </w:r>
      <w:r>
        <w:rPr>
          <w:rFonts w:hint="eastAsia" w:ascii="仿宋" w:hAnsi="仿宋" w:eastAsia="仿宋" w:cs="仿宋"/>
          <w:sz w:val="32"/>
          <w:szCs w:val="32"/>
        </w:rPr>
        <w:t>%，主要是</w:t>
      </w:r>
      <w:r>
        <w:rPr>
          <w:rFonts w:hint="eastAsia" w:ascii="仿宋" w:hAnsi="仿宋" w:eastAsia="仿宋" w:cs="仿宋"/>
          <w:sz w:val="32"/>
          <w:szCs w:val="32"/>
          <w:lang w:val="en-US" w:eastAsia="zh-CN"/>
        </w:rPr>
        <w:t>缩减三公经费开支</w:t>
      </w:r>
      <w:r>
        <w:rPr>
          <w:rFonts w:hint="eastAsia" w:ascii="仿宋" w:hAnsi="仿宋" w:eastAsia="仿宋" w:cs="仿宋"/>
          <w:sz w:val="32"/>
          <w:szCs w:val="32"/>
        </w:rPr>
        <w:t>。具体情况如下：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w:t>
      </w:r>
      <w:r>
        <w:rPr>
          <w:rFonts w:hint="eastAsia" w:eastAsia="楷体_GB2312"/>
          <w:b/>
          <w:bCs/>
          <w:sz w:val="32"/>
          <w:szCs w:val="32"/>
          <w:lang w:val="en-US" w:eastAsia="zh-CN"/>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w:t>
      </w:r>
      <w:r>
        <w:rPr>
          <w:rFonts w:hint="eastAsia" w:ascii="仿宋_GB2312" w:eastAsia="仿宋_GB2312" w:cs="DengXian-Regular"/>
          <w:sz w:val="32"/>
          <w:szCs w:val="32"/>
        </w:rPr>
        <w:t>因公出国（境）团组</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个、共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人/参加其他单位组织的因公出国（境）团组</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个、共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人/无本单位组织的出国（境）团组。</w:t>
      </w:r>
      <w:r>
        <w:rPr>
          <w:rFonts w:eastAsia="仿宋_GB2312"/>
          <w:sz w:val="32"/>
          <w:szCs w:val="32"/>
        </w:rPr>
        <w:t>因公出国（境）费支出</w:t>
      </w:r>
      <w:r>
        <w:rPr>
          <w:rFonts w:hint="eastAsia" w:eastAsia="仿宋_GB2312"/>
          <w:sz w:val="32"/>
          <w:szCs w:val="32"/>
          <w:lang w:val="en-US" w:eastAsia="zh-CN"/>
        </w:rPr>
        <w:t>与</w:t>
      </w:r>
      <w:r>
        <w:rPr>
          <w:rFonts w:eastAsia="仿宋_GB2312"/>
          <w:sz w:val="32"/>
          <w:szCs w:val="32"/>
        </w:rPr>
        <w:t>年初预算</w:t>
      </w:r>
      <w:r>
        <w:rPr>
          <w:rFonts w:hint="eastAsia" w:eastAsia="仿宋_GB2312"/>
          <w:sz w:val="32"/>
          <w:szCs w:val="32"/>
          <w:lang w:val="en-US" w:eastAsia="zh-CN"/>
        </w:rPr>
        <w:t>持平，主要是无因公出国（境）费用</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lang w:val="en-US" w:eastAsia="zh-CN"/>
        </w:rPr>
        <w:t>持平，主要是无因公出国（境）费用</w:t>
      </w:r>
      <w:r>
        <w:rPr>
          <w:rFonts w:eastAsia="仿宋_GB2312"/>
          <w:sz w:val="32"/>
          <w:szCs w:val="32"/>
        </w:rPr>
        <w:t>。</w:t>
      </w:r>
    </w:p>
    <w:p>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lang w:val="en-US" w:eastAsia="zh-CN"/>
        </w:rPr>
        <w:t>4.75</w:t>
      </w:r>
      <w:r>
        <w:rPr>
          <w:rFonts w:eastAsia="楷体_GB2312"/>
          <w:b/>
          <w:bCs/>
          <w:sz w:val="32"/>
          <w:szCs w:val="32"/>
        </w:rPr>
        <w:t>万元。</w:t>
      </w:r>
      <w:r>
        <w:rPr>
          <w:rFonts w:hint="eastAsia" w:ascii="仿宋" w:hAnsi="仿宋" w:eastAsia="仿宋" w:cs="仿宋"/>
          <w:sz w:val="32"/>
          <w:szCs w:val="32"/>
        </w:rPr>
        <w:t>本部门2018年度公务用车购置及运行维护费比年初预算减少</w:t>
      </w:r>
      <w:r>
        <w:rPr>
          <w:rFonts w:hint="eastAsia" w:ascii="仿宋" w:hAnsi="仿宋" w:eastAsia="仿宋" w:cs="仿宋"/>
          <w:sz w:val="32"/>
          <w:szCs w:val="32"/>
          <w:lang w:val="en-US" w:eastAsia="zh-CN"/>
        </w:rPr>
        <w:t>0.05</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1.04</w:t>
      </w:r>
      <w:r>
        <w:rPr>
          <w:rFonts w:hint="eastAsia" w:ascii="仿宋" w:hAnsi="仿宋" w:eastAsia="仿宋" w:cs="仿宋"/>
          <w:sz w:val="32"/>
          <w:szCs w:val="32"/>
        </w:rPr>
        <w:t>%,主要是</w:t>
      </w:r>
      <w:r>
        <w:rPr>
          <w:rFonts w:hint="eastAsia" w:ascii="仿宋" w:hAnsi="仿宋" w:eastAsia="仿宋" w:cs="仿宋"/>
          <w:sz w:val="32"/>
          <w:szCs w:val="32"/>
          <w:lang w:val="en-US" w:eastAsia="zh-CN"/>
        </w:rPr>
        <w:t>缩减公务用车</w:t>
      </w:r>
      <w:r>
        <w:rPr>
          <w:rFonts w:hint="eastAsia" w:ascii="仿宋" w:hAnsi="仿宋" w:eastAsia="仿宋" w:cs="仿宋"/>
          <w:sz w:val="32"/>
          <w:szCs w:val="32"/>
        </w:rPr>
        <w:t>运行维护费</w:t>
      </w:r>
      <w:r>
        <w:rPr>
          <w:rFonts w:hint="eastAsia" w:ascii="仿宋" w:hAnsi="仿宋" w:eastAsia="仿宋" w:cs="仿宋"/>
          <w:sz w:val="32"/>
          <w:szCs w:val="32"/>
          <w:lang w:val="en-US" w:eastAsia="zh-CN"/>
        </w:rPr>
        <w:t>开支</w:t>
      </w:r>
      <w:r>
        <w:rPr>
          <w:rFonts w:hint="eastAsia" w:ascii="仿宋" w:hAnsi="仿宋" w:eastAsia="仿宋" w:cs="仿宋"/>
          <w:sz w:val="32"/>
          <w:szCs w:val="32"/>
        </w:rPr>
        <w:t>；比2017年度决算减少</w:t>
      </w:r>
      <w:r>
        <w:rPr>
          <w:rFonts w:hint="eastAsia" w:ascii="仿宋" w:hAnsi="仿宋" w:eastAsia="仿宋" w:cs="仿宋"/>
          <w:sz w:val="32"/>
          <w:szCs w:val="32"/>
          <w:lang w:val="en-US" w:eastAsia="zh-CN"/>
        </w:rPr>
        <w:t>2.18</w:t>
      </w:r>
      <w:r>
        <w:rPr>
          <w:rFonts w:hint="eastAsia" w:ascii="仿宋" w:hAnsi="仿宋" w:eastAsia="仿宋" w:cs="仿宋"/>
          <w:sz w:val="32"/>
          <w:szCs w:val="32"/>
        </w:rPr>
        <w:t>万元，降低</w:t>
      </w:r>
      <w:r>
        <w:rPr>
          <w:rFonts w:hint="eastAsia" w:ascii="仿宋" w:hAnsi="仿宋" w:eastAsia="仿宋" w:cs="仿宋"/>
          <w:sz w:val="32"/>
          <w:szCs w:val="32"/>
          <w:lang w:val="en-US" w:eastAsia="zh-CN"/>
        </w:rPr>
        <w:t>31.45</w:t>
      </w:r>
      <w:r>
        <w:rPr>
          <w:rFonts w:hint="eastAsia" w:ascii="仿宋" w:hAnsi="仿宋" w:eastAsia="仿宋" w:cs="仿宋"/>
          <w:sz w:val="32"/>
          <w:szCs w:val="32"/>
        </w:rPr>
        <w:t>%，主要是</w:t>
      </w:r>
      <w:r>
        <w:rPr>
          <w:rFonts w:hint="eastAsia" w:ascii="仿宋" w:hAnsi="仿宋" w:eastAsia="仿宋" w:cs="仿宋"/>
          <w:sz w:val="32"/>
          <w:szCs w:val="32"/>
          <w:lang w:val="en-US" w:eastAsia="zh-CN"/>
        </w:rPr>
        <w:t>缩减公务用车</w:t>
      </w:r>
      <w:r>
        <w:rPr>
          <w:rFonts w:hint="eastAsia" w:ascii="仿宋" w:hAnsi="仿宋" w:eastAsia="仿宋" w:cs="仿宋"/>
          <w:sz w:val="32"/>
          <w:szCs w:val="32"/>
        </w:rPr>
        <w:t>运行维护费</w:t>
      </w:r>
      <w:r>
        <w:rPr>
          <w:rFonts w:hint="eastAsia" w:ascii="仿宋" w:hAnsi="仿宋" w:eastAsia="仿宋" w:cs="仿宋"/>
          <w:sz w:val="32"/>
          <w:szCs w:val="32"/>
          <w:lang w:val="en-US" w:eastAsia="zh-CN"/>
        </w:rPr>
        <w:t>开支</w:t>
      </w:r>
      <w:r>
        <w:rPr>
          <w:rFonts w:hint="eastAsia" w:ascii="仿宋" w:hAnsi="仿宋" w:eastAsia="仿宋" w:cs="仿宋"/>
          <w:sz w:val="32"/>
          <w:szCs w:val="32"/>
        </w:rPr>
        <w:t>。</w:t>
      </w:r>
      <w:r>
        <w:rPr>
          <w:rFonts w:eastAsia="仿宋_GB2312"/>
          <w:b/>
          <w:bCs/>
          <w:sz w:val="32"/>
          <w:szCs w:val="32"/>
        </w:rPr>
        <w:t>其中：</w:t>
      </w:r>
    </w:p>
    <w:p>
      <w:pPr>
        <w:adjustRightInd w:val="0"/>
        <w:snapToGrid w:val="0"/>
        <w:spacing w:line="584" w:lineRule="exact"/>
        <w:ind w:firstLine="643" w:firstLineChars="200"/>
        <w:rPr>
          <w:rFonts w:hint="eastAsia" w:eastAsia="仿宋_GB2312"/>
          <w:b/>
          <w:bCs/>
          <w:sz w:val="32"/>
          <w:szCs w:val="32"/>
          <w:lang w:val="en-US" w:eastAsia="zh-CN"/>
        </w:rPr>
      </w:pPr>
      <w:r>
        <w:rPr>
          <w:rFonts w:eastAsia="仿宋_GB2312"/>
          <w:b/>
          <w:sz w:val="32"/>
          <w:szCs w:val="32"/>
        </w:rPr>
        <w:t>公务用车购置费支出</w:t>
      </w:r>
      <w:r>
        <w:rPr>
          <w:rFonts w:hint="eastAsia" w:eastAsia="仿宋_GB2312"/>
          <w:b/>
          <w:sz w:val="32"/>
          <w:szCs w:val="32"/>
          <w:lang w:val="en-US" w:eastAsia="zh-CN"/>
        </w:rPr>
        <w:t>0</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年度公务用车购置数量</w:t>
      </w:r>
      <w:r>
        <w:rPr>
          <w:rFonts w:hint="eastAsia" w:eastAsia="仿宋_GB2312"/>
          <w:sz w:val="32"/>
          <w:szCs w:val="32"/>
          <w:lang w:val="en-US" w:eastAsia="zh-CN"/>
        </w:rPr>
        <w:t>0</w:t>
      </w:r>
      <w:r>
        <w:rPr>
          <w:rFonts w:eastAsia="仿宋_GB2312"/>
          <w:sz w:val="32"/>
          <w:szCs w:val="32"/>
        </w:rPr>
        <w:t>辆。公务用车购置费支出</w:t>
      </w:r>
      <w:r>
        <w:rPr>
          <w:rFonts w:hint="eastAsia" w:eastAsia="仿宋_GB2312"/>
          <w:sz w:val="32"/>
          <w:szCs w:val="32"/>
          <w:lang w:val="en-US" w:eastAsia="zh-CN"/>
        </w:rPr>
        <w:t>与</w:t>
      </w:r>
      <w:r>
        <w:rPr>
          <w:rFonts w:eastAsia="仿宋_GB2312"/>
          <w:sz w:val="32"/>
          <w:szCs w:val="32"/>
        </w:rPr>
        <w:t>年初预算</w:t>
      </w:r>
      <w:r>
        <w:rPr>
          <w:rFonts w:hint="eastAsia" w:eastAsia="仿宋_GB2312"/>
          <w:sz w:val="32"/>
          <w:szCs w:val="32"/>
          <w:lang w:val="en-US" w:eastAsia="zh-CN"/>
        </w:rPr>
        <w:t>持平，主要是无公务用车购置费用</w:t>
      </w:r>
      <w:r>
        <w:rPr>
          <w:rFonts w:eastAsia="仿宋_GB2312"/>
          <w:sz w:val="32"/>
          <w:szCs w:val="32"/>
        </w:rPr>
        <w:t>；</w:t>
      </w:r>
      <w:r>
        <w:rPr>
          <w:rFonts w:hint="eastAsia" w:eastAsia="仿宋_GB2312"/>
          <w:sz w:val="32"/>
          <w:szCs w:val="32"/>
          <w:lang w:val="en-US" w:eastAsia="zh-CN"/>
        </w:rPr>
        <w:t>与</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lang w:val="en-US" w:eastAsia="zh-CN"/>
        </w:rPr>
        <w:t>持平</w:t>
      </w:r>
      <w:r>
        <w:rPr>
          <w:rFonts w:eastAsia="仿宋_GB2312"/>
          <w:sz w:val="32"/>
          <w:szCs w:val="32"/>
        </w:rPr>
        <w:t>，主要是</w:t>
      </w:r>
      <w:r>
        <w:rPr>
          <w:rFonts w:hint="eastAsia" w:eastAsia="仿宋_GB2312"/>
          <w:sz w:val="32"/>
          <w:szCs w:val="32"/>
          <w:lang w:val="en-US" w:eastAsia="zh-CN"/>
        </w:rPr>
        <w:t>无公务用车购置费用</w:t>
      </w:r>
      <w:r>
        <w:rPr>
          <w:rFonts w:eastAsia="仿宋_GB2312"/>
          <w:sz w:val="32"/>
          <w:szCs w:val="32"/>
        </w:rPr>
        <w:t>。</w:t>
      </w:r>
    </w:p>
    <w:p>
      <w:pPr>
        <w:adjustRightInd w:val="0"/>
        <w:snapToGrid w:val="0"/>
        <w:spacing w:line="584" w:lineRule="exact"/>
        <w:ind w:firstLine="643" w:firstLineChars="200"/>
        <w:rPr>
          <w:rFonts w:eastAsia="仿宋_GB2312"/>
          <w:sz w:val="32"/>
          <w:szCs w:val="32"/>
        </w:rPr>
      </w:pPr>
      <w:r>
        <w:rPr>
          <w:rFonts w:eastAsia="仿宋_GB2312"/>
          <w:b/>
          <w:sz w:val="32"/>
          <w:szCs w:val="32"/>
        </w:rPr>
        <w:t>公务用车运行维护费支出</w:t>
      </w:r>
      <w:r>
        <w:rPr>
          <w:rFonts w:hint="eastAsia" w:eastAsia="仿宋_GB2312"/>
          <w:b/>
          <w:sz w:val="32"/>
          <w:szCs w:val="32"/>
          <w:lang w:val="en-US" w:eastAsia="zh-CN"/>
        </w:rPr>
        <w:t>4.75</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lang w:val="en-US" w:eastAsia="zh-CN"/>
        </w:rPr>
        <w:t>2</w:t>
      </w:r>
      <w:r>
        <w:rPr>
          <w:rFonts w:eastAsia="仿宋_GB2312"/>
          <w:sz w:val="32"/>
          <w:szCs w:val="32"/>
        </w:rPr>
        <w:t>辆。公车运行维护费支出</w:t>
      </w:r>
      <w:r>
        <w:rPr>
          <w:rFonts w:hint="eastAsia" w:eastAsia="仿宋_GB2312"/>
          <w:sz w:val="32"/>
          <w:szCs w:val="32"/>
        </w:rPr>
        <w:t>比</w:t>
      </w:r>
      <w:r>
        <w:rPr>
          <w:rFonts w:eastAsia="仿宋_GB2312"/>
          <w:sz w:val="32"/>
          <w:szCs w:val="32"/>
        </w:rPr>
        <w:t>年初预算减少</w:t>
      </w:r>
      <w:r>
        <w:rPr>
          <w:rFonts w:hint="eastAsia" w:eastAsia="仿宋_GB2312"/>
          <w:sz w:val="32"/>
          <w:szCs w:val="32"/>
          <w:lang w:val="en-US" w:eastAsia="zh-CN"/>
        </w:rPr>
        <w:t>0.05</w:t>
      </w:r>
      <w:r>
        <w:rPr>
          <w:rFonts w:eastAsia="仿宋_GB2312"/>
          <w:sz w:val="32"/>
          <w:szCs w:val="32"/>
        </w:rPr>
        <w:t>万元</w:t>
      </w:r>
      <w:r>
        <w:rPr>
          <w:rFonts w:hint="eastAsia" w:ascii="仿宋_GB2312" w:eastAsia="仿宋_GB2312" w:cs="DengXian-Regular"/>
          <w:sz w:val="32"/>
          <w:szCs w:val="32"/>
        </w:rPr>
        <w:t>，</w:t>
      </w:r>
      <w:r>
        <w:rPr>
          <w:rFonts w:eastAsia="仿宋_GB2312"/>
          <w:sz w:val="32"/>
          <w:szCs w:val="32"/>
        </w:rPr>
        <w:t>降低</w:t>
      </w:r>
      <w:r>
        <w:rPr>
          <w:rFonts w:hint="eastAsia" w:eastAsia="仿宋_GB2312"/>
          <w:sz w:val="32"/>
          <w:szCs w:val="32"/>
          <w:lang w:val="en-US" w:eastAsia="zh-CN"/>
        </w:rPr>
        <w:t>1.04</w:t>
      </w:r>
      <w:r>
        <w:rPr>
          <w:rFonts w:eastAsia="仿宋_GB2312"/>
          <w:sz w:val="32"/>
          <w:szCs w:val="32"/>
        </w:rPr>
        <w:t>%</w:t>
      </w:r>
      <w:r>
        <w:rPr>
          <w:rFonts w:hint="eastAsia" w:ascii="仿宋_GB2312" w:eastAsia="仿宋_GB2312" w:cs="DengXian-Regular"/>
          <w:sz w:val="32"/>
          <w:szCs w:val="32"/>
        </w:rPr>
        <w:t>,主要是</w:t>
      </w:r>
      <w:r>
        <w:rPr>
          <w:rFonts w:hint="eastAsia" w:eastAsia="仿宋_GB2312"/>
          <w:sz w:val="32"/>
          <w:szCs w:val="32"/>
          <w:lang w:val="en-US" w:eastAsia="zh-CN"/>
        </w:rPr>
        <w:t>缩减公务用车</w:t>
      </w:r>
      <w:r>
        <w:rPr>
          <w:rFonts w:hint="eastAsia" w:ascii="仿宋_GB2312" w:eastAsia="仿宋_GB2312" w:cs="DengXian-Regular"/>
          <w:sz w:val="32"/>
          <w:szCs w:val="32"/>
        </w:rPr>
        <w:t>运行维护费</w:t>
      </w:r>
      <w:r>
        <w:rPr>
          <w:rFonts w:hint="eastAsia" w:eastAsia="仿宋_GB2312"/>
          <w:sz w:val="32"/>
          <w:szCs w:val="32"/>
          <w:lang w:val="en-US" w:eastAsia="zh-CN"/>
        </w:rPr>
        <w:t>开支</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lang w:val="en-US" w:eastAsia="zh-CN"/>
        </w:rPr>
        <w:t>2.18</w:t>
      </w:r>
      <w:r>
        <w:rPr>
          <w:rFonts w:eastAsia="仿宋_GB2312"/>
          <w:sz w:val="32"/>
          <w:szCs w:val="32"/>
        </w:rPr>
        <w:t>万元，降低</w:t>
      </w:r>
      <w:r>
        <w:rPr>
          <w:rFonts w:hint="eastAsia" w:eastAsia="仿宋_GB2312"/>
          <w:sz w:val="32"/>
          <w:szCs w:val="32"/>
          <w:lang w:val="en-US" w:eastAsia="zh-CN"/>
        </w:rPr>
        <w:t>31.45</w:t>
      </w:r>
      <w:r>
        <w:rPr>
          <w:rFonts w:eastAsia="仿宋_GB2312"/>
          <w:sz w:val="32"/>
          <w:szCs w:val="32"/>
        </w:rPr>
        <w:t>%，主要是</w:t>
      </w:r>
      <w:r>
        <w:rPr>
          <w:rFonts w:hint="eastAsia" w:eastAsia="仿宋_GB2312"/>
          <w:sz w:val="32"/>
          <w:szCs w:val="32"/>
          <w:lang w:val="en-US" w:eastAsia="zh-CN"/>
        </w:rPr>
        <w:t>缩减公务用车</w:t>
      </w:r>
      <w:r>
        <w:rPr>
          <w:rFonts w:hint="eastAsia" w:ascii="仿宋_GB2312" w:eastAsia="仿宋_GB2312" w:cs="DengXian-Regular"/>
          <w:sz w:val="32"/>
          <w:szCs w:val="32"/>
        </w:rPr>
        <w:t>运行维护费</w:t>
      </w:r>
      <w:r>
        <w:rPr>
          <w:rFonts w:hint="eastAsia" w:eastAsia="仿宋_GB2312"/>
          <w:sz w:val="32"/>
          <w:szCs w:val="32"/>
          <w:lang w:val="en-US" w:eastAsia="zh-CN"/>
        </w:rPr>
        <w:t>开支</w:t>
      </w:r>
      <w:r>
        <w:rPr>
          <w:rFonts w:eastAsia="仿宋_GB2312"/>
          <w:sz w:val="32"/>
          <w:szCs w:val="32"/>
        </w:rPr>
        <w:t>。</w:t>
      </w:r>
    </w:p>
    <w:p>
      <w:pPr>
        <w:pStyle w:val="5"/>
        <w:shd w:val="clear" w:color="auto" w:fill="FFFFFF"/>
        <w:spacing w:before="0" w:beforeAutospacing="0" w:after="0" w:afterAutospacing="0" w:line="405" w:lineRule="atLeast"/>
        <w:ind w:firstLine="645"/>
        <w:rPr>
          <w:rFonts w:hint="eastAsia" w:ascii="仿宋" w:hAnsi="仿宋" w:eastAsia="仿宋" w:cs="仿宋"/>
          <w:kern w:val="2"/>
          <w:sz w:val="32"/>
          <w:szCs w:val="32"/>
          <w:lang w:val="en-US" w:eastAsia="zh-CN" w:bidi="ar-SA"/>
        </w:rPr>
      </w:pPr>
      <w:r>
        <w:rPr>
          <w:rFonts w:hint="eastAsia" w:eastAsia="楷体_GB2312"/>
          <w:b/>
          <w:bCs/>
          <w:sz w:val="32"/>
          <w:szCs w:val="32"/>
          <w:lang w:eastAsia="zh-CN"/>
        </w:rPr>
        <w:t>（</w:t>
      </w:r>
      <w:r>
        <w:rPr>
          <w:rFonts w:hint="eastAsia" w:eastAsia="楷体_GB2312"/>
          <w:b/>
          <w:bCs/>
          <w:sz w:val="32"/>
          <w:szCs w:val="32"/>
          <w:lang w:val="en-US" w:eastAsia="zh-CN"/>
        </w:rPr>
        <w:t>三）</w:t>
      </w:r>
      <w:r>
        <w:rPr>
          <w:rFonts w:eastAsia="楷体_GB2312"/>
          <w:b/>
          <w:bCs/>
          <w:sz w:val="32"/>
          <w:szCs w:val="32"/>
        </w:rPr>
        <w:t>公务接待费支出</w:t>
      </w:r>
      <w:r>
        <w:rPr>
          <w:rFonts w:hint="eastAsia" w:eastAsia="楷体_GB2312"/>
          <w:b/>
          <w:bCs/>
          <w:sz w:val="32"/>
          <w:szCs w:val="32"/>
          <w:lang w:val="en-US" w:eastAsia="zh-CN"/>
        </w:rPr>
        <w:t>3.24</w:t>
      </w:r>
      <w:r>
        <w:rPr>
          <w:rFonts w:eastAsia="楷体_GB2312"/>
          <w:b/>
          <w:bCs/>
          <w:sz w:val="32"/>
          <w:szCs w:val="32"/>
        </w:rPr>
        <w:t>万元。</w:t>
      </w:r>
      <w:r>
        <w:rPr>
          <w:rFonts w:hint="eastAsia" w:ascii="仿宋" w:hAnsi="仿宋" w:eastAsia="仿宋" w:cs="仿宋"/>
          <w:kern w:val="2"/>
          <w:sz w:val="32"/>
          <w:szCs w:val="32"/>
          <w:lang w:val="en-US" w:eastAsia="zh-CN" w:bidi="ar-SA"/>
        </w:rPr>
        <w:t>本部门2018年度公务接待共7批次、1750人次。公务接待费支出比年初预算减少11.16万元，降低77.5%，主要是严格把握接待标准，按预算使用经费；比2017年度决算减少2.85万元，降低46.8%，主要是严格把握接待标准，按预算使用经费。</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lang w:val="en-US" w:eastAsia="zh-CN"/>
        </w:rPr>
        <w:t>六</w:t>
      </w:r>
      <w:r>
        <w:rPr>
          <w:rFonts w:hint="eastAsia" w:ascii="黑体" w:eastAsia="黑体"/>
          <w:sz w:val="32"/>
          <w:szCs w:val="40"/>
        </w:rPr>
        <w:t>、预算绩效情况说明</w:t>
      </w:r>
    </w:p>
    <w:p>
      <w:pPr>
        <w:adjustRightInd w:val="0"/>
        <w:snapToGrid w:val="0"/>
        <w:spacing w:after="0"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（一）预算绩效管理工作开展情况。</w:t>
      </w:r>
      <w:r>
        <w:rPr>
          <w:rFonts w:hint="eastAsia" w:ascii="仿宋" w:hAnsi="仿宋" w:eastAsia="仿宋" w:cs="仿宋"/>
          <w:sz w:val="32"/>
          <w:szCs w:val="32"/>
          <w:lang w:val="en-US" w:eastAsia="zh-CN"/>
        </w:rPr>
        <w:t>根据预算绩效管理要求，县委宣传部以“部门职责-工作活动”为依据，确定部门预算项目和预算额度，清晰描述预算项目开支范围和内容，确定预算项目的绩效目标、绩效指标和评价标准，为预算绩效控制、绩效分析、绩效评价打下好的基础。</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（二）项目绩效自评结果。</w:t>
      </w:r>
      <w:r>
        <w:rPr>
          <w:rFonts w:hint="eastAsia" w:ascii="仿宋" w:hAnsi="仿宋" w:eastAsia="仿宋" w:cs="仿宋"/>
          <w:sz w:val="32"/>
          <w:szCs w:val="32"/>
          <w:lang w:val="en-US" w:eastAsia="zh-CN"/>
        </w:rPr>
        <w:t>按</w:t>
      </w:r>
      <w:bookmarkStart w:id="0" w:name="_Toc477093108"/>
      <w:r>
        <w:rPr>
          <w:rFonts w:hint="eastAsia" w:ascii="仿宋" w:hAnsi="仿宋" w:eastAsia="仿宋" w:cs="仿宋"/>
          <w:sz w:val="32"/>
          <w:szCs w:val="32"/>
          <w:lang w:val="en-US" w:eastAsia="zh-CN"/>
        </w:rPr>
        <w:t>预算部门职责-工作活动绩效目标</w:t>
      </w:r>
      <w:bookmarkEnd w:id="0"/>
      <w:r>
        <w:rPr>
          <w:rFonts w:hint="eastAsia" w:ascii="仿宋" w:hAnsi="仿宋" w:eastAsia="仿宋" w:cs="仿宋"/>
          <w:sz w:val="32"/>
          <w:szCs w:val="32"/>
          <w:lang w:val="en-US" w:eastAsia="zh-CN"/>
        </w:rPr>
        <w:t>，所涉及预算项目按照年初计划按实际支出情况进行计划申报。县委宣传部项目资金严格按照用款计划按月、季度执行，按照项目资金管理办法实行专款专用；填报用款计划时项目合同、明细等相关附件资料齐全，保证项目预算资金科学合理；确保按照年初预算安排，保质保量完成预算项目，预算项目绩效评价结果均为优秀。</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（三）重点项目绩效评价结果。</w:t>
      </w:r>
    </w:p>
    <w:p>
      <w:pPr>
        <w:adjustRightInd w:val="0"/>
        <w:snapToGrid w:val="0"/>
        <w:spacing w:after="0"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1.加强</w:t>
      </w:r>
      <w:r>
        <w:rPr>
          <w:rFonts w:hint="eastAsia" w:ascii="仿宋" w:hAnsi="仿宋" w:eastAsia="仿宋" w:cs="仿宋"/>
          <w:sz w:val="32"/>
          <w:szCs w:val="32"/>
          <w:lang w:val="en-US" w:eastAsia="zh-CN"/>
        </w:rPr>
        <w:t>意识形态工作，牢牢掌握意识形态工作领导权、管理权、话语权，为经济社会发展提供思想保证、精神动力、舆论支持。依托理论中心组学习，做</w:t>
      </w:r>
      <w:r>
        <w:rPr>
          <w:rFonts w:hint="eastAsia" w:ascii="仿宋" w:hAnsi="仿宋" w:eastAsia="仿宋" w:cs="仿宋"/>
          <w:sz w:val="32"/>
          <w:szCs w:val="32"/>
        </w:rPr>
        <w:t>好党员干部理论学习工作，深入开展“宣讲下基层”活动，促进党的理论知识、国家方针政策深入人心。</w:t>
      </w:r>
      <w:r>
        <w:rPr>
          <w:rFonts w:hint="eastAsia" w:ascii="仿宋" w:hAnsi="仿宋" w:eastAsia="仿宋" w:cs="仿宋"/>
          <w:sz w:val="32"/>
          <w:szCs w:val="32"/>
          <w:lang w:val="en-US" w:eastAsia="zh-CN"/>
        </w:rPr>
        <w:t>意识形态工作绩效评价结果为优秀。</w:t>
      </w:r>
    </w:p>
    <w:p>
      <w:pPr>
        <w:adjustRightInd w:val="0"/>
        <w:snapToGrid w:val="0"/>
        <w:spacing w:after="0"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加大新闻宣传力度，营造积极向上的主流舆论。一是通过拓展新闻信息渠道及来源推进中省主流媒体发稿新突破。二是加强新闻工作者队伍建设，对外宣办、《今日文安》报、县广播电视台等工作人员及全县通讯员进行业务培训，提升新闻采编整体素质。三进一步加强互联网舆情监测和处置，组织举办全县网评员培训班。四是利用城区广告宣传阵地、新文安橱窗进行有效的社会宣传。</w:t>
      </w:r>
      <w:r>
        <w:rPr>
          <w:rFonts w:hint="eastAsia" w:ascii="仿宋" w:hAnsi="仿宋" w:eastAsia="仿宋" w:cs="仿宋"/>
          <w:sz w:val="32"/>
          <w:szCs w:val="32"/>
          <w:lang w:val="en-US" w:eastAsia="zh-CN"/>
        </w:rPr>
        <w:t>新闻宣传工作绩效评价结果为优秀。</w:t>
      </w:r>
    </w:p>
    <w:p>
      <w:pPr>
        <w:adjustRightInd w:val="0"/>
        <w:snapToGrid w:val="0"/>
        <w:spacing w:after="0"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3.组织开展系列群众文化活动。做好元旦、春节、消夏等传统文化活动，注重群众参与性和文化活动的普及性，培养壮大文化社团，推进文化产业发展。</w:t>
      </w:r>
      <w:r>
        <w:rPr>
          <w:rFonts w:hint="eastAsia" w:ascii="仿宋" w:hAnsi="仿宋" w:eastAsia="仿宋" w:cs="仿宋"/>
          <w:sz w:val="32"/>
          <w:szCs w:val="32"/>
          <w:lang w:val="en-US" w:eastAsia="zh-CN"/>
        </w:rPr>
        <w:t>文化活动开展工作绩效评价结果为优秀。</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4.深入培育和践行社会主义核心价值观，广泛开展群众性精神文明创建活动，评选道德模范，选树先进典型，开展志愿服务“善行传递”行动，增强向上向善力量，用</w:t>
      </w:r>
      <w:bookmarkStart w:id="1" w:name="_GoBack"/>
      <w:bookmarkEnd w:id="1"/>
      <w:r>
        <w:rPr>
          <w:rFonts w:hint="eastAsia" w:ascii="仿宋" w:hAnsi="仿宋" w:eastAsia="仿宋" w:cs="仿宋"/>
          <w:sz w:val="32"/>
          <w:szCs w:val="32"/>
          <w:lang w:eastAsia="zh-CN"/>
        </w:rPr>
        <w:t>社会主义核心价值观</w:t>
      </w:r>
      <w:r>
        <w:rPr>
          <w:rFonts w:hint="eastAsia" w:ascii="仿宋" w:hAnsi="仿宋" w:eastAsia="仿宋" w:cs="仿宋"/>
          <w:sz w:val="32"/>
          <w:szCs w:val="32"/>
        </w:rPr>
        <w:t>引领社会风尚，弘扬和凝聚社会正能量</w:t>
      </w:r>
      <w:r>
        <w:rPr>
          <w:rFonts w:hint="eastAsia" w:ascii="仿宋" w:hAnsi="仿宋" w:eastAsia="仿宋" w:cs="仿宋"/>
          <w:sz w:val="32"/>
          <w:szCs w:val="32"/>
          <w:lang w:eastAsia="zh-CN"/>
        </w:rPr>
        <w:t>，</w:t>
      </w:r>
      <w:r>
        <w:rPr>
          <w:rFonts w:hint="eastAsia" w:ascii="仿宋" w:hAnsi="仿宋" w:eastAsia="仿宋" w:cs="仿宋"/>
          <w:sz w:val="32"/>
          <w:szCs w:val="32"/>
        </w:rPr>
        <w:t>营造人人知晓、人人参与、人人实践的生动局面。</w:t>
      </w:r>
      <w:r>
        <w:rPr>
          <w:rFonts w:hint="eastAsia" w:ascii="仿宋" w:hAnsi="仿宋" w:eastAsia="仿宋" w:cs="仿宋"/>
          <w:sz w:val="32"/>
          <w:szCs w:val="32"/>
          <w:lang w:val="en-US" w:eastAsia="zh-CN"/>
        </w:rPr>
        <w:t>精神文明建设工作绩效评价结果为优秀。</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lang w:val="en-US" w:eastAsia="zh-CN"/>
        </w:rPr>
        <w:t>七</w:t>
      </w:r>
      <w:r>
        <w:rPr>
          <w:rFonts w:hint="eastAsia" w:ascii="黑体" w:eastAsia="黑体" w:cs="Times New Roman"/>
          <w:b w:val="0"/>
          <w:bCs w:val="0"/>
        </w:rPr>
        <w:t>、其他重要事项的说明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本部门2018年度机关运行经费支出</w:t>
      </w:r>
      <w:r>
        <w:rPr>
          <w:rFonts w:hint="eastAsia" w:ascii="仿宋" w:hAnsi="仿宋" w:eastAsia="仿宋" w:cs="仿宋"/>
          <w:sz w:val="32"/>
          <w:szCs w:val="32"/>
          <w:lang w:val="en-US" w:eastAsia="zh-CN"/>
        </w:rPr>
        <w:t>21.68</w:t>
      </w:r>
      <w:r>
        <w:rPr>
          <w:rFonts w:hint="eastAsia" w:ascii="仿宋" w:hAnsi="仿宋" w:eastAsia="仿宋" w:cs="仿宋"/>
          <w:sz w:val="32"/>
          <w:szCs w:val="32"/>
        </w:rPr>
        <w:t>万元，</w:t>
      </w:r>
      <w:r>
        <w:rPr>
          <w:rFonts w:hint="eastAsia" w:ascii="仿宋" w:hAnsi="仿宋" w:eastAsia="仿宋" w:cs="仿宋"/>
          <w:sz w:val="32"/>
          <w:szCs w:val="32"/>
          <w:lang w:val="en-US" w:eastAsia="zh-CN"/>
        </w:rPr>
        <w:t>与</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持平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主要是严格按预算支出机关运行经费</w:t>
      </w:r>
      <w:r>
        <w:rPr>
          <w:rFonts w:hint="eastAsia" w:ascii="仿宋" w:hAnsi="仿宋" w:eastAsia="仿宋" w:cs="仿宋"/>
          <w:sz w:val="32"/>
          <w:szCs w:val="32"/>
        </w:rPr>
        <w:t>。较2017年度决算增加</w:t>
      </w:r>
      <w:r>
        <w:rPr>
          <w:rFonts w:hint="eastAsia" w:ascii="仿宋" w:hAnsi="仿宋" w:eastAsia="仿宋" w:cs="仿宋"/>
          <w:sz w:val="32"/>
          <w:szCs w:val="32"/>
          <w:lang w:val="en-US" w:eastAsia="zh-CN"/>
        </w:rPr>
        <w:t>6.97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47.38</w:t>
      </w:r>
      <w:r>
        <w:rPr>
          <w:rFonts w:hint="eastAsia" w:ascii="仿宋" w:hAnsi="仿宋" w:eastAsia="仿宋" w:cs="仿宋"/>
          <w:sz w:val="32"/>
          <w:szCs w:val="32"/>
        </w:rPr>
        <w:t>%，主要是</w:t>
      </w:r>
      <w:r>
        <w:rPr>
          <w:rFonts w:hint="eastAsia" w:ascii="仿宋" w:hAnsi="仿宋" w:eastAsia="仿宋" w:cs="仿宋"/>
          <w:sz w:val="32"/>
          <w:szCs w:val="32"/>
          <w:lang w:val="en-US" w:eastAsia="zh-CN"/>
        </w:rPr>
        <w:t>因为人员变动</w:t>
      </w:r>
      <w:r>
        <w:rPr>
          <w:rFonts w:hint="eastAsia" w:ascii="仿宋" w:hAnsi="仿宋" w:eastAsia="仿宋" w:cs="仿宋"/>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本部门2018年度政府采购支出总额</w:t>
      </w:r>
      <w:r>
        <w:rPr>
          <w:rFonts w:hint="eastAsia" w:ascii="仿宋" w:hAnsi="仿宋" w:eastAsia="仿宋" w:cs="仿宋"/>
          <w:sz w:val="32"/>
          <w:szCs w:val="32"/>
          <w:lang w:val="en-US" w:eastAsia="zh-CN"/>
        </w:rPr>
        <w:t>740.56</w:t>
      </w:r>
      <w:r>
        <w:rPr>
          <w:rFonts w:hint="eastAsia" w:ascii="仿宋" w:hAnsi="仿宋" w:eastAsia="仿宋" w:cs="仿宋"/>
          <w:sz w:val="32"/>
          <w:szCs w:val="32"/>
        </w:rPr>
        <w:t xml:space="preserve">万元，从采购类型来看，政府采购服务支出 </w:t>
      </w:r>
      <w:r>
        <w:rPr>
          <w:rFonts w:hint="eastAsia" w:ascii="仿宋" w:hAnsi="仿宋" w:eastAsia="仿宋" w:cs="仿宋"/>
          <w:sz w:val="32"/>
          <w:szCs w:val="32"/>
          <w:lang w:val="en-US" w:eastAsia="zh-CN"/>
        </w:rPr>
        <w:t>740.56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政府采购货物支出</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政府采购</w:t>
      </w:r>
      <w:r>
        <w:rPr>
          <w:rFonts w:hint="eastAsia" w:ascii="仿宋" w:hAnsi="仿宋" w:eastAsia="仿宋" w:cs="仿宋"/>
          <w:sz w:val="32"/>
          <w:szCs w:val="32"/>
        </w:rPr>
        <w:t>工程支出</w:t>
      </w:r>
      <w:r>
        <w:rPr>
          <w:rFonts w:hint="eastAsia" w:ascii="仿宋" w:hAnsi="仿宋" w:eastAsia="仿宋" w:cs="仿宋"/>
          <w:sz w:val="32"/>
          <w:szCs w:val="32"/>
          <w:lang w:val="en-US" w:eastAsia="zh-CN"/>
        </w:rPr>
        <w:t>0万元。</w:t>
      </w:r>
      <w:r>
        <w:rPr>
          <w:rFonts w:hint="eastAsia" w:ascii="仿宋" w:hAnsi="仿宋" w:eastAsia="仿宋" w:cs="仿宋"/>
          <w:sz w:val="32"/>
          <w:szCs w:val="32"/>
        </w:rPr>
        <w:t>授予中小企业合同金</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万元，占政府采购支出总额的 </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截至2018年12月31日，本部门共有车辆</w:t>
      </w:r>
      <w:r>
        <w:rPr>
          <w:rFonts w:hint="eastAsia" w:ascii="仿宋" w:hAnsi="仿宋" w:eastAsia="仿宋" w:cs="仿宋"/>
          <w:sz w:val="32"/>
          <w:szCs w:val="32"/>
          <w:lang w:val="en-US" w:eastAsia="zh-CN"/>
        </w:rPr>
        <w:t>2</w:t>
      </w:r>
      <w:r>
        <w:rPr>
          <w:rFonts w:hint="eastAsia" w:ascii="仿宋" w:hAnsi="仿宋" w:eastAsia="仿宋" w:cs="仿宋"/>
          <w:sz w:val="32"/>
          <w:szCs w:val="32"/>
        </w:rPr>
        <w:t>辆，比上年</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r>
        <w:rPr>
          <w:rFonts w:hint="eastAsia" w:ascii="仿宋" w:hAnsi="仿宋" w:eastAsia="仿宋" w:cs="仿宋"/>
          <w:sz w:val="32"/>
          <w:szCs w:val="32"/>
          <w:lang w:val="en-US" w:eastAsia="zh-CN"/>
        </w:rPr>
        <w:t>主要是因为实际工作需要</w:t>
      </w:r>
      <w:r>
        <w:rPr>
          <w:rFonts w:hint="eastAsia" w:ascii="仿宋" w:hAnsi="仿宋" w:eastAsia="仿宋" w:cs="仿宋"/>
          <w:sz w:val="32"/>
          <w:szCs w:val="32"/>
        </w:rPr>
        <w:t>。其中，</w:t>
      </w:r>
      <w:r>
        <w:rPr>
          <w:rFonts w:hint="eastAsia" w:ascii="仿宋_GB2312" w:eastAsia="仿宋_GB2312" w:cs="DengXian-Regular"/>
          <w:sz w:val="32"/>
          <w:szCs w:val="32"/>
        </w:rPr>
        <w:t>副部（省）级及以上领导用车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辆，主要领导干部用车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辆，机要通信用车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辆，应急保障用车</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辆，执法执勤用车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辆，特种专业技术用车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辆，离退休干部用车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台（套），</w:t>
      </w:r>
      <w:r>
        <w:rPr>
          <w:rFonts w:hint="eastAsia" w:ascii="仿宋_GB2312" w:eastAsia="仿宋_GB2312" w:cs="DengXian-Regular"/>
          <w:sz w:val="32"/>
          <w:szCs w:val="32"/>
          <w:lang w:val="en-US" w:eastAsia="zh-CN"/>
        </w:rPr>
        <w:t>与</w:t>
      </w:r>
      <w:r>
        <w:rPr>
          <w:rFonts w:hint="eastAsia" w:ascii="仿宋_GB2312" w:eastAsia="仿宋_GB2312" w:cs="DengXian-Regular"/>
          <w:sz w:val="32"/>
          <w:szCs w:val="32"/>
        </w:rPr>
        <w:t>上年</w:t>
      </w:r>
      <w:r>
        <w:rPr>
          <w:rFonts w:hint="eastAsia" w:ascii="仿宋_GB2312" w:eastAsia="仿宋_GB2312" w:cs="DengXian-Regular"/>
          <w:sz w:val="32"/>
          <w:szCs w:val="32"/>
          <w:lang w:val="en-US" w:eastAsia="zh-CN"/>
        </w:rPr>
        <w:t>持平</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根据实际工作需要</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台（套）</w:t>
      </w:r>
      <w:r>
        <w:rPr>
          <w:rFonts w:hint="eastAsia" w:ascii="仿宋_GB2312" w:eastAsia="仿宋_GB2312" w:cs="DengXian-Regular"/>
          <w:sz w:val="32"/>
          <w:szCs w:val="32"/>
          <w:lang w:eastAsia="zh-CN"/>
        </w:rPr>
        <w:t>，</w:t>
      </w:r>
      <w:r>
        <w:rPr>
          <w:rFonts w:hint="eastAsia" w:ascii="仿宋_GB2312" w:eastAsia="仿宋_GB2312" w:cs="DengXian-Regular"/>
          <w:sz w:val="32"/>
          <w:szCs w:val="32"/>
        </w:rPr>
        <w:t>比上年增加</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套,主要是</w:t>
      </w:r>
      <w:r>
        <w:rPr>
          <w:rFonts w:hint="eastAsia" w:ascii="仿宋_GB2312" w:eastAsia="仿宋_GB2312" w:cs="DengXian-Regular"/>
          <w:sz w:val="32"/>
          <w:szCs w:val="32"/>
          <w:lang w:val="en-US" w:eastAsia="zh-CN"/>
        </w:rPr>
        <w:t>因为实际工作需要增加大喇叭设备一套</w:t>
      </w:r>
      <w:r>
        <w:rPr>
          <w:rFonts w:hint="eastAsia"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1、本部门2018年度政府性基金预算财政拨款</w:t>
      </w:r>
      <w:r>
        <w:rPr>
          <w:rFonts w:hint="eastAsia" w:ascii="仿宋" w:hAnsi="仿宋" w:eastAsia="仿宋" w:cs="仿宋"/>
          <w:sz w:val="32"/>
          <w:szCs w:val="32"/>
          <w:lang w:eastAsia="zh-CN"/>
        </w:rPr>
        <w:t>、</w:t>
      </w:r>
      <w:r>
        <w:rPr>
          <w:rFonts w:hint="eastAsia" w:ascii="仿宋" w:hAnsi="仿宋" w:eastAsia="仿宋" w:cs="仿宋"/>
          <w:sz w:val="32"/>
          <w:szCs w:val="32"/>
        </w:rPr>
        <w:t>国有资本经营预算财政拨款无收支及结转结余情况，故政府性基金预算财政拨款</w:t>
      </w:r>
      <w:r>
        <w:rPr>
          <w:rFonts w:hint="eastAsia" w:ascii="仿宋" w:hAnsi="仿宋" w:eastAsia="仿宋" w:cs="仿宋"/>
          <w:sz w:val="32"/>
          <w:szCs w:val="32"/>
          <w:lang w:val="en-US" w:eastAsia="zh-CN"/>
        </w:rPr>
        <w:t>收入支出表</w:t>
      </w:r>
      <w:r>
        <w:rPr>
          <w:rFonts w:hint="eastAsia" w:ascii="仿宋" w:hAnsi="仿宋" w:eastAsia="仿宋" w:cs="仿宋"/>
          <w:sz w:val="32"/>
          <w:szCs w:val="32"/>
          <w:lang w:eastAsia="zh-CN"/>
        </w:rPr>
        <w:t>、</w:t>
      </w:r>
      <w:r>
        <w:rPr>
          <w:rFonts w:hint="eastAsia" w:ascii="仿宋" w:hAnsi="仿宋" w:eastAsia="仿宋" w:cs="仿宋"/>
          <w:sz w:val="32"/>
          <w:szCs w:val="32"/>
        </w:rPr>
        <w:t>国有资本经营预算财政拨款</w:t>
      </w:r>
      <w:r>
        <w:rPr>
          <w:rFonts w:hint="eastAsia" w:ascii="仿宋" w:hAnsi="仿宋" w:eastAsia="仿宋" w:cs="仿宋"/>
          <w:sz w:val="32"/>
          <w:szCs w:val="32"/>
          <w:lang w:val="en-US" w:eastAsia="zh-CN"/>
        </w:rPr>
        <w:t>收入</w:t>
      </w:r>
      <w:r>
        <w:rPr>
          <w:rFonts w:hint="eastAsia" w:ascii="仿宋" w:hAnsi="仿宋" w:eastAsia="仿宋" w:cs="仿宋"/>
          <w:sz w:val="32"/>
          <w:szCs w:val="32"/>
        </w:rPr>
        <w:t>表以空表列示。</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640" w:firstLineChars="200"/>
        <w:rPr>
          <w:rFonts w:eastAsia="黑体"/>
          <w:sz w:val="32"/>
          <w:szCs w:val="32"/>
        </w:rPr>
      </w:pPr>
      <w:r>
        <w:rPr>
          <w:rFonts w:eastAsia="黑体"/>
          <w:sz w:val="32"/>
          <w:szCs w:val="32"/>
        </w:rPr>
        <w:t>第</w:t>
      </w:r>
      <w:r>
        <w:rPr>
          <w:rFonts w:hint="eastAsia" w:eastAsia="黑体"/>
          <w:sz w:val="32"/>
          <w:szCs w:val="32"/>
          <w:lang w:val="en-US" w:eastAsia="zh-CN"/>
        </w:rPr>
        <w:t>三</w:t>
      </w:r>
      <w:r>
        <w:rPr>
          <w:rFonts w:eastAsia="黑体"/>
          <w:sz w:val="32"/>
          <w:szCs w:val="32"/>
        </w:rPr>
        <w:t>部分</w:t>
      </w:r>
      <w:r>
        <w:rPr>
          <w:rFonts w:hint="eastAsia" w:eastAsia="黑体"/>
          <w:sz w:val="32"/>
          <w:szCs w:val="32"/>
          <w:lang w:val="en-US" w:eastAsia="zh-CN"/>
        </w:rPr>
        <w:t xml:space="preserve">  </w:t>
      </w:r>
      <w:r>
        <w:rPr>
          <w:rFonts w:eastAsia="黑体"/>
          <w:sz w:val="32"/>
          <w:szCs w:val="32"/>
        </w:rPr>
        <w:t>名词解释</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C23A7"/>
    <w:rsid w:val="21035578"/>
    <w:rsid w:val="43264085"/>
    <w:rsid w:val="5077571C"/>
    <w:rsid w:val="50B97F97"/>
    <w:rsid w:val="54FF6F50"/>
    <w:rsid w:val="57C814D8"/>
    <w:rsid w:val="70D27655"/>
    <w:rsid w:val="7772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1"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2024-06-18T08:28:36Z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456BFDB64A764C0A953788A3EC31A630</vt:lpwstr>
  </property>
</Properties>
</file>