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文安县人力资源和社会保障局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w:t>
      </w:r>
      <w:bookmarkStart w:id="1" w:name="_GoBack"/>
      <w:bookmarkEnd w:id="1"/>
      <w:r>
        <w:rPr>
          <w:rFonts w:ascii="Times New Roman" w:hAnsi="Times New Roman" w:eastAsia="仿宋_GB2312" w:cs="Times New Roman"/>
          <w:sz w:val="32"/>
          <w:szCs w:val="32"/>
        </w:rPr>
        <w:t>省省级预算公开办法》规定，现将廊坊市</w:t>
      </w:r>
      <w:r>
        <w:rPr>
          <w:rFonts w:hint="eastAsia" w:ascii="Times New Roman" w:hAnsi="Times New Roman" w:eastAsia="仿宋_GB2312" w:cs="Times New Roman"/>
          <w:sz w:val="32"/>
          <w:szCs w:val="32"/>
        </w:rPr>
        <w:t>文安县人力资源和社会保障局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00"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（一）拟定全县人力资源和社会保障事业发展政策、规划，起草人力资源和社会保障地方性政策、政府规章草案并组织实施。</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（二）拟订全县人力资源市场发展规划和人力资源服务业发展、人力资源流动政策，促进人力资源合理流动、有效配置。按照管理权限拟订人员（不含公务员）调配政策和特殊人员安置政策。</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三）负责促进就业创业工作，贯彻落实统筹城乡的就业发展规划和促进就业创业扶持政策，完善公共就业服务体系，促进公平就业，统筹建立面向城乡劳动者的职业技能培训制度，贯彻落实技工学校和职业培训机构发展规划和管理规则并进行监督。加强就业服务和就业培训，拟订就业援助制度，牵头贯彻落实高校毕业生就业政策，按规定负责中专以上毕业生（非师范类）的就业工作。</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四）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编制全县相关社会保险基金预决算草案，负责对全县社会保险基金支付、管理工作实施行政监督；负责对相关社会保险经办机构的管理，贯彻执行企业年金和职业年金政策。会同有关部门实施全民参保计划并建立全省统一的社会保险公共服务平台。</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（五）负责就业、失业和相关社会保险基金预测预警和信息引导；拟订应对预案，实施预防、调节和控制，保持就业形势稳定和社会保险基金总体收支平衡。</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六）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重大案件。</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七）拟订人才工作有关目标，参与全县人才工作的指导、组织、协调和管理；承办有关人才工；推动建立健全市场化、社会化的人才管理服务体系；负责人事考试工作；负责人才分类评价机制推进实施，牵头推进深化职称制度改革，贯彻执行专业技术人员管理、继续教育和博士后管理等政策，负责相关高层次专业技术人才选拔和培养，负责综合管理吸引留学人员来县（回国）工作或定居工作。组织实施技能人才培养、评价、使用和激励制度、职业资格制度，落实健全职业技能多元化评价政策。</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（八）会同有关部门推进事业单位人事制度改革，按照管理权限负责规范事业单位岗位设置、公开招聘、聘用合同等人事综合管理工作，贯彻执行事业单位工作人员和机关工勤人员管理政策。</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九）按照管理权限，负责全县评比达标表彰工作管理。会同有关部门拟订全县表彰奖励办法（不含中国共产党党内表彰、公务员奖励），组织指导县直各部门的评比达标表彰活动。负责评比达标表彰奖励获得者管理，落实享受待遇的相关政策。</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（十）会同有关部门拟订全县事业单位人员工资收入分配政策。建立全县企事业单位人员工资决定、正常增长和支付保障机制；贯彻执行企事业单位人员福利和离退休政策，并负责监督检查。</w:t>
      </w:r>
    </w:p>
    <w:p>
      <w:pPr>
        <w:spacing w:line="500" w:lineRule="exact"/>
        <w:ind w:firstLine="560" w:firstLineChars="200"/>
        <w:jc w:val="left"/>
        <w:rPr>
          <w:rFonts w:ascii="Times New Roman" w:hAnsi="????_GBK" w:eastAsia="Times New Roman" w:cs="????_GBK"/>
          <w:sz w:val="28"/>
        </w:rPr>
      </w:pPr>
      <w:r>
        <w:rPr>
          <w:rFonts w:ascii="Times New Roman" w:hAnsi="????_GBK" w:eastAsia="Times New Roman" w:cs="????_GBK"/>
          <w:sz w:val="28"/>
        </w:rPr>
        <w:t>（十一）会同有关部门拟订农民工工作综合性政策和规划，推动相关政策的落实，协调解决重点难点问题，维护农民工合法权益。</w:t>
      </w:r>
    </w:p>
    <w:p>
      <w:pPr>
        <w:spacing w:line="500" w:lineRule="exact"/>
        <w:ind w:firstLine="420" w:firstLineChars="200"/>
        <w:jc w:val="left"/>
        <w:rPr>
          <w:rFonts w:ascii="Times New Roman" w:hAnsi="????_GBK" w:cs="????_GBK" w:eastAsiaTheme="minorEastAsia"/>
          <w:sz w:val="28"/>
        </w:rPr>
      </w:pPr>
      <w:r>
        <w:rPr>
          <w:rFonts w:hint="eastAsia"/>
        </w:rPr>
        <w:t>（</w:t>
      </w:r>
      <w:r>
        <w:rPr>
          <w:rFonts w:ascii="Times New Roman" w:hAnsi="????_GBK" w:eastAsia="Times New Roman" w:cs="????_GBK"/>
          <w:sz w:val="28"/>
        </w:rPr>
        <w:t>十二）完成县委、县政府交办的其他事项。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1"/>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文安县人力资源和社会保障局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行政</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文安县就业服务局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文安县工伤保险事业管理所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社会保险事业管理所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机关事业单位养老保险管理中心</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城乡居民社会养老保险管理所</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事业</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股级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rPr>
        <w:t>文安县人力资源和社会保障局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18529.48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18523.48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6万元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widowControl/>
        <w:spacing w:before="100" w:beforeAutospacing="1" w:after="100" w:afterAutospacing="1" w:line="420" w:lineRule="atLeast"/>
        <w:ind w:firstLine="55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文安县人力资源和社会保障局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18529.48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1298.80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1213.34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85.46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17230.68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一般公共服务支出169.82万元，社会保障和就业支出16824.75万元，农林水支出236.11万元等支出。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18529.48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增加3203.75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减少12.07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3215.82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一般公共服务支出项目和农林水</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85.46</w:t>
      </w:r>
      <w:r>
        <w:rPr>
          <w:rFonts w:ascii="Times New Roman" w:hAnsi="Times New Roman" w:eastAsia="仿宋_GB2312" w:cs="Times New Roman"/>
          <w:sz w:val="32"/>
          <w:szCs w:val="32"/>
        </w:rPr>
        <w:t>万元，主要用于办公费、邮电费、差旅费、维修费等日常运行支出。</w:t>
      </w:r>
    </w:p>
    <w:p>
      <w:pPr>
        <w:autoSpaceDE w:val="0"/>
        <w:autoSpaceDN w:val="0"/>
        <w:adjustRightInd w:val="0"/>
        <w:spacing w:line="584" w:lineRule="exact"/>
        <w:ind w:firstLine="790" w:firstLineChars="24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6.89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6.89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6.89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相比减少0.1</w:t>
      </w:r>
      <w:r>
        <w:rPr>
          <w:rFonts w:ascii="Times New Roman" w:hAnsi="Times New Roman" w:eastAsia="仿宋_GB2312" w:cs="Times New Roman"/>
          <w:sz w:val="32"/>
          <w:szCs w:val="32"/>
        </w:rPr>
        <w:t>万元，减少的主要原因是公务用车运维费减少0.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w:t>
      </w:r>
      <w:r>
        <w:rPr>
          <w:rFonts w:ascii="Times New Roman" w:eastAsia="方正仿宋_GBK"/>
          <w:sz w:val="28"/>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贯彻落实党中央和省、市、县关于人力资源和社会保障工作的方针政策和决策部署，人力资源市场、人力资源服务业发展和人力资源流动的政策和规划，事业单位人员公开招聘政策并组织实施，指导监督人力资源服务机构；实施扩大就业的发展战略，促进就业创业工作，就业扶贫工作，促进城乡统筹就业的发展规划、管理规则并组织实施劳动力转移培训、就业创业培训、就业创业服务、社保补贴发放、创业担保贷款贴息发放、全县就业招聘、就业社区服务、职业技能提升培训、组织开展职业技能鉴定和认定工作；统筹推进建立覆盖城乡的多层次社会保障体系，贯彻执行养老、失业、工伤等社会保险及其补充保险政策和标准，养老保险待遇人员APP认证，统筹拟定城乡社会保险及其补充保险政策和标准，贯彻执行养老、失业、工伤保险关系转续办法和基金统筹、基金管理办法，基金管理及监督制度。执行劳动、人事争议调解仲裁制度和劳动关系政策，完善劳动关系协商协调机制，</w:t>
      </w:r>
      <w:r>
        <w:rPr>
          <w:rFonts w:ascii="Times New Roman" w:hAnsi="Times New Roman" w:eastAsia="方正仿宋简体" w:cs="Times New Roman"/>
          <w:color w:val="000000"/>
          <w:sz w:val="32"/>
          <w:szCs w:val="32"/>
        </w:rPr>
        <w:t>宣传劳动保障法律、法规和规章，</w:t>
      </w:r>
      <w:r>
        <w:rPr>
          <w:rFonts w:ascii="Times New Roman" w:hAnsi="Times New Roman" w:eastAsia="方正仿宋简体" w:cs="Times New Roman"/>
          <w:sz w:val="32"/>
          <w:szCs w:val="32"/>
        </w:rPr>
        <w:t>贯彻执行劳动保障政策；组织实施劳动保障监察，协调劳动者维权工作，维护劳动者合法权利依法查处重大案件；贯彻落实省、市、县安排部署的各项工作任务。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64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1、保障</w:t>
      </w:r>
      <w:r>
        <w:rPr>
          <w:rFonts w:hint="eastAsia" w:ascii="Times New Roman" w:hAnsi="Times New Roman" w:eastAsia="方正仿宋简体" w:cs="Times New Roman"/>
          <w:b/>
          <w:bCs/>
          <w:sz w:val="32"/>
          <w:szCs w:val="32"/>
        </w:rPr>
        <w:t>全局</w:t>
      </w:r>
      <w:r>
        <w:rPr>
          <w:rFonts w:ascii="Times New Roman" w:hAnsi="Times New Roman" w:eastAsia="方正仿宋简体" w:cs="Times New Roman"/>
          <w:b/>
          <w:bCs/>
          <w:sz w:val="32"/>
          <w:szCs w:val="32"/>
        </w:rPr>
        <w:t>工作正常运转</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绩效目标：贯彻落实省、市、县下达的各项工作，</w:t>
      </w:r>
      <w:r>
        <w:rPr>
          <w:rFonts w:hint="eastAsia" w:ascii="Times New Roman" w:hAnsi="Times New Roman" w:eastAsia="方正仿宋简体" w:cs="Times New Roman"/>
          <w:sz w:val="32"/>
          <w:szCs w:val="32"/>
        </w:rPr>
        <w:t>提升全局职工政治理论、业务素质和服务水平，</w:t>
      </w:r>
      <w:r>
        <w:rPr>
          <w:rFonts w:ascii="Times New Roman" w:hAnsi="Times New Roman" w:eastAsia="方正仿宋简体" w:cs="Times New Roman"/>
          <w:sz w:val="32"/>
          <w:szCs w:val="32"/>
        </w:rPr>
        <w:t>确保</w:t>
      </w:r>
      <w:r>
        <w:rPr>
          <w:rFonts w:hint="eastAsia" w:ascii="Times New Roman" w:hAnsi="Times New Roman" w:eastAsia="方正仿宋简体" w:cs="Times New Roman"/>
          <w:sz w:val="32"/>
          <w:szCs w:val="32"/>
        </w:rPr>
        <w:t>全局各项工作</w:t>
      </w:r>
      <w:r>
        <w:rPr>
          <w:rFonts w:ascii="Times New Roman" w:hAnsi="Times New Roman" w:eastAsia="方正仿宋简体" w:cs="Times New Roman"/>
          <w:sz w:val="32"/>
          <w:szCs w:val="32"/>
        </w:rPr>
        <w:t>正常运行。</w:t>
      </w:r>
      <w:r>
        <w:rPr>
          <w:rFonts w:hint="eastAsia" w:ascii="Times New Roman" w:hAnsi="Times New Roman" w:eastAsia="方正仿宋简体" w:cs="Times New Roman"/>
          <w:sz w:val="32"/>
          <w:szCs w:val="32"/>
        </w:rPr>
        <w:t>同时，</w:t>
      </w:r>
      <w:r>
        <w:rPr>
          <w:rFonts w:ascii="Times New Roman" w:hAnsi="Times New Roman" w:eastAsia="方正仿宋简体" w:cs="Times New Roman"/>
          <w:sz w:val="32"/>
          <w:szCs w:val="32"/>
        </w:rPr>
        <w:t>维护</w:t>
      </w:r>
      <w:r>
        <w:rPr>
          <w:rFonts w:hint="eastAsia" w:ascii="Times New Roman" w:hAnsi="Times New Roman" w:eastAsia="方正仿宋简体" w:cs="Times New Roman"/>
          <w:sz w:val="32"/>
          <w:szCs w:val="32"/>
        </w:rPr>
        <w:t>创建文明单位，创建文明城市工作</w:t>
      </w:r>
      <w:r>
        <w:rPr>
          <w:rFonts w:ascii="Times New Roman" w:hAnsi="Times New Roman" w:eastAsia="方正仿宋简体" w:cs="Times New Roman"/>
          <w:sz w:val="32"/>
          <w:szCs w:val="32"/>
        </w:rPr>
        <w:t>成果，做好创城</w:t>
      </w:r>
      <w:r>
        <w:rPr>
          <w:rFonts w:hint="eastAsia" w:ascii="Times New Roman" w:hAnsi="Times New Roman" w:eastAsia="方正仿宋简体" w:cs="Times New Roman"/>
          <w:sz w:val="32"/>
          <w:szCs w:val="32"/>
        </w:rPr>
        <w:t>及疫情防控</w:t>
      </w:r>
      <w:r>
        <w:rPr>
          <w:rFonts w:ascii="Times New Roman" w:hAnsi="Times New Roman" w:eastAsia="方正仿宋简体" w:cs="Times New Roman"/>
          <w:sz w:val="32"/>
          <w:szCs w:val="32"/>
        </w:rPr>
        <w:t>各项工作</w:t>
      </w:r>
      <w:r>
        <w:rPr>
          <w:rFonts w:hint="eastAsia" w:ascii="Times New Roman" w:hAnsi="Times New Roman" w:eastAsia="方正仿宋简体" w:cs="Times New Roman"/>
          <w:sz w:val="32"/>
          <w:szCs w:val="32"/>
        </w:rPr>
        <w:t>。</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绩效指标：保障155名职工服务人社工作，</w:t>
      </w:r>
      <w:r>
        <w:rPr>
          <w:rFonts w:hint="eastAsia" w:ascii="Times New Roman" w:hAnsi="Times New Roman" w:eastAsia="方正仿宋简体" w:cs="Times New Roman"/>
          <w:sz w:val="32"/>
          <w:szCs w:val="32"/>
        </w:rPr>
        <w:t>维护</w:t>
      </w:r>
      <w:r>
        <w:rPr>
          <w:rFonts w:ascii="Times New Roman" w:hAnsi="Times New Roman" w:eastAsia="方正仿宋简体" w:cs="Times New Roman"/>
          <w:sz w:val="32"/>
          <w:szCs w:val="32"/>
        </w:rPr>
        <w:t>人社局各部门</w:t>
      </w:r>
      <w:r>
        <w:rPr>
          <w:rFonts w:hint="eastAsia" w:ascii="Times New Roman" w:hAnsi="Times New Roman" w:eastAsia="方正仿宋简体" w:cs="Times New Roman"/>
          <w:sz w:val="32"/>
          <w:szCs w:val="32"/>
        </w:rPr>
        <w:t>正常运转</w:t>
      </w:r>
      <w:r>
        <w:rPr>
          <w:rFonts w:ascii="Times New Roman" w:hAnsi="Times New Roman" w:eastAsia="方正仿宋简体" w:cs="Times New Roman"/>
          <w:sz w:val="32"/>
          <w:szCs w:val="32"/>
        </w:rPr>
        <w:t>。</w:t>
      </w:r>
    </w:p>
    <w:p>
      <w:pPr>
        <w:spacing w:line="64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rPr>
        <w:t>着力</w:t>
      </w:r>
      <w:r>
        <w:rPr>
          <w:rFonts w:ascii="Times New Roman" w:hAnsi="Times New Roman" w:eastAsia="方正仿宋简体" w:cs="Times New Roman"/>
          <w:b/>
          <w:bCs/>
          <w:sz w:val="32"/>
          <w:szCs w:val="32"/>
        </w:rPr>
        <w:t>做好促进就业创业工作</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绩效目标：</w:t>
      </w:r>
      <w:r>
        <w:rPr>
          <w:rFonts w:hint="eastAsia" w:ascii="Times New Roman" w:hAnsi="Times New Roman" w:eastAsia="方正仿宋简体" w:cs="Times New Roman"/>
          <w:sz w:val="32"/>
          <w:szCs w:val="32"/>
        </w:rPr>
        <w:t>积极落实贯彻就业创业政策，做好宣传工作，</w:t>
      </w:r>
      <w:r>
        <w:rPr>
          <w:rFonts w:ascii="Times New Roman" w:hAnsi="Times New Roman" w:eastAsia="方正仿宋简体" w:cs="Times New Roman"/>
          <w:sz w:val="32"/>
          <w:szCs w:val="32"/>
        </w:rPr>
        <w:t>全力推进高校毕业生就业创业，促进农村劳动力就近就地转移就业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开发扶贫专岗，促进农村贫困劳动力就业；持续开展网络招聘会，视疫情防控情况组织现场招聘，为城乡居民就业打造有效对接平台。继续举办第六届创新创业大赛，确保大赛取得圆满成功。优化一条龙创业帮扶流程，开展创业培训工作。开展</w:t>
      </w:r>
      <w:r>
        <w:rPr>
          <w:rFonts w:hint="eastAsia" w:ascii="Times New Roman" w:hAnsi="Times New Roman" w:eastAsia="方正仿宋简体" w:cs="Times New Roman"/>
          <w:sz w:val="32"/>
          <w:szCs w:val="32"/>
        </w:rPr>
        <w:t>职业技能培训，印发培训指南、服务指南等，做好</w:t>
      </w:r>
      <w:r>
        <w:rPr>
          <w:rFonts w:ascii="Times New Roman" w:hAnsi="Times New Roman" w:eastAsia="方正仿宋简体" w:cs="Times New Roman"/>
          <w:sz w:val="32"/>
          <w:szCs w:val="32"/>
        </w:rPr>
        <w:t>职业技能鉴定</w:t>
      </w:r>
      <w:r>
        <w:rPr>
          <w:rFonts w:hint="eastAsia" w:ascii="Times New Roman" w:hAnsi="Times New Roman" w:eastAsia="方正仿宋简体" w:cs="Times New Roman"/>
          <w:sz w:val="32"/>
          <w:szCs w:val="32"/>
        </w:rPr>
        <w:t>和认定，</w:t>
      </w:r>
      <w:r>
        <w:rPr>
          <w:rFonts w:ascii="Times New Roman" w:hAnsi="Times New Roman" w:eastAsia="方正仿宋简体" w:cs="Times New Roman"/>
          <w:sz w:val="32"/>
          <w:szCs w:val="32"/>
        </w:rPr>
        <w:t>提升劳动者技能素质。</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指标：实现农村转移劳动力人数≥3000人，召开招聘会≥4场，召开创新创业大赛1场，开展创业培训≥300人，我县2021届离校未就业高校毕业生就业率≥90%，创业培训合格率≥65%，技能鉴定考试合格率≥90%，各项任务指标的完成时间≤12月份，各类招聘会参会的求职总人数≥1500人，实现成功创业的人数≥100人，就业创业服务覆盖的人群范围有所提升，全社会鼓励支持创业的浓厚氛围有所提升，高校毕业生对就业创业服务满意度≥95%，参加招聘会求职者满意度≥95%，就业扶贫专岗资金补助人数≥60人，保障贫困劳动力的稳定收入。新增就业人数≥5000人，</w:t>
      </w:r>
      <w:r>
        <w:rPr>
          <w:rFonts w:hint="eastAsia" w:ascii="Times New Roman" w:hAnsi="Times New Roman" w:eastAsia="方正仿宋简体" w:cs="Times New Roman"/>
          <w:sz w:val="32"/>
          <w:szCs w:val="32"/>
        </w:rPr>
        <w:t>促进城镇下岗失业人员实现再就业</w:t>
      </w:r>
      <w:r>
        <w:rPr>
          <w:rFonts w:ascii="Times New Roman" w:hAnsi="Times New Roman" w:eastAsia="方正仿宋简体" w:cs="Times New Roman"/>
          <w:sz w:val="32"/>
          <w:szCs w:val="32"/>
        </w:rPr>
        <w:t>≥500人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各项社保补贴支出达到100%，群众满意率达90%以上。享受创业担保贷款贴息人数≥150人，完成对创业成功人员全额贴息。</w:t>
      </w:r>
    </w:p>
    <w:p>
      <w:pPr>
        <w:spacing w:line="64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rPr>
        <w:t>全力推进社会保障工作</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绩效目标:推进养老、失业、工伤保险扩面工作，完成养老、失业、工伤保险扩面</w:t>
      </w:r>
      <w:r>
        <w:rPr>
          <w:rFonts w:hint="eastAsia" w:ascii="Times New Roman" w:hAnsi="Times New Roman" w:eastAsia="方正仿宋简体" w:cs="Times New Roman"/>
          <w:sz w:val="32"/>
          <w:szCs w:val="32"/>
        </w:rPr>
        <w:t>任务</w:t>
      </w:r>
      <w:r>
        <w:rPr>
          <w:rFonts w:ascii="Times New Roman" w:hAnsi="Times New Roman" w:eastAsia="方正仿宋简体" w:cs="Times New Roman"/>
          <w:sz w:val="32"/>
          <w:szCs w:val="32"/>
        </w:rPr>
        <w:t>，提升社保经办服务能力，</w:t>
      </w:r>
      <w:r>
        <w:rPr>
          <w:rFonts w:hint="eastAsia" w:ascii="Times New Roman" w:hAnsi="Times New Roman" w:eastAsia="方正仿宋简体" w:cs="Times New Roman"/>
          <w:sz w:val="32"/>
          <w:szCs w:val="32"/>
        </w:rPr>
        <w:t>做好</w:t>
      </w:r>
      <w:r>
        <w:rPr>
          <w:rFonts w:ascii="Times New Roman" w:hAnsi="Times New Roman" w:eastAsia="方正仿宋简体" w:cs="Times New Roman"/>
          <w:sz w:val="32"/>
          <w:szCs w:val="32"/>
        </w:rPr>
        <w:t>养老保险待遇</w:t>
      </w:r>
      <w:r>
        <w:rPr>
          <w:rFonts w:hint="eastAsia" w:ascii="Times New Roman" w:hAnsi="Times New Roman" w:eastAsia="方正仿宋简体" w:cs="Times New Roman"/>
          <w:sz w:val="32"/>
          <w:szCs w:val="32"/>
        </w:rPr>
        <w:t>远程认证服务</w:t>
      </w:r>
      <w:r>
        <w:rPr>
          <w:rFonts w:ascii="Times New Roman" w:hAnsi="Times New Roman" w:eastAsia="方正仿宋简体" w:cs="Times New Roman"/>
          <w:sz w:val="32"/>
          <w:szCs w:val="32"/>
        </w:rPr>
        <w:t>，及时足额发放各项社保待遇，强化社保基金监管，保证社保基金安全完整，确保参保人员的权益。</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绩效指标: 退休人员认证率≥100%，各项社保待遇发放率≥100%，参保缴费人率100%，养老金征缴任务完成率100%。</w:t>
      </w:r>
    </w:p>
    <w:p>
      <w:pPr>
        <w:spacing w:line="64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4、切实</w:t>
      </w:r>
      <w:r>
        <w:rPr>
          <w:rFonts w:ascii="Times New Roman" w:hAnsi="Times New Roman" w:eastAsia="方正仿宋简体" w:cs="Times New Roman"/>
          <w:b/>
          <w:bCs/>
          <w:sz w:val="32"/>
          <w:szCs w:val="32"/>
        </w:rPr>
        <w:t>做好人事人才工作</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绩效目标：坚持需求导向，重点引进、培育推动产业发展的各类人才，着眼推动高质量发展招引一批紧缺急需人才，增强人才支撑力。</w:t>
      </w:r>
      <w:r>
        <w:rPr>
          <w:rFonts w:hint="eastAsia" w:ascii="Times New Roman" w:hAnsi="Times New Roman" w:eastAsia="方正仿宋简体" w:cs="Times New Roman"/>
          <w:sz w:val="32"/>
          <w:szCs w:val="32"/>
        </w:rPr>
        <w:t>印制档案材料，完善人事人才档案管理工作。</w:t>
      </w:r>
      <w:r>
        <w:rPr>
          <w:rFonts w:ascii="Times New Roman" w:hAnsi="Times New Roman" w:eastAsia="方正仿宋简体" w:cs="Times New Roman"/>
          <w:sz w:val="32"/>
          <w:szCs w:val="32"/>
        </w:rPr>
        <w:t>谋划事业单位公开招聘，加强机关事业单位干部队伍建设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为全县发展提供人才队伍保障。</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绩效指标：</w:t>
      </w:r>
      <w:r>
        <w:rPr>
          <w:rFonts w:hint="eastAsia" w:ascii="Times New Roman" w:hAnsi="Times New Roman" w:eastAsia="方正仿宋简体" w:cs="Times New Roman"/>
          <w:sz w:val="32"/>
          <w:szCs w:val="32"/>
        </w:rPr>
        <w:t>视疫情防控情况，带领县内用工企业赴省内外重点招工地开展招聘活动，引进域外劳动力、技术人才；</w:t>
      </w:r>
      <w:r>
        <w:rPr>
          <w:rFonts w:ascii="Times New Roman" w:hAnsi="Times New Roman" w:eastAsia="方正仿宋简体" w:cs="Times New Roman"/>
          <w:sz w:val="32"/>
          <w:szCs w:val="32"/>
        </w:rPr>
        <w:t>实行事业单位公开招聘，通过考试公正公平地开展，应聘考生签订就业，顺利入职。优化我县事业单位岗位结构比例，进一步全面推行聘用制度，提高公开招聘科学性，达到规范事业单位人事管理工作的目的。</w:t>
      </w:r>
    </w:p>
    <w:p>
      <w:pPr>
        <w:spacing w:line="64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5、做好劳动关系管理工作</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绩效目标：加强劳动关系协调机制建设，提高劳动合同签订率、提高调解仲裁办案质量、提高劳动保障监察案件结案率；</w:t>
      </w:r>
      <w:r>
        <w:rPr>
          <w:rFonts w:hint="eastAsia" w:ascii="Times New Roman" w:hAnsi="Times New Roman" w:eastAsia="方正仿宋简体" w:cs="Times New Roman"/>
          <w:sz w:val="32"/>
          <w:szCs w:val="32"/>
        </w:rPr>
        <w:t>加大监察执法力度，印发农民工维权手册及劳动合同，</w:t>
      </w:r>
      <w:r>
        <w:rPr>
          <w:rFonts w:ascii="Times New Roman" w:hAnsi="Times New Roman" w:eastAsia="方正仿宋简体" w:cs="Times New Roman"/>
          <w:sz w:val="32"/>
          <w:szCs w:val="32"/>
        </w:rPr>
        <w:t>以提升社会和谐水平。</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绩效指标：落实劳动关系政策，建立完善劳动关系协调机制。使劳动仲裁到期结案率90%以上，劳动保障监察案件结案率90%以上。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640" w:lineRule="exact"/>
        <w:ind w:firstLine="640"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1、加强组织领导</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成立了以局长为组长的绩效目标规划小组，高度重视绩效目标规划的实施，把</w:t>
      </w:r>
      <w:r>
        <w:rPr>
          <w:rFonts w:ascii="仿宋" w:hAnsi="仿宋" w:eastAsia="仿宋" w:cs="Times New Roman"/>
          <w:sz w:val="32"/>
          <w:szCs w:val="32"/>
        </w:rPr>
        <w:t>重要指标的完</w:t>
      </w:r>
      <w:r>
        <w:rPr>
          <w:rFonts w:ascii="Times New Roman" w:hAnsi="Times New Roman" w:eastAsia="方正仿宋简体" w:cs="Times New Roman"/>
          <w:sz w:val="32"/>
          <w:szCs w:val="32"/>
        </w:rPr>
        <w:t>成情况纳入年度考核体系，作为考核各股室目标任务完成情况的重要依据。坚持从实际出发，按照制定的具体目标，逐条逐项分解制度，加强督促检查，确保各项发展目标落到实处。</w:t>
      </w:r>
    </w:p>
    <w:p>
      <w:pPr>
        <w:spacing w:line="640" w:lineRule="exact"/>
        <w:ind w:firstLine="640"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2、加强队伍建设</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进一步理顺管理体制，合理配置工作人员，优化人员结构，加快完善工作机制。加强人力资源和社会保障系统工作人员法规政策、职业道德、业务知识能力培训，进一步提升工作人员队伍的思想素质和业务水平。加强作风和制度建设，强化重点岗位廉政风险教育、宗旨教育，打造优质文明服务窗口，努力建设一支廉洁、务实、高效的工作队伍，树立人社部门良好形象。</w:t>
      </w:r>
    </w:p>
    <w:p>
      <w:pPr>
        <w:spacing w:line="640" w:lineRule="exact"/>
        <w:ind w:firstLine="640"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3、加大宣传力度</w:t>
      </w:r>
    </w:p>
    <w:p>
      <w:pPr>
        <w:spacing w:line="6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充分利用网络、报刊等多种媒体，全方位多角度宣传人力资源和社会保障法律法规和政策举措，宣传人社工作的重大意义和主要内容，争取服务对象的理解和支持。着力宣传工作中涌现的典型经验和先进事例，充分发挥示范带动作用，为人社事业发展营造良好的社会环境和舆论氛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rPr>
          <w:rFonts w:ascii="Times New Roman" w:hAnsi="宋体"/>
          <w:b/>
          <w:sz w:val="28"/>
        </w:rPr>
      </w:pPr>
      <w:r>
        <w:rPr>
          <w:rFonts w:hint="eastAsia" w:ascii="方正仿宋_GBK" w:eastAsia="方正仿宋_GBK"/>
          <w:b/>
          <w:sz w:val="28"/>
        </w:rPr>
        <w:t>1、人社局工作经费绩效目标表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通过人社办公业务费项目的实施，更好的贯彻落实省、市、县各级工作任务，确保人社各项工作正常运行。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日常办公费用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用于购置日常办公用品及办公耗材费用和印刷费用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电费、办公用品维修维护费等</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确保办公场所和设备正常运转需要缴纳的电费、邮电、差旅、维修维护等费用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办公人员对办公用品使用合格率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按产品合格标准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办公用品购置、维修及时率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办公用品购置及设备维修及时率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采购办公用品相关费用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保障人社局正常运转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24.6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人社工作正常运转率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确保人社工作正常运转率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确保办公用品满足工作需要满意度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2、事业单位公开招聘经费绩效目标表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行事业单位公开招聘，通过考试公正公平地开展，应聘考生签订就业合同，顺利入职。从而优化我县事业单位岗位结构比例，进一步全面推行聘用制度，提高公开招聘科学性，达到规范事业单位人事管理工作的目的。</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聘用合同签订数量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中、小学教师聘用合同签订</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&lt;150</w:t>
            </w:r>
            <w:r>
              <w:rPr>
                <w:rFonts w:hint="eastAsia" w:ascii="方正书宋_GBK" w:eastAsia="方正书宋_GBK"/>
              </w:rPr>
              <w:t>份</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往年事业单位招聘方案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事业单位公开招聘考试完成率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公共、教育、卫生等各类考试完成数量占计划完成数量的比例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往年事业单位招聘方案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9</w:t>
            </w:r>
            <w:r>
              <w:rPr>
                <w:rFonts w:hint="eastAsia" w:ascii="方正书宋_GBK" w:eastAsia="方正书宋_GBK"/>
              </w:rPr>
              <w:t>月底前</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&lt;9</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往年事业单位招聘方案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各类考务费用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招聘笔试、面试工作咨询服务费，面试试讲考务费，评委考务费，考务工作用餐费，办公用品费，考试用水等</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往年事业单位招聘方案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严肃招聘工作纪律</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招聘考试过程中违纪、违规人数占总参考人数的比率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&lt;0.1%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进入事业单位渠道规范化</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连续多年组织事业单位公开招聘</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年</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考生、学校、大众满意度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应聘考生对顺利就业、招聘学校对弥补岗位空缺、社会大众提升择业需求</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经验总结</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3、2021年中央普惠金融发展专项资金绩效目标表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通过项目的开展完成对创业成功人员全额贴息，实现促进创业带动就业的最终目标。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全年支出创业担保贷款贴息</w:t>
            </w:r>
            <w:r>
              <w:rPr>
                <w:rFonts w:ascii="方正书宋_GBK" w:eastAsia="方正书宋_GBK"/>
              </w:rPr>
              <w:t>75.38</w:t>
            </w:r>
            <w:r>
              <w:rPr>
                <w:rFonts w:hint="eastAsia" w:ascii="方正书宋_GBK" w:eastAsia="方正书宋_GBK"/>
              </w:rPr>
              <w:t>万元，贷款贴息发放率</w:t>
            </w:r>
            <w:r>
              <w:rPr>
                <w:rFonts w:ascii="方正书宋_GBK" w:eastAsia="方正书宋_GBK"/>
              </w:rPr>
              <w:t>%</w:t>
            </w:r>
            <w:r>
              <w:rPr>
                <w:rFonts w:hint="eastAsia" w:ascii="方正书宋_GBK" w:eastAsia="方正书宋_GBK"/>
              </w:rPr>
              <w:t>。</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按季发放完成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次季度初完成上季度贴息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贴息金额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贷款贴息金额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75.38</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新增创业人数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带动就业人数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享受贴息人员对贴息发放的满意度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号文件</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4、人社局专项公用经费绩效目标表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通过人社办公业务费项目的实施，更好的贯彻落实省、市、县各级工作任务，确保人社各项工作正常运行。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日常办公费用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用于购置日常办公用品及办公耗材费用和印刷费用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电费、办公用品维修维护费等</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确保办公场所和设备正常运转需要缴纳的电费、邮电、差旅、维修维护等费用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办公人员对办公用品使用合格率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按产品合格标准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办公用品购置、维修及时率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办公用品购置及设备维修及时率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采购办公用品相关费用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保障人社局正常运转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人社工作正常运转率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确保人社工作正常运转率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确保办公用品满足工作需要满意度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5、2021年中央就业补助资金绩效目标表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资金按规定用于社会保险补贴、公益性岗位补贴、就业见习补贴、求职创业补贴、就业创业服务补助以及省级人民政府批准的其他支出项目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保持就业局势总体稳定，确保新增就业规模、城镇登记失业率等核心指标保持稳定。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享受公益性岗位补贴人员数量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公岗补贴人数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社保补贴准确率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补贴资金在规定时间内支付到位率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补贴支付到位率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公益性岗位补贴人均标准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岗位补贴标准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1680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城镇新增就业人数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城镇新增就业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省下达指标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困难人员帮扶率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帮助就业困难人员实现再就业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就业扶持政策经办服务满意度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通过调查问卷等方式了解群众对就业扶持政策经办服务的满意度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6、精神文明创建活动奖励绩效目标表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保证人员经费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在职和退休人数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人员工资</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精神文明奖</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907200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职工稳定率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职工工作稳定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7、就业补助县级配套绩效目标表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通过开展就业创业各项工作，大力开展各类就业创业招聘会活动，发放就业创业各类补助资金，扶持更多的失业人员实现就业创业，充分发挥就业创业补助资金的杠杆翘动作用，力争</w:t>
            </w:r>
            <w:r>
              <w:rPr>
                <w:rFonts w:ascii="方正书宋_GBK" w:eastAsia="方正书宋_GBK"/>
              </w:rPr>
              <w:t>2021</w:t>
            </w:r>
            <w:r>
              <w:rPr>
                <w:rFonts w:hint="eastAsia" w:ascii="方正书宋_GBK" w:eastAsia="方正书宋_GBK"/>
              </w:rPr>
              <w:t>年年底实现城镇新增就业</w:t>
            </w:r>
            <w:r>
              <w:rPr>
                <w:rFonts w:ascii="方正书宋_GBK" w:eastAsia="方正书宋_GBK"/>
              </w:rPr>
              <w:t>5000</w:t>
            </w:r>
            <w:r>
              <w:rPr>
                <w:rFonts w:hint="eastAsia" w:ascii="方正书宋_GBK" w:eastAsia="方正书宋_GBK"/>
              </w:rPr>
              <w:t>人目标任务。通过抓好职业培训工作，提高劳动者适应工作能力。通过抓好公益性岗位开发，促进困难人员实现再就业。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通过抓好孵化基地建设，推动</w:t>
            </w:r>
            <w:r>
              <w:rPr>
                <w:rFonts w:hint="cs" w:ascii="方正书宋_GBK" w:eastAsia="方正书宋_GBK"/>
              </w:rPr>
              <w:t>“</w:t>
            </w:r>
            <w:r>
              <w:rPr>
                <w:rFonts w:hint="eastAsia" w:ascii="方正书宋_GBK" w:eastAsia="方正书宋_GBK"/>
              </w:rPr>
              <w:t>大众创业、万众创新</w:t>
            </w:r>
            <w:r>
              <w:rPr>
                <w:rFonts w:hint="cs" w:ascii="方正书宋_GBK" w:eastAsia="方正书宋_GBK"/>
              </w:rPr>
              <w:t>”</w:t>
            </w:r>
            <w:r>
              <w:rPr>
                <w:rFonts w:hint="eastAsia" w:ascii="方正书宋_GBK" w:eastAsia="方正书宋_GBK"/>
              </w:rPr>
              <w:t>。通过举办大赛，推出套餐，掀起文安创新创业热潮。</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政策制定工作完成率</w:t>
            </w:r>
          </w:p>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年度实际完成的城乡统筹城乡的就业规划和年度计划的拟定，促进就业、鼓励创业、劳动者平等就业、农村劳动力转移就业计划、规划及政策制定数量占计划完成数量的比例</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各项补贴按时发放率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按月发放补贴率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社会保险补贴人均标准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各项社保补贴</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原则上不超实际缴费额的</w:t>
            </w:r>
            <w:r>
              <w:rPr>
                <w:rFonts w:ascii="方正书宋_GBK" w:eastAsia="方正书宋_GBK"/>
              </w:rPr>
              <w:t>2/3</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各类失业人员就业创业情况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各类失业人员就业创业稳定率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公共就业服务满意度</w:t>
            </w:r>
          </w:p>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8、就业扶贫专岗资金绩效目标表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全年为符合条件贫困劳动力发放贫困专岗资金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全年为符合条件贫困劳动力发放贫困专岗资金，保障贫困劳动力的稳定收入</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半年补助发放率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实际半年发放的补助金额占计划发放金额的比例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按月发放各项补贴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扶贫公益性岗位补贴标准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发放贫困劳动力岗位补贴</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每人每月</w:t>
            </w:r>
            <w:r>
              <w:rPr>
                <w:rFonts w:ascii="方正书宋_GBK" w:eastAsia="方正书宋_GBK"/>
              </w:rPr>
              <w:t>1000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补助人数生活改善情况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补助人群在生活医疗教育等方面的改善情况</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号、文人社【</w:t>
            </w:r>
            <w:r>
              <w:rPr>
                <w:rFonts w:ascii="方正书宋_GBK" w:eastAsia="方正书宋_GBK"/>
              </w:rPr>
              <w:t>2018</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9、创业担保贷款贴息县级配套资金绩效目标表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通过项目的开展完成对创业成功人员全额贴息，实现促进创业带动就业的最终目标。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全年支出创业担保贷款贴息</w:t>
            </w:r>
            <w:r>
              <w:rPr>
                <w:rFonts w:ascii="方正书宋_GBK" w:eastAsia="方正书宋_GBK"/>
              </w:rPr>
              <w:t>134.7</w:t>
            </w:r>
            <w:r>
              <w:rPr>
                <w:rFonts w:hint="eastAsia" w:ascii="方正书宋_GBK" w:eastAsia="方正书宋_GBK"/>
              </w:rPr>
              <w:t>万元，贷款贴息发放率</w:t>
            </w:r>
            <w:r>
              <w:rPr>
                <w:rFonts w:ascii="方正书宋_GBK" w:eastAsia="方正书宋_GBK"/>
              </w:rPr>
              <w:t>100%</w:t>
            </w:r>
            <w:r>
              <w:rPr>
                <w:rFonts w:hint="eastAsia" w:ascii="方正书宋_GBK" w:eastAsia="方正书宋_GBK"/>
              </w:rPr>
              <w:t>。</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按季发放完成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次季度初完成上季度贴息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贴息金额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贷款贴息金额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134.7</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新增创业人数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带动就业人数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享受贴息人员对贴息发放的满意度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10、2021年省级就业补助资金绩效目标表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资金按规定用于社会保险补贴、公益性岗位补贴、就业见习补贴、求职创业补贴、就业创业服务补助以及省级人民政府批准的其他支出项目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保持就业局势总体稳定，确保新增就业规模、城镇登记失业率等核心指标保持稳定。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享受公益性岗位补贴人员数量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公岗补贴人数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社保补贴准确率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补贴资金在规定时间内支付到位率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补贴支付到位率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公益性岗位补贴人均标准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岗位补贴标准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1680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城镇新增就业人数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城镇新增就业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省下达指标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困难人员帮扶率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帮助就业困难人员实现再就业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就业扶持政策经办服务满意度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通过调查问卷等方式了解群众对就业扶持政策经办服务的满意度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11、县级配套创业扶持资金绩效目标表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资金按规定用于用于向社会购买创业服务成果，开展创业专项服务活动，创业宣传、创业创新大赛创新成果和创业项目征集、展示推介等公益性创业活动的支出及其他有利于创业创新的项目补贴，扶持创业孵化，对创业孵化基地给予奖补、创业孵化基地公共服务面积补贴、创业孵化基地宽带网络、公共软件等补贴的支出。</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保持就业局势总体稳定，确保新增就业规模，城镇登记失业率等核心指标保持稳定。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政策制定工作完成率</w:t>
            </w:r>
          </w:p>
          <w:p>
            <w:pPr>
              <w:spacing w:line="300" w:lineRule="exact"/>
              <w:jc w:val="left"/>
              <w:rPr>
                <w:rFonts w:ascii="方正书宋_GBK" w:eastAsia="方正书宋_GBK"/>
              </w:rPr>
            </w:pP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年度实际完成的城乡统筹城乡的就业规划和年度计划的拟定，促进就业、鼓励创业、劳动者平等就业、农村劳动力转移就业计划、规划及政策制定数量占计划完成数量的比例</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补贴发放到位率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经审核符合补贴条件的项目</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补贴支出标准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创业专项服务活动，创业宣传、创业创新大赛创新成果和创业项目征集、展示推介等公益性创业活动、奖补补贴的支出</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补贴按时到位率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半年补贴到位率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各类活动效果</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创业专项服务活动，创业宣传、创业创新大赛创新成果和创业项目征集、展示推介等公益性创业活动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公共服务满意度</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通过问卷调查，满意和较满意的受益对象占全部调研对象的比例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冀财规</w:t>
            </w:r>
            <w:r>
              <w:rPr>
                <w:rFonts w:ascii="方正书宋_GBK" w:eastAsia="方正书宋_GBK"/>
              </w:rPr>
              <w:t>[2018]21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12、2021年省级普惠金融发展专项资金绩效目标表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全年支出创业担保贷款贴息资金</w:t>
            </w:r>
            <w:r>
              <w:rPr>
                <w:rFonts w:ascii="方正书宋_GBK" w:eastAsia="方正书宋_GBK"/>
              </w:rPr>
              <w:t>26.03</w:t>
            </w:r>
            <w:r>
              <w:rPr>
                <w:rFonts w:hint="eastAsia" w:ascii="方正书宋_GBK" w:eastAsia="方正书宋_GBK"/>
              </w:rPr>
              <w:t>万元，贷款贴息发放率</w:t>
            </w:r>
            <w:r>
              <w:rPr>
                <w:rFonts w:ascii="方正书宋_GBK" w:eastAsia="方正书宋_GBK"/>
              </w:rPr>
              <w:t>100%</w:t>
            </w:r>
            <w:r>
              <w:rPr>
                <w:rFonts w:hint="eastAsia" w:ascii="方正书宋_GBK" w:eastAsia="方正书宋_GBK"/>
              </w:rPr>
              <w:t>。</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享受贴息人数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发放标准率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按季发放完成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次季度初完成上季度贴息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贴息资金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贷款贴息资金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26.03</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新增就业人数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带动就业人数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享受创业担保贷款贴息人员对创业担保贷款贴息的满意度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13、精神文明创建活动奖励绩效目标表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足额及时发放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w:t>
            </w:r>
            <w:r>
              <w:rPr>
                <w:rFonts w:ascii="方正书宋_GBK" w:eastAsia="方正书宋_GBK"/>
              </w:rPr>
              <w:t>9</w:t>
            </w:r>
            <w:r>
              <w:rPr>
                <w:rFonts w:hint="eastAsia" w:ascii="方正书宋_GBK" w:eastAsia="方正书宋_GBK"/>
              </w:rPr>
              <w:t>人，退休</w:t>
            </w:r>
            <w:r>
              <w:rPr>
                <w:rFonts w:ascii="方正书宋_GBK" w:eastAsia="方正书宋_GBK"/>
              </w:rPr>
              <w:t>4</w:t>
            </w:r>
            <w:r>
              <w:rPr>
                <w:rFonts w:hint="eastAsia" w:ascii="方正书宋_GBK" w:eastAsia="方正书宋_GBK"/>
              </w:rPr>
              <w:t>人</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精神文明奖创建活动参与率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精神文明奖创建活动参与率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足额及时发放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w:t>
            </w:r>
            <w:r>
              <w:rPr>
                <w:rFonts w:ascii="方正书宋_GBK" w:eastAsia="方正书宋_GBK"/>
              </w:rPr>
              <w:t>9</w:t>
            </w:r>
            <w:r>
              <w:rPr>
                <w:rFonts w:hint="eastAsia" w:ascii="方正书宋_GBK" w:eastAsia="方正书宋_GBK"/>
              </w:rPr>
              <w:t>人，退休</w:t>
            </w:r>
            <w:r>
              <w:rPr>
                <w:rFonts w:ascii="方正书宋_GBK" w:eastAsia="方正书宋_GBK"/>
              </w:rPr>
              <w:t>4</w:t>
            </w:r>
            <w:r>
              <w:rPr>
                <w:rFonts w:hint="eastAsia" w:ascii="方正书宋_GBK" w:eastAsia="方正书宋_GBK"/>
              </w:rPr>
              <w:t>人</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每人</w:t>
            </w:r>
            <w:r>
              <w:rPr>
                <w:rFonts w:ascii="方正书宋_GBK" w:eastAsia="方正书宋_GBK"/>
              </w:rPr>
              <w:t>14400</w:t>
            </w:r>
            <w:r>
              <w:rPr>
                <w:rFonts w:hint="eastAsia" w:ascii="方正书宋_GBK" w:eastAsia="方正书宋_GBK"/>
              </w:rPr>
              <w:t>元，共计</w:t>
            </w:r>
            <w:r>
              <w:rPr>
                <w:rFonts w:ascii="方正书宋_GBK" w:eastAsia="方正书宋_GBK"/>
              </w:rPr>
              <w:t>187200</w:t>
            </w:r>
            <w:r>
              <w:rPr>
                <w:rFonts w:hint="eastAsia" w:ascii="方正书宋_GBK" w:eastAsia="方正书宋_GBK"/>
              </w:rPr>
              <w:t>元</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187200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推动精神文明社会化水平提高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推动精神文明服务规范化、专业化、社会化水平提高</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14、社保所专项业务费绩效目标表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通过大力宣传，完成市下达的征缴任务数。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保障退休职工工资按时足额发放，确保基金安全完整，提高服务质量，不断增强广大人民群众社会保险服务的获得感和幸福感。</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扩大宣传力度，使用人单位及个体灵活就业人员，及时为员工缴纳保险，确保基金征缴到位。</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保证退休工资支出和正常运转</w:t>
            </w:r>
            <w:r>
              <w:rPr>
                <w:rFonts w:ascii="方正书宋_GBK" w:eastAsia="方正书宋_GBK"/>
              </w:rPr>
              <w:t>,</w:t>
            </w:r>
            <w:r>
              <w:rPr>
                <w:rFonts w:hint="eastAsia" w:ascii="方正书宋_GBK" w:eastAsia="方正书宋_GBK"/>
              </w:rPr>
              <w:t>应保尽保，维护社会稳定。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年确保养老保险扩面完成省市下达的征缴基金数和扩面人数。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办公经费</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保证工作正常运转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16.4</w:t>
            </w:r>
            <w:r>
              <w:rPr>
                <w:rFonts w:hint="eastAsia" w:ascii="方正书宋_GBK" w:eastAsia="方正书宋_GBK"/>
              </w:rPr>
              <w:t>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保证社会和谐稳定，生活有保障</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满足并保障退休职工正常生活，提高养老保险宣传力度，确保社保基金安全完整，确保社会和谐稳定。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持续时间长</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养老保险扩面持续发挥作用年限，确保养老保险可以持续性发展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反映服务对象满意情况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15、精神文明创建活动奖励绩效目标表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保证人员经费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在职和退休人数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人员工资</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精神文明创建活动奖励</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669160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精神文明创建工作提升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精神文明创建工作提升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16、就业局办公业务费绩效目标表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通过实施就业服务中心办公业务费项目，更好的贯彻落实省、市、县各级工作任务，确保就业局各项工作正常运行，提高就业服务水平。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日常办公费用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用于购置日常办公用品及办公耗材费用和印刷费用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确保工作正常运转的各项费用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确保办公场所和设备正常运转需要缴纳的各项费用</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办公人员对办公用品使用合格率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按产品合格标准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办公用品购置及设备维修及时率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办公用品购置及设备维修及时率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采购办公用品相关费用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保障就业服务中心正常运转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8.2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就业服务工作正常运转率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确保就业服务工作正常运转率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确保办公用品满足工作需要满意度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17、工伤保险所专项业务费绩效目标表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通过大力宣传，完成市下达的征缴任务数，保障工伤保险赔偿金按时足额发放。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通过加大宣传力度，</w:t>
            </w:r>
            <w:r>
              <w:rPr>
                <w:rFonts w:ascii="方正书宋_GBK" w:eastAsia="方正书宋_GBK"/>
              </w:rPr>
              <w:t>2021</w:t>
            </w:r>
            <w:r>
              <w:rPr>
                <w:rFonts w:hint="eastAsia" w:ascii="方正书宋_GBK" w:eastAsia="方正书宋_GBK"/>
              </w:rPr>
              <w:t>年底前完成市下达的任务数。</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保证工资支出和正常运转、完成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保证工资支出和正常运转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确保工伤保险扩面任务完成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根据市里要求，按时完成征缴任务数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办公经费</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保障工作正常运转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确保全年任务顺利完成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征收任务顺利完成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完成省市考核</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保障工伤赔付按时完成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群众满意度数量占总数的比例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让群众满意</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18、精神文明创建活动奖励绩效目标表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精神文明奖创建活动奖励</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w:t>
            </w:r>
            <w:r>
              <w:rPr>
                <w:rFonts w:ascii="方正书宋_GBK" w:eastAsia="方正书宋_GBK"/>
              </w:rPr>
              <w:t>5</w:t>
            </w:r>
            <w:r>
              <w:rPr>
                <w:rFonts w:hint="eastAsia" w:ascii="方正书宋_GBK" w:eastAsia="方正书宋_GBK"/>
              </w:rPr>
              <w:t>人</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精神文明活动参与率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精神文明活动参与率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足额及时发放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推动精神文明服务规范化水平提高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推动精神文明服务规范化水平提高</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19、省级补助资金绩效目标表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用于对全县重残和特困人员的代缴其中省级负担部分，及时足额进行补贴。保障此类人员的权益。</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重残和特困人员数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符合重残和特困人员数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5109</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按时补贴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补贴钱数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符合重残和特困人员数的代缴钱数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400000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足额补贴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促进居民收入稳步提高，降低缴费支出。</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67</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城乡居民养老保险政策知晓率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保障特困重残人员的代缴补贴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及时足额完成代缴。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重残、特困人员满意度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重残、特困人员对代缴养老保险的满意度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20、2021年就业公共服务村级代办员补助资金绩效目标表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此项资金用于村代办员的补贴发放，提高村代办员的工作积极性，按时完成各项任务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领取补贴协办员人数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383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协办员的服务使的各项业务顺利开展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补贴发放时效</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协办员的补贴发放时效</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代办员满意度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补贴发放钱数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协办员共领取的补贴数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130000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城居保工作开展顺利</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协办员的服务为参保人员省时省力</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协办员对发放补贴满意度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协办员满意度</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21、城乡居民养老保险政府补贴-对个人缴费的补贴绩效目标表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通过项目开展完成城乡居民养老保险当年参保率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当年参保缴费人数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给予补贴人数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195000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及时给予补贴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政府补贴和个人缴费金额同时到账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及时给予补贴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及时足额到账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实际到账金额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县级负担财政金额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县级负担财政金额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元</w:t>
            </w:r>
            <w:r>
              <w:rPr>
                <w:rFonts w:ascii="方正书宋_GBK" w:eastAsia="方正书宋_GBK"/>
              </w:rPr>
              <w:t xml:space="preserve"> </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发挥社会保障的积极作用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提高参保积极性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满意度占比数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22、2021年省级城乡居民社会养老保险补助资金绩效目标表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及时足额发放养老金</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往年领取人数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确保城乡居民养老金按时发放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发放养老金钱数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发放养老金钱数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省最低基础养老金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城乡居民养老保险调查知晓率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保障待遇领取人员待遇发放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保障待遇领取人员待遇发放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文安县城乡居民基本养老保险实施方案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23、2021年中央城乡居民社会养老保险补助资金绩效目标表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保障城乡居民养老保险及时足额发放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待遇领取人数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待遇领取人数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往年领取人数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确保城乡居民养老金按时发放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发放养老金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促进居民经济增长</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促进居民经济增长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城乡居民养老保险调查知晓率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省最低基础养老金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保障待遇领取人元待遇发放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保障待遇领取人元待遇发放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文安县城乡居民基本养老保险实施方案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24、2021年县级城乡居民社会养老保险补助资金绩效目标表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养老金发放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往年领取人数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1637.66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所需县级资金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确保城乡居民养老金按时发放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1637.66</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所需县级资金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促进居民收入稳步提高</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省最低基础养老金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城乡居民养老保险调查知晓率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文安县城乡居民基本养老保险实施方案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25、城乡居民养老保险所专项业务费绩效目标表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正常工作运转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保障业务顺利开展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足额发放工资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及时发放养老金</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需要资金数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保运转需要资金</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200000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逐步实现社会化管理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逐步实现社会化管理</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认证率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26、精神文明创建活动奖励绩效目标表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此项目用于精神文明奖的发放，提高职工工作积极性</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我单位在职职工人数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我单位在职职工人数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足额发放率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发放总金额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发放总金额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259200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带动消费</w:t>
            </w:r>
            <w:r>
              <w:rPr>
                <w:rFonts w:ascii="方正书宋_GBK" w:eastAsia="方正书宋_GBK"/>
              </w:rPr>
              <w:t xml:space="preserve"> </w:t>
            </w:r>
            <w:r>
              <w:rPr>
                <w:rFonts w:hint="eastAsia" w:ascii="方正书宋_GBK" w:eastAsia="方正书宋_GBK"/>
              </w:rPr>
              <w:t>提高经济的增长</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带动消费</w:t>
            </w:r>
            <w:r>
              <w:rPr>
                <w:rFonts w:ascii="方正书宋_GBK" w:eastAsia="方正书宋_GBK"/>
              </w:rPr>
              <w:t xml:space="preserve"> </w:t>
            </w:r>
            <w:r>
              <w:rPr>
                <w:rFonts w:hint="eastAsia" w:ascii="方正书宋_GBK" w:eastAsia="方正书宋_GBK"/>
              </w:rPr>
              <w:t>提高经济的增长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工作积极性提高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提高职工工作积极性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提高职工工作积极性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带动消费提高经济</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百分数</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工资表</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27、丧葬补助金县级财政补贴资金绩效目标表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保障待遇领取人员及时足额领取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领取丧葬费人数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领取丧葬费人数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2777</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往年领取人数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所需县级资金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确保城乡居民丧葬费按时发放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发放丧葬费</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发放丧葬费</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所需县级资金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促进居民收取稳步提升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促进居民收取稳步提升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省最低丧葬费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城乡居民养老保险调查知晓率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保障待遇领取人员待遇发放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保障待遇领取人员待遇发放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720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文安县城乡居民基本养老保险实施方案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文安县城乡居民基本养老保险实施方案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期望值</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28、城乡居民养老保险政府补贴-重度残疾人缴费补贴绩效目标表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通过项目的开展让全县重残和贫困人员享受政府代缴，参加城乡居民基本养老保险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重残和贫困人数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政府为重残贫困代缴的人数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5581</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当年实际代缴人数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代缴率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实际代缴人数占应代缴人数比重</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及时给予补贴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代缴资金及时足额到账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代缴资金实际到账金额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缴费金额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县级代缴金额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开展社会保险扶贫</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完善落实社会保险扶贫政策</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全县重残和贫困人员是否都参保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满意度</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29、城乡居民养老保险所办公经费绩效目标表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保障各项业务正常运转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领取养老金人数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正常工作运转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保障业务顺利开展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足额发放工资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及时足额发放养老金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及时发放养老金</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需要资金数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保运转需要资金</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82000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逐步实现社会化管理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逐步实现社会化管理</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认证率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30、退休中人职业年金做实绩效目标表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通过项目的开展完善机关事业养老保险改革，保障退休职工的利益维护社会稳定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通过项目开展职业年金做实兑现退休中人待遇，保障退休人员生活保障维护社会稳定。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职业年金虚账做实人次</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通过职业年金做实保障退休中人待遇正常兑现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75</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保证退休待遇正常兑现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通过职业年金做实保障退休中人待遇正常兑现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通过职业年金做实保障退休中人待遇正常兑现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职业年金虚账做实</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通过职业年金做实保障退休中人待遇正常兑现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保障社会和谐稳定</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满足并保障退休职工待遇正常</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反映服务对象满意情况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31、统筹外退休人员经费绩效目标表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通过实施托管退休费及其他费用绩效项目完成立项审批，保障统筹外退休人员工资、医疗物业补贴及其他费用按时发放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为了退休人员生活保障资金，实现社会稳定局面。</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退休费月发放人数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医疗物业补贴发放人数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保证按时发放</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确保退休人员生活保障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托管人员退休费、医疗物业补贴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7902240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为统筹外退休人员生活保障</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确保退休人员生活保障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保障退休人员待遇发放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确保待遇按时发放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反映服务对象满意情况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32、机关保险所专项业务费绩效目标表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通过项目的开展加快推进机关事业单位养老保险改革工作，保障职工养老保险征缴、发放顺利进行，维护社会稳定。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通过项目的开展完善机关事业养老保险改革，保障职工的利益、促征收、保发放、维护社会稳定。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扩大宣传力度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退休人员认证次数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利用网络</w:t>
            </w:r>
            <w:r>
              <w:rPr>
                <w:rFonts w:ascii="方正书宋_GBK" w:eastAsia="方正书宋_GBK"/>
              </w:rPr>
              <w:t>APP</w:t>
            </w:r>
            <w:r>
              <w:rPr>
                <w:rFonts w:hint="eastAsia" w:ascii="方正书宋_GBK" w:eastAsia="方正书宋_GBK"/>
              </w:rPr>
              <w:t>进行离退休人员认证</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保证退休费支出和正常运转完成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确保机关养老保险业务顺利开展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确保机关养老保险改革加快推进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办公经费</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确保机关保险所正常运转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逐步实行社会化管理服务</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为退休人员提供方便快捷的服务加快老年服务设施和服务网络建设，为退休人员提供方便快捷的服务</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保证养老保险改革制度顺利进行</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省级统筹运转率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反映服务对象满意情况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33、精神文明创建活动奖励绩效目标表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保证人员经费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在职和退休人数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人员工资</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精神文明奖</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172800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职工稳定率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职工工作稳定</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34、个人账户清退绩效目标表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发放及清退个人帐户，保障每个交保人利益障维护社会稳定。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实现社会稳定局面。</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退休及在职死亡职工个人账户发放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省级统筹后</w:t>
            </w:r>
            <w:r>
              <w:rPr>
                <w:rFonts w:ascii="方正书宋_GBK" w:eastAsia="方正书宋_GBK"/>
              </w:rPr>
              <w:t>2014</w:t>
            </w:r>
            <w:r>
              <w:rPr>
                <w:rFonts w:hint="eastAsia" w:ascii="方正书宋_GBK" w:eastAsia="方正书宋_GBK"/>
              </w:rPr>
              <w:t>年</w:t>
            </w:r>
            <w:r>
              <w:rPr>
                <w:rFonts w:ascii="方正书宋_GBK" w:eastAsia="方正书宋_GBK"/>
              </w:rPr>
              <w:t>10</w:t>
            </w:r>
            <w:r>
              <w:rPr>
                <w:rFonts w:hint="eastAsia" w:ascii="方正书宋_GBK" w:eastAsia="方正书宋_GBK"/>
              </w:rPr>
              <w:t>月以后退休人员退</w:t>
            </w:r>
            <w:r>
              <w:rPr>
                <w:rFonts w:ascii="方正书宋_GBK" w:eastAsia="方正书宋_GBK"/>
              </w:rPr>
              <w:t>2014</w:t>
            </w:r>
            <w:r>
              <w:rPr>
                <w:rFonts w:hint="eastAsia" w:ascii="方正书宋_GBK" w:eastAsia="方正书宋_GBK"/>
              </w:rPr>
              <w:t>年</w:t>
            </w:r>
            <w:r>
              <w:rPr>
                <w:rFonts w:ascii="方正书宋_GBK" w:eastAsia="方正书宋_GBK"/>
              </w:rPr>
              <w:t>9</w:t>
            </w:r>
            <w:r>
              <w:rPr>
                <w:rFonts w:hint="eastAsia" w:ascii="方正书宋_GBK" w:eastAsia="方正书宋_GBK"/>
              </w:rPr>
              <w:t>月（包含</w:t>
            </w:r>
            <w:r>
              <w:rPr>
                <w:rFonts w:ascii="方正书宋_GBK" w:eastAsia="方正书宋_GBK"/>
              </w:rPr>
              <w:t>9</w:t>
            </w:r>
            <w:r>
              <w:rPr>
                <w:rFonts w:hint="eastAsia" w:ascii="方正书宋_GBK" w:eastAsia="方正书宋_GBK"/>
              </w:rPr>
              <w:t>月）以前个人缴费部分（含息）</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保证按时发放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保障退休人员个人账户按时发放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个人账户清退</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保障退休人员个人账户按时发放</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1224</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退休人员及在职死亡人员个人账户清退</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个人账户发放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保障参保职工个人利益落实到位</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反映服务对象满意情况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ascii="Times New Roman" w:hAnsi="宋体"/>
          <w:b/>
          <w:sz w:val="28"/>
        </w:rPr>
      </w:pPr>
      <w:r>
        <w:rPr>
          <w:rFonts w:hint="eastAsia" w:ascii="方正仿宋_GBK" w:eastAsia="方正仿宋_GBK"/>
          <w:b/>
          <w:sz w:val="28"/>
        </w:rPr>
        <w:t>35、托管退休人员精神文明奖绩效目标表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保证人员经费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退休职工发放</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发放准确</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托管退休人员工资</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精神文明奖</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1728000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退休职工满意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退休职工满意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0"/>
    </w:p>
    <w:p>
      <w:pPr>
        <w:spacing w:line="584" w:lineRule="exact"/>
        <w:ind w:firstLine="640" w:firstLineChars="200"/>
        <w:outlineLvl w:val="0"/>
        <w:rPr>
          <w:rFonts w:ascii="Times New Roman" w:hAnsi="Times New Roman" w:eastAsia="仿宋_GB2312" w:cs="Times New Roman"/>
          <w:sz w:val="32"/>
          <w:szCs w:val="24"/>
        </w:rPr>
      </w:pPr>
    </w:p>
    <w:p>
      <w:pPr>
        <w:jc w:val="center"/>
        <w:rPr>
          <w:rFonts w:ascii="Times New Roman" w:hAnsi="宋体"/>
          <w:sz w:val="36"/>
        </w:rPr>
      </w:pPr>
      <w:r>
        <w:rPr>
          <w:rFonts w:hint="eastAsia" w:ascii="方正小标宋_GBK" w:eastAsia="方正小标宋_GBK"/>
          <w:sz w:val="36"/>
        </w:rPr>
        <w:t>部门政府采购预算</w:t>
      </w:r>
    </w:p>
    <w:tbl>
      <w:tblPr>
        <w:tblStyle w:val="11"/>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111</w:t>
            </w:r>
            <w:r>
              <w:rPr>
                <w:rFonts w:hint="eastAsia" w:ascii="方正小标宋_GBK" w:eastAsia="方正小标宋_GBK"/>
                <w:sz w:val="24"/>
              </w:rPr>
              <w:t>文安县人力资源和社会保障局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Theme="minorEastAsia"/>
                <w:sz w:val="24"/>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line="584" w:lineRule="exact"/>
        <w:ind w:firstLine="420" w:firstLineChars="200"/>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00"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文安县人力资源和社会保障局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479.26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（详见下表），本年度拟购置固定资产总额为0.00万元，已按要求列入政府采购预算，详见政府采购预算表。</w:t>
      </w:r>
    </w:p>
    <w:p>
      <w:pPr>
        <w:spacing w:line="500" w:lineRule="exact"/>
        <w:ind w:firstLine="640" w:firstLineChars="200"/>
        <w:jc w:val="left"/>
        <w:rPr>
          <w:rFonts w:hint="eastAsia" w:ascii="Times New Roman" w:hAnsi="Times New Roman" w:eastAsia="仿宋_GB2312" w:cs="Times New Roman"/>
          <w:sz w:val="32"/>
          <w:szCs w:val="32"/>
        </w:rPr>
      </w:pPr>
    </w:p>
    <w:tbl>
      <w:tblPr>
        <w:tblStyle w:val="11"/>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文安县人力资源和社会保障局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文安县人力资源和社会保障局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479.26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42.34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324.08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D347CC"/>
    <w:rsid w:val="00024592"/>
    <w:rsid w:val="000A21B6"/>
    <w:rsid w:val="000B162F"/>
    <w:rsid w:val="001818E8"/>
    <w:rsid w:val="00202523"/>
    <w:rsid w:val="002432AA"/>
    <w:rsid w:val="0024659F"/>
    <w:rsid w:val="0027392C"/>
    <w:rsid w:val="002F22CA"/>
    <w:rsid w:val="002F6B3D"/>
    <w:rsid w:val="00314194"/>
    <w:rsid w:val="00341207"/>
    <w:rsid w:val="003970FC"/>
    <w:rsid w:val="003B2ABE"/>
    <w:rsid w:val="003E2C59"/>
    <w:rsid w:val="00424A5C"/>
    <w:rsid w:val="00493077"/>
    <w:rsid w:val="004A54AA"/>
    <w:rsid w:val="005D2205"/>
    <w:rsid w:val="005E6B61"/>
    <w:rsid w:val="0061173D"/>
    <w:rsid w:val="00637CAF"/>
    <w:rsid w:val="007003EE"/>
    <w:rsid w:val="007404AA"/>
    <w:rsid w:val="00771547"/>
    <w:rsid w:val="007972CC"/>
    <w:rsid w:val="007E4505"/>
    <w:rsid w:val="008F75EB"/>
    <w:rsid w:val="00943C39"/>
    <w:rsid w:val="00960094"/>
    <w:rsid w:val="009858EE"/>
    <w:rsid w:val="009E4E52"/>
    <w:rsid w:val="00A04EFE"/>
    <w:rsid w:val="00A706FE"/>
    <w:rsid w:val="00B76680"/>
    <w:rsid w:val="00B80935"/>
    <w:rsid w:val="00BA54A9"/>
    <w:rsid w:val="00BF53C8"/>
    <w:rsid w:val="00C360F7"/>
    <w:rsid w:val="00C777DD"/>
    <w:rsid w:val="00D347CC"/>
    <w:rsid w:val="00DD3D19"/>
    <w:rsid w:val="00E54B73"/>
    <w:rsid w:val="00FB079A"/>
    <w:rsid w:val="2F796060"/>
    <w:rsid w:val="6415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rPr>
      <w:rFonts w:cs="Times New Roman"/>
    </w:rPr>
  </w:style>
  <w:style w:type="paragraph" w:styleId="3">
    <w:name w:val="Balloon Text"/>
    <w:basedOn w:val="1"/>
    <w:qFormat/>
    <w:uiPriority w:val="0"/>
    <w:rPr>
      <w:sz w:val="18"/>
      <w:szCs w:val="18"/>
    </w:rPr>
  </w:style>
  <w:style w:type="paragraph" w:styleId="4">
    <w:name w:val="footer"/>
    <w:basedOn w:val="1"/>
    <w:link w:val="18"/>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4"/>
    <w:basedOn w:val="1"/>
    <w:next w:val="1"/>
    <w:unhideWhenUsed/>
    <w:uiPriority w:val="39"/>
    <w:pPr>
      <w:ind w:left="1260" w:leftChars="600"/>
    </w:pPr>
    <w:rPr>
      <w:rFonts w:cs="Times New Roman"/>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uiPriority w:val="39"/>
    <w:pPr>
      <w:ind w:left="200" w:leftChars="200"/>
    </w:pPr>
    <w:rPr>
      <w:rFonts w:ascii="Times New Roman" w:hAnsi="Times New Roman" w:cs="Times New Roman"/>
      <w:szCs w:val="24"/>
    </w:rPr>
  </w:style>
  <w:style w:type="paragraph" w:styleId="10">
    <w:name w:val="Normal (Web)"/>
    <w:basedOn w:val="1"/>
    <w:uiPriority w:val="99"/>
    <w:pPr>
      <w:spacing w:before="100" w:beforeAutospacing="1" w:after="100" w:afterAutospacing="1"/>
      <w:jc w:val="left"/>
    </w:pPr>
    <w:rPr>
      <w:rFonts w:ascii="Times New Roman" w:hAnsi="Times New Roman" w:cs="Times New Roman"/>
      <w:kern w:val="0"/>
      <w:sz w:val="24"/>
      <w:szCs w:val="20"/>
    </w:rPr>
  </w:style>
  <w:style w:type="character" w:styleId="13">
    <w:name w:val="page number"/>
    <w:basedOn w:val="12"/>
    <w:semiHidden/>
    <w:unhideWhenUsed/>
    <w:uiPriority w:val="99"/>
  </w:style>
  <w:style w:type="character" w:styleId="14">
    <w:name w:val="Hyperlink"/>
    <w:basedOn w:val="12"/>
    <w:unhideWhenUsed/>
    <w:uiPriority w:val="99"/>
    <w:rPr>
      <w:color w:val="0000FF"/>
      <w:u w:val="single"/>
    </w:rPr>
  </w:style>
  <w:style w:type="character" w:styleId="15">
    <w:name w:val="footnote reference"/>
    <w:uiPriority w:val="0"/>
    <w:rPr>
      <w:vertAlign w:val="superscript"/>
    </w:rPr>
  </w:style>
  <w:style w:type="paragraph" w:customStyle="1" w:styleId="1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页眉 Char"/>
    <w:basedOn w:val="12"/>
    <w:link w:val="5"/>
    <w:uiPriority w:val="99"/>
    <w:rPr>
      <w:kern w:val="2"/>
      <w:sz w:val="18"/>
      <w:szCs w:val="18"/>
    </w:rPr>
  </w:style>
  <w:style w:type="character" w:customStyle="1" w:styleId="18">
    <w:name w:val="页脚 Char"/>
    <w:basedOn w:val="12"/>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3120</Words>
  <Characters>17790</Characters>
  <Lines>148</Lines>
  <Paragraphs>41</Paragraphs>
  <TotalTime>2</TotalTime>
  <ScaleCrop>false</ScaleCrop>
  <LinksUpToDate>false</LinksUpToDate>
  <CharactersWithSpaces>20869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cws</cp:lastModifiedBy>
  <cp:lastPrinted>2018-01-30T06:12:00Z</cp:lastPrinted>
  <dcterms:modified xsi:type="dcterms:W3CDTF">2022-07-04T02:36:27Z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