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ascii="方正小标宋_GBK" w:eastAsia="方正小标宋_GBK"/>
          <w:sz w:val="44"/>
          <w:szCs w:val="44"/>
        </w:rPr>
        <w:t>202</w:t>
      </w:r>
      <w:r>
        <w:rPr>
          <w:rFonts w:hint="eastAsia" w:ascii="方正小标宋_GBK" w:eastAsia="方正小标宋_GBK"/>
          <w:sz w:val="44"/>
          <w:szCs w:val="44"/>
          <w:lang w:val="en-US" w:eastAsia="zh-CN"/>
        </w:rPr>
        <w:t>0</w:t>
      </w:r>
      <w:bookmarkStart w:id="0" w:name="_GoBack"/>
      <w:bookmarkEnd w:id="0"/>
      <w:r>
        <w:rPr>
          <w:rFonts w:hint="eastAsia" w:ascii="方正小标宋_GBK" w:eastAsia="方正小标宋_GBK"/>
          <w:sz w:val="44"/>
          <w:szCs w:val="44"/>
        </w:rPr>
        <w:t>年</w:t>
      </w:r>
      <w:r>
        <w:rPr>
          <w:rFonts w:hint="eastAsia" w:ascii="方正小标宋_GBK" w:eastAsia="方正小标宋_GBK"/>
          <w:kern w:val="0"/>
          <w:sz w:val="44"/>
          <w:szCs w:val="44"/>
        </w:rPr>
        <w:t>文安县惠民惠农财政补贴资金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一、农村部分计划生育家庭奖励扶助补助资金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河北省人口和计划生育委员会关于印发《河北省农村部分计划生育家庭奖励扶助对象确认条件的具体规定（试行）的通知》</w:t>
      </w:r>
      <w:r>
        <w:rPr>
          <w:rFonts w:hint="eastAsia" w:ascii="方正仿宋_GBK" w:hAnsi="Times New Roman" w:eastAsia="方正仿宋_GBK"/>
          <w:sz w:val="32"/>
          <w:szCs w:val="32"/>
        </w:rPr>
        <w:t>（</w:t>
      </w:r>
      <w:r>
        <w:rPr>
          <w:rFonts w:hint="eastAsia" w:ascii="Times New Roman" w:hAnsi="Times New Roman" w:eastAsia="方正仿宋_GBK"/>
          <w:sz w:val="32"/>
          <w:szCs w:val="32"/>
        </w:rPr>
        <w:t>冀人口发</w:t>
      </w:r>
      <w:r>
        <w:rPr>
          <w:rFonts w:hint="eastAsia" w:ascii="仿宋_gb2312" w:hAnsi="Times New Roman" w:eastAsia="仿宋_gb2312"/>
          <w:sz w:val="32"/>
          <w:szCs w:val="32"/>
        </w:rPr>
        <w:t>〔</w:t>
      </w:r>
      <w:r>
        <w:rPr>
          <w:rFonts w:ascii="Times New Roman" w:hAnsi="Times New Roman" w:eastAsia="方正仿宋_GBK"/>
          <w:sz w:val="32"/>
          <w:szCs w:val="32"/>
        </w:rPr>
        <w:t>2005</w:t>
      </w:r>
      <w:r>
        <w:rPr>
          <w:rFonts w:hint="eastAsia" w:ascii="仿宋_gb2312"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r>
        <w:rPr>
          <w:rFonts w:hint="eastAsia"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文安县卫生健康局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）本人及配偶均为农业户口或界定为农村居民户口；</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）没有违反计划生育法律法规和政策规定生育；</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）户籍证明，身份证明，婚姻状况证明，单位或村委会出具的子女状况证明，近期免冠一寸照片。属于下列情形的需提供相关证明材料：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本人提出申请；村民委员会审议并张榜公示；乡镇人民政府初审并公示；县级卫生健康部门审核，确认并张榜公示；市级、省级卫生健康部门抽查、复核。</w:t>
      </w:r>
      <w:r>
        <w:rPr>
          <w:rFonts w:ascii="Times New Roman" w:hAnsi="Times New Roman" w:eastAsia="方正仿宋_GBK"/>
          <w:bCs/>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发放。按年度发放，由金融代理机构年底前发放完毕。</w:t>
      </w: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河北省人口和计划生育委员会关于印发《河北省计划生育家庭特别扶助对象资格确认条件的具体规定（试行）》</w:t>
      </w:r>
      <w:r>
        <w:rPr>
          <w:rFonts w:hint="eastAsia" w:ascii="方正仿宋_GBK" w:hAnsi="Times New Roman" w:eastAsia="方正仿宋_GBK"/>
          <w:sz w:val="32"/>
          <w:szCs w:val="32"/>
        </w:rPr>
        <w:t>（</w:t>
      </w:r>
      <w:r>
        <w:rPr>
          <w:rFonts w:hint="eastAsia" w:ascii="Times New Roman" w:hAnsi="Times New Roman" w:eastAsia="方正仿宋_GBK"/>
          <w:sz w:val="32"/>
          <w:szCs w:val="32"/>
        </w:rPr>
        <w:t>冀人口发</w:t>
      </w:r>
      <w:r>
        <w:rPr>
          <w:rFonts w:hint="eastAsia" w:ascii="仿宋_gb2312" w:hAnsi="Times New Roman" w:eastAsia="仿宋_gb2312"/>
          <w:sz w:val="32"/>
          <w:szCs w:val="32"/>
        </w:rPr>
        <w:t>〔</w:t>
      </w:r>
      <w:r>
        <w:rPr>
          <w:rFonts w:ascii="Times New Roman" w:hAnsi="Times New Roman" w:eastAsia="方正仿宋_GBK"/>
          <w:sz w:val="32"/>
          <w:szCs w:val="32"/>
        </w:rPr>
        <w:t>2008</w:t>
      </w:r>
      <w:r>
        <w:rPr>
          <w:rFonts w:hint="eastAsia" w:ascii="仿宋_gb2312" w:hAnsi="Times New Roman" w:eastAsia="仿宋_gb2312"/>
          <w:sz w:val="32"/>
          <w:szCs w:val="32"/>
        </w:rPr>
        <w:t>〕</w:t>
      </w:r>
      <w:r>
        <w:rPr>
          <w:rFonts w:ascii="Times New Roman" w:hAnsi="Times New Roman" w:eastAsia="方正仿宋_GBK"/>
          <w:sz w:val="32"/>
          <w:szCs w:val="32"/>
        </w:rPr>
        <w:t>16</w:t>
      </w:r>
      <w:r>
        <w:rPr>
          <w:rFonts w:hint="eastAsia" w:ascii="Times New Roman" w:hAnsi="Times New Roman" w:eastAsia="方正仿宋_GBK"/>
          <w:sz w:val="32"/>
          <w:szCs w:val="32"/>
        </w:rPr>
        <w:t>号</w:t>
      </w:r>
      <w:r>
        <w:rPr>
          <w:rFonts w:hint="eastAsia"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廊坊市人民政府办公室关于提高计划生育家庭特别扶助标准的通知</w:t>
      </w:r>
      <w:r>
        <w:rPr>
          <w:rFonts w:hint="eastAsia" w:ascii="方正仿宋_GBK" w:hAnsi="Times New Roman" w:eastAsia="方正仿宋_GBK"/>
          <w:sz w:val="32"/>
          <w:szCs w:val="32"/>
        </w:rPr>
        <w:t>（</w:t>
      </w:r>
      <w:r>
        <w:rPr>
          <w:rFonts w:hint="eastAsia" w:ascii="Times New Roman" w:hAnsi="Times New Roman" w:eastAsia="方正仿宋_GBK"/>
          <w:sz w:val="32"/>
          <w:szCs w:val="32"/>
        </w:rPr>
        <w:t>廊卫发</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63</w:t>
      </w:r>
      <w:r>
        <w:rPr>
          <w:rFonts w:hint="eastAsia" w:ascii="Times New Roman" w:hAnsi="Times New Roman" w:eastAsia="方正仿宋_GBK"/>
          <w:sz w:val="32"/>
          <w:szCs w:val="32"/>
        </w:rPr>
        <w:t>号</w:t>
      </w:r>
      <w:r>
        <w:rPr>
          <w:rFonts w:hint="eastAsia"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文安县卫生健康局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户籍在本省；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周岁；因丧偶或离婚的单亲家庭，男方或女方须年满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独生子女伤残家庭</w:t>
      </w:r>
      <w:r>
        <w:rPr>
          <w:rFonts w:ascii="Times New Roman" w:hAnsi="Times New Roman" w:eastAsia="方正仿宋_GBK"/>
          <w:bCs/>
          <w:sz w:val="32"/>
          <w:szCs w:val="32"/>
        </w:rPr>
        <w:t>350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w:t>
      </w:r>
      <w:r>
        <w:rPr>
          <w:rFonts w:ascii="Times New Roman" w:hAnsi="Times New Roman" w:eastAsia="方正仿宋_GBK"/>
          <w:bCs/>
          <w:sz w:val="32"/>
          <w:szCs w:val="32"/>
        </w:rPr>
        <w:t>450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元、计划生育手术并发症一级</w:t>
      </w:r>
      <w:r>
        <w:rPr>
          <w:rFonts w:ascii="Times New Roman" w:hAnsi="Times New Roman" w:eastAsia="方正仿宋_GBK"/>
          <w:bCs/>
          <w:sz w:val="32"/>
          <w:szCs w:val="32"/>
        </w:rPr>
        <w:t>400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月。提标后独生子女伤残家庭</w:t>
      </w:r>
      <w:r>
        <w:rPr>
          <w:rFonts w:ascii="Times New Roman" w:hAnsi="Times New Roman" w:eastAsia="方正仿宋_GBK"/>
          <w:bCs/>
          <w:sz w:val="32"/>
          <w:szCs w:val="32"/>
        </w:rPr>
        <w:t>750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w:t>
      </w:r>
      <w:r>
        <w:rPr>
          <w:rFonts w:ascii="Times New Roman" w:hAnsi="Times New Roman" w:eastAsia="方正仿宋_GBK"/>
          <w:bCs/>
          <w:sz w:val="32"/>
          <w:szCs w:val="32"/>
        </w:rPr>
        <w:t>900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w:t>
      </w:r>
      <w:r>
        <w:rPr>
          <w:rFonts w:hint="eastAsia"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审核。本人提出申请；村（居）民委员会审议；乡镇人民政府初审；县级卫生健康部门审核确认；市级、省级卫生健康部门抽查、复核。</w:t>
      </w:r>
      <w:r>
        <w:rPr>
          <w:rFonts w:ascii="Times New Roman" w:hAnsi="Times New Roman" w:eastAsia="方正仿宋_GBK"/>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发放。按年度发放，由金融代理机构年底前发放完毕。</w:t>
      </w: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三、原“赤脚医生”养老补助资金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河北省卫生和计划生育委员会（现为河北省卫生健康委员会）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河北省人力资源和社会保障厅关于印发《原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14</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文安县卫生和计划生育局、文安县财政局、文安县人力资源和社会保障局《关于落实原“赤脚医生”养老补助工作的实施方案》（文卫发</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黑体" w:eastAsia="方正仿宋_GBK"/>
          <w:sz w:val="32"/>
          <w:szCs w:val="32"/>
        </w:rPr>
        <w:t>文安县卫生健康局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户籍仍在我省的、</w:t>
      </w:r>
      <w:r>
        <w:rPr>
          <w:rFonts w:ascii="Times New Roman" w:hAnsi="Times New Roman" w:eastAsia="方正仿宋_GBK"/>
          <w:sz w:val="32"/>
          <w:szCs w:val="32"/>
        </w:rPr>
        <w:t>1987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日前进入村医疗卫生机构从事预防、保健和一般医疗服务并在岗连续服务满</w:t>
      </w:r>
      <w:r>
        <w:rPr>
          <w:rFonts w:ascii="Times New Roman" w:hAnsi="Times New Roman" w:eastAsia="方正仿宋_GBK"/>
          <w:sz w:val="32"/>
          <w:szCs w:val="32"/>
        </w:rPr>
        <w:t>5</w:t>
      </w:r>
      <w:r>
        <w:rPr>
          <w:rFonts w:hint="eastAsia" w:ascii="Times New Roman" w:hAnsi="Times New Roman" w:eastAsia="方正仿宋_GBK"/>
          <w:sz w:val="32"/>
          <w:szCs w:val="32"/>
        </w:rPr>
        <w:t>年以上（含）</w:t>
      </w:r>
      <w:r>
        <w:rPr>
          <w:rFonts w:ascii="Times New Roman" w:hAnsi="Times New Roman" w:eastAsia="方正仿宋_GBK"/>
          <w:sz w:val="32"/>
          <w:szCs w:val="32"/>
        </w:rPr>
        <w:t>5</w:t>
      </w:r>
      <w:r>
        <w:rPr>
          <w:rFonts w:hint="eastAsia" w:ascii="Times New Roman" w:hAnsi="Times New Roman" w:eastAsia="方正仿宋_GBK"/>
          <w:sz w:val="32"/>
          <w:szCs w:val="32"/>
        </w:rPr>
        <w:t>年的乡村医生。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满足上述条件，截止到</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日年满</w:t>
      </w:r>
      <w:r>
        <w:rPr>
          <w:rFonts w:ascii="Times New Roman" w:hAnsi="Times New Roman" w:eastAsia="方正仿宋_GBK"/>
          <w:sz w:val="32"/>
          <w:szCs w:val="32"/>
        </w:rPr>
        <w:t>60</w:t>
      </w:r>
      <w:r>
        <w:rPr>
          <w:rFonts w:hint="eastAsia" w:ascii="Times New Roman" w:hAnsi="Times New Roman" w:eastAsia="方正仿宋_GBK"/>
          <w:sz w:val="32"/>
          <w:szCs w:val="32"/>
        </w:rPr>
        <w:t>周岁，按规定领取养老补助。</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养老补助采取按工龄补助的形式，原则上服务年限每满一年每月补助</w:t>
      </w:r>
      <w:r>
        <w:rPr>
          <w:rFonts w:ascii="Times New Roman" w:hAnsi="Times New Roman" w:eastAsia="方正仿宋_GBK"/>
          <w:sz w:val="32"/>
          <w:szCs w:val="32"/>
        </w:rPr>
        <w:t>20</w:t>
      </w:r>
      <w:r>
        <w:rPr>
          <w:rFonts w:hint="eastAsia" w:ascii="Times New Roman" w:hAnsi="Times New Roman" w:eastAsia="方正仿宋_GBK"/>
          <w:sz w:val="32"/>
          <w:szCs w:val="32"/>
        </w:rPr>
        <w:t>元，最高不超过每月</w:t>
      </w:r>
      <w:r>
        <w:rPr>
          <w:rFonts w:ascii="Times New Roman" w:hAnsi="Times New Roman" w:eastAsia="方正仿宋_GBK"/>
          <w:sz w:val="32"/>
          <w:szCs w:val="32"/>
        </w:rPr>
        <w:t>400</w:t>
      </w:r>
      <w:r>
        <w:rPr>
          <w:rFonts w:hint="eastAsia" w:ascii="Times New Roman" w:hAnsi="Times New Roman" w:eastAsia="方正仿宋_GBK"/>
          <w:sz w:val="32"/>
          <w:szCs w:val="32"/>
        </w:rPr>
        <w:t>元，具体标准由各县（市、区）制定，并根据经济社会发展情况，适时作出调整。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各县（市、区）已妥善解决且高于此标准的，按所在县（市、区）原有标准执行。</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）个人申请书一式两份；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）户口本原件及复印件两份；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）身份证原件及复印件两份；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）县（市、区）规定的其他材料。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）申请登记。符合相关条件的原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sz w:val="32"/>
          <w:szCs w:val="32"/>
        </w:rPr>
        <w:t>7</w:t>
      </w:r>
      <w:r>
        <w:rPr>
          <w:rFonts w:hint="eastAsia" w:ascii="Times New Roman" w:hAnsi="Times New Roman" w:eastAsia="方正仿宋_GBK"/>
          <w:sz w:val="32"/>
          <w:szCs w:val="32"/>
        </w:rPr>
        <w:t>天。公示结束后将汇总表及上述证件资料复印件一份留存乡镇卫生院，一份上报县（市、区）卫生计生行政主管部门，证件原件退还本人。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）审核认定。①各县（市、区）认定机构要对所辖乡镇卫生院上报的证件资料逐一认定。认定时应邀请同乡镇</w:t>
      </w:r>
      <w:r>
        <w:rPr>
          <w:rFonts w:ascii="Times New Roman" w:hAnsi="Times New Roman" w:eastAsia="方正仿宋_GBK"/>
          <w:sz w:val="32"/>
          <w:szCs w:val="32"/>
        </w:rPr>
        <w:t>5</w:t>
      </w:r>
      <w:r>
        <w:rPr>
          <w:rFonts w:hint="eastAsia" w:ascii="Times New Roman" w:hAnsi="Times New Roman" w:eastAsia="方正仿宋_GBK"/>
          <w:sz w:val="32"/>
          <w:szCs w:val="32"/>
        </w:rPr>
        <w:t>至</w:t>
      </w:r>
      <w:r>
        <w:rPr>
          <w:rFonts w:ascii="Times New Roman" w:hAnsi="Times New Roman" w:eastAsia="方正仿宋_GBK"/>
          <w:sz w:val="32"/>
          <w:szCs w:val="32"/>
        </w:rPr>
        <w:t>9</w:t>
      </w:r>
      <w:r>
        <w:rPr>
          <w:rFonts w:hint="eastAsia" w:ascii="Times New Roman" w:hAnsi="Times New Roman" w:eastAsia="方正仿宋_GBK"/>
          <w:sz w:val="32"/>
          <w:szCs w:val="32"/>
        </w:rPr>
        <w:t>名原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同时参加。②</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③原服务地与现生活地不同的，通过原服务所在地认定。④对被认定人员，要按照有关规定，采取多种形式，在其原服务地和现生活地进行</w:t>
      </w:r>
      <w:r>
        <w:rPr>
          <w:rFonts w:ascii="Times New Roman" w:hAnsi="Times New Roman" w:eastAsia="方正仿宋_GBK"/>
          <w:sz w:val="32"/>
          <w:szCs w:val="32"/>
        </w:rPr>
        <w:t>7</w:t>
      </w:r>
      <w:r>
        <w:rPr>
          <w:rFonts w:hint="eastAsia" w:ascii="Times New Roman" w:hAnsi="Times New Roman" w:eastAsia="方正仿宋_GBK"/>
          <w:sz w:val="32"/>
          <w:szCs w:val="32"/>
        </w:rPr>
        <w:t>天以上公示，公示无异议的予以确认。⑤认定工作结束后，证件资料复印件留存建档。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审批。审核认定工作要按照客观公正、实事求是、积极稳妥和物证为主、组织调查为辅、人证为参考的原则进行认定。</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乡级认定小组初审的步骤及方法</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）认真审核申请人提交的材料是否真实、完整。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）组织专人核查人证。乡级认定小组委派专人（</w:t>
      </w:r>
      <w:r>
        <w:rPr>
          <w:rFonts w:ascii="Times New Roman" w:hAnsi="Times New Roman" w:eastAsia="方正仿宋_GBK"/>
          <w:sz w:val="32"/>
          <w:szCs w:val="32"/>
        </w:rPr>
        <w:t>2</w:t>
      </w:r>
      <w:r>
        <w:rPr>
          <w:rFonts w:hint="eastAsia" w:ascii="Times New Roman" w:hAnsi="Times New Roman" w:eastAsia="方正仿宋_GBK"/>
          <w:sz w:val="32"/>
          <w:szCs w:val="32"/>
        </w:rPr>
        <w:t>人以上）对证明人的证言进行核实，并做好</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（附表</w:t>
      </w:r>
      <w:r>
        <w:rPr>
          <w:rFonts w:ascii="Times New Roman" w:hAnsi="Times New Roman" w:eastAsia="方正仿宋_GBK"/>
          <w:sz w:val="32"/>
          <w:szCs w:val="32"/>
        </w:rPr>
        <w:t>5</w:t>
      </w:r>
      <w:r>
        <w:rPr>
          <w:rFonts w:hint="eastAsia" w:ascii="Times New Roman" w:hAnsi="Times New Roman" w:eastAsia="方正仿宋_GBK"/>
          <w:sz w:val="32"/>
          <w:szCs w:val="32"/>
        </w:rPr>
        <w:t>），凡申请表上填写的证明人都要进行核实调查，同时，对原村书记（或班子成员）进行调查了解，核实信息。</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60</w:t>
      </w:r>
      <w:r>
        <w:rPr>
          <w:rFonts w:hint="eastAsia" w:ascii="Times New Roman" w:hAnsi="Times New Roman" w:eastAsia="方正仿宋_GBK"/>
          <w:sz w:val="32"/>
          <w:szCs w:val="32"/>
        </w:rPr>
        <w:t>岁人员汇总表。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）对认定结果进行公示。要求在乡镇政府、原服务地和现居住地所在村三处进行公示，公示日期为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）对公示过程中的问题进行复查，复查结果仍需进行公示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）公示无异议后，由乡级认定小组指定专人打印《原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乡级认定小组向县级认定小组上交材料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）《申请表》、《审批表》一式两份、《汇总表》一式两份并报电子版。各类表格请按编号顺序排列。</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）申请人档案。档案内容包括：</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《申请表》；身份证和户口本复印件；个人提交并经乡级认定小组核实的原始物证材料及复印件（按时间先后顺序）；证人证词及</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；其他有关材料；</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县级认定小组审核审批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）检查核实每位申请人提交材料的真实性和完整性。</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）检查证人证言和调查笔录资料。</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）对有问题或举报的人员进行复查。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）召开县级认定领导小组工作会议，对上报来的材料进行集体认定，同时做好会议记录。</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）对认定结果进行公示</w:t>
      </w:r>
      <w:r>
        <w:rPr>
          <w:rFonts w:ascii="Times New Roman" w:hAnsi="Times New Roman" w:eastAsia="方正仿宋_GBK"/>
          <w:sz w:val="32"/>
          <w:szCs w:val="32"/>
        </w:rPr>
        <w:t>7</w:t>
      </w:r>
      <w:r>
        <w:rPr>
          <w:rFonts w:hint="eastAsia" w:ascii="Times New Roman" w:hAnsi="Times New Roman" w:eastAsia="方正仿宋_GBK"/>
          <w:sz w:val="32"/>
          <w:szCs w:val="32"/>
        </w:rPr>
        <w:t>天，并对公示中的问题进行复查。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）在《审批表》上签署审批意见，并由卫健、人事、财政部门盖章，工作年限已经核定，不再调查。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汇总表，分别报送县卫生健康和财政部门备案。</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）将原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养老补助档案完善后，分别由县档案局和县卫生健康局存档。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发放。原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养老补助费由金融代理机构每月发放完毕。</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46EA4"/>
    <w:multiLevelType w:val="singleLevel"/>
    <w:tmpl w:val="D9F46EA4"/>
    <w:lvl w:ilvl="0" w:tentative="0">
      <w:start w:val="1"/>
      <w:numFmt w:val="bullet"/>
      <w:pStyle w:val="14"/>
      <w:suff w:val="nothing"/>
      <w:lvlText w:val="•"/>
      <w:lvlJc w:val="left"/>
      <w:pPr>
        <w:tabs>
          <w:tab w:val="left" w:pos="4095"/>
        </w:tabs>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yZDUxZmVjOWU1MTUxNDAyOWNiMjZjZDYwYjIwMDYifQ=="/>
  </w:docVars>
  <w:rsids>
    <w:rsidRoot w:val="00B1755F"/>
    <w:rsid w:val="000110DA"/>
    <w:rsid w:val="0001396C"/>
    <w:rsid w:val="00071C7F"/>
    <w:rsid w:val="000A1DF7"/>
    <w:rsid w:val="000A370A"/>
    <w:rsid w:val="000B5CDA"/>
    <w:rsid w:val="000B6640"/>
    <w:rsid w:val="000C5901"/>
    <w:rsid w:val="000E43D6"/>
    <w:rsid w:val="000E5981"/>
    <w:rsid w:val="000F7C11"/>
    <w:rsid w:val="00126110"/>
    <w:rsid w:val="001F7561"/>
    <w:rsid w:val="00201861"/>
    <w:rsid w:val="00206502"/>
    <w:rsid w:val="002237A2"/>
    <w:rsid w:val="0022523B"/>
    <w:rsid w:val="00225B23"/>
    <w:rsid w:val="00261DE4"/>
    <w:rsid w:val="00265ABB"/>
    <w:rsid w:val="0027598B"/>
    <w:rsid w:val="002C12B1"/>
    <w:rsid w:val="002C3413"/>
    <w:rsid w:val="002E5EEE"/>
    <w:rsid w:val="00315633"/>
    <w:rsid w:val="0036090F"/>
    <w:rsid w:val="00372FC6"/>
    <w:rsid w:val="003730C5"/>
    <w:rsid w:val="00381E7F"/>
    <w:rsid w:val="003952ED"/>
    <w:rsid w:val="003A2503"/>
    <w:rsid w:val="003F21B1"/>
    <w:rsid w:val="003F6912"/>
    <w:rsid w:val="0041216C"/>
    <w:rsid w:val="00423309"/>
    <w:rsid w:val="004335D5"/>
    <w:rsid w:val="00452788"/>
    <w:rsid w:val="00465D85"/>
    <w:rsid w:val="00476188"/>
    <w:rsid w:val="00486BF6"/>
    <w:rsid w:val="004A0AE3"/>
    <w:rsid w:val="004A2310"/>
    <w:rsid w:val="005005A7"/>
    <w:rsid w:val="005141B3"/>
    <w:rsid w:val="0052427E"/>
    <w:rsid w:val="00551220"/>
    <w:rsid w:val="00555942"/>
    <w:rsid w:val="0055720A"/>
    <w:rsid w:val="00562CE1"/>
    <w:rsid w:val="0058585D"/>
    <w:rsid w:val="005A2626"/>
    <w:rsid w:val="005B1E0E"/>
    <w:rsid w:val="005B359F"/>
    <w:rsid w:val="005B45A4"/>
    <w:rsid w:val="005B6C20"/>
    <w:rsid w:val="005E0CAE"/>
    <w:rsid w:val="00627023"/>
    <w:rsid w:val="006379E7"/>
    <w:rsid w:val="0064078D"/>
    <w:rsid w:val="00666FE7"/>
    <w:rsid w:val="006816AB"/>
    <w:rsid w:val="006D4E18"/>
    <w:rsid w:val="006E226B"/>
    <w:rsid w:val="006E26B2"/>
    <w:rsid w:val="00705861"/>
    <w:rsid w:val="007113BF"/>
    <w:rsid w:val="007347F8"/>
    <w:rsid w:val="00735025"/>
    <w:rsid w:val="0074085A"/>
    <w:rsid w:val="00745BC0"/>
    <w:rsid w:val="00754327"/>
    <w:rsid w:val="00757493"/>
    <w:rsid w:val="0079307A"/>
    <w:rsid w:val="007B1270"/>
    <w:rsid w:val="007B3EFE"/>
    <w:rsid w:val="007F3970"/>
    <w:rsid w:val="007F59A5"/>
    <w:rsid w:val="00811EB4"/>
    <w:rsid w:val="00813014"/>
    <w:rsid w:val="00816B91"/>
    <w:rsid w:val="008436F3"/>
    <w:rsid w:val="00866044"/>
    <w:rsid w:val="008717AB"/>
    <w:rsid w:val="008A235C"/>
    <w:rsid w:val="008A49C5"/>
    <w:rsid w:val="008A4BB6"/>
    <w:rsid w:val="008D7242"/>
    <w:rsid w:val="008F2BDC"/>
    <w:rsid w:val="00913BC8"/>
    <w:rsid w:val="00922BE2"/>
    <w:rsid w:val="009230FD"/>
    <w:rsid w:val="0093036E"/>
    <w:rsid w:val="00950217"/>
    <w:rsid w:val="00955930"/>
    <w:rsid w:val="00960A4D"/>
    <w:rsid w:val="00971AF2"/>
    <w:rsid w:val="0098279F"/>
    <w:rsid w:val="00986587"/>
    <w:rsid w:val="009C315A"/>
    <w:rsid w:val="00A04E47"/>
    <w:rsid w:val="00A061A5"/>
    <w:rsid w:val="00A13991"/>
    <w:rsid w:val="00A14102"/>
    <w:rsid w:val="00A26786"/>
    <w:rsid w:val="00A273B5"/>
    <w:rsid w:val="00A47107"/>
    <w:rsid w:val="00A476F2"/>
    <w:rsid w:val="00A93D75"/>
    <w:rsid w:val="00AD15AE"/>
    <w:rsid w:val="00AE2437"/>
    <w:rsid w:val="00B01810"/>
    <w:rsid w:val="00B1755F"/>
    <w:rsid w:val="00B232DE"/>
    <w:rsid w:val="00B34FE9"/>
    <w:rsid w:val="00B51BAC"/>
    <w:rsid w:val="00B53E95"/>
    <w:rsid w:val="00B95130"/>
    <w:rsid w:val="00BA1551"/>
    <w:rsid w:val="00BA778B"/>
    <w:rsid w:val="00BB3B15"/>
    <w:rsid w:val="00C13E6E"/>
    <w:rsid w:val="00C848EF"/>
    <w:rsid w:val="00C86834"/>
    <w:rsid w:val="00CE1001"/>
    <w:rsid w:val="00D46100"/>
    <w:rsid w:val="00D85C10"/>
    <w:rsid w:val="00DB7A23"/>
    <w:rsid w:val="00DF5BF0"/>
    <w:rsid w:val="00E01100"/>
    <w:rsid w:val="00E15312"/>
    <w:rsid w:val="00E43542"/>
    <w:rsid w:val="00E43B02"/>
    <w:rsid w:val="00E5246D"/>
    <w:rsid w:val="00E70A02"/>
    <w:rsid w:val="00E861E2"/>
    <w:rsid w:val="00EB2E68"/>
    <w:rsid w:val="00EB4EB5"/>
    <w:rsid w:val="00EE46AE"/>
    <w:rsid w:val="00F11B12"/>
    <w:rsid w:val="00F20D41"/>
    <w:rsid w:val="00F24DE4"/>
    <w:rsid w:val="00F26730"/>
    <w:rsid w:val="00F83053"/>
    <w:rsid w:val="00F92B39"/>
    <w:rsid w:val="00FE5AFC"/>
    <w:rsid w:val="10303619"/>
    <w:rsid w:val="452974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oter Char"/>
    <w:basedOn w:val="7"/>
    <w:link w:val="4"/>
    <w:qFormat/>
    <w:locked/>
    <w:uiPriority w:val="99"/>
    <w:rPr>
      <w:rFonts w:ascii="Calibri" w:hAnsi="Calibri" w:eastAsia="宋体" w:cs="Times New Roman"/>
      <w:sz w:val="18"/>
      <w:szCs w:val="18"/>
    </w:rPr>
  </w:style>
  <w:style w:type="character" w:customStyle="1" w:styleId="9">
    <w:name w:val="Balloon Text Char"/>
    <w:basedOn w:val="7"/>
    <w:link w:val="3"/>
    <w:semiHidden/>
    <w:qFormat/>
    <w:locked/>
    <w:uiPriority w:val="99"/>
    <w:rPr>
      <w:rFonts w:ascii="Calibri" w:hAnsi="Calibri" w:eastAsia="宋体" w:cs="Times New Roman"/>
      <w:sz w:val="18"/>
      <w:szCs w:val="18"/>
    </w:rPr>
  </w:style>
  <w:style w:type="paragraph" w:customStyle="1" w:styleId="10">
    <w:name w:val="普通(网站)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Header Char"/>
    <w:basedOn w:val="7"/>
    <w:link w:val="5"/>
    <w:semiHidden/>
    <w:qFormat/>
    <w:locked/>
    <w:uiPriority w:val="99"/>
    <w:rPr>
      <w:rFonts w:ascii="Calibri" w:hAnsi="Calibri" w:eastAsia="宋体" w:cs="Times New Roman"/>
      <w:sz w:val="18"/>
      <w:szCs w:val="18"/>
    </w:rPr>
  </w:style>
  <w:style w:type="character" w:customStyle="1" w:styleId="12">
    <w:name w:val="Body Text Char"/>
    <w:basedOn w:val="7"/>
    <w:link w:val="2"/>
    <w:qFormat/>
    <w:locked/>
    <w:uiPriority w:val="99"/>
    <w:rPr>
      <w:rFonts w:ascii="Times New Roman" w:hAnsi="Times New Roman" w:eastAsia="宋体" w:cs="Times New Roman"/>
      <w:sz w:val="24"/>
      <w:szCs w:val="24"/>
    </w:rPr>
  </w:style>
  <w:style w:type="paragraph" w:customStyle="1" w:styleId="13">
    <w:name w:val="Body text|1"/>
    <w:basedOn w:val="1"/>
    <w:uiPriority w:val="99"/>
    <w:pPr>
      <w:spacing w:line="430" w:lineRule="auto"/>
      <w:ind w:firstLine="400"/>
    </w:pPr>
    <w:rPr>
      <w:rFonts w:ascii="宋体" w:hAnsi="宋体" w:cs="宋体"/>
      <w:sz w:val="30"/>
      <w:szCs w:val="30"/>
      <w:lang w:val="zh-TW" w:eastAsia="zh-TW"/>
    </w:rPr>
  </w:style>
  <w:style w:type="paragraph" w:customStyle="1" w:styleId="14">
    <w:name w:val="样式 32 磅"/>
    <w:uiPriority w:val="99"/>
    <w:pPr>
      <w:numPr>
        <w:ilvl w:val="0"/>
        <w:numId w:val="1"/>
      </w:numPr>
      <w:tabs>
        <w:tab w:val="left" w:pos="0"/>
      </w:tabs>
      <w:spacing w:beforeLines="20"/>
      <w:ind w:left="540" w:hanging="540"/>
      <w:textAlignment w:val="baseline"/>
      <w:outlineLvl w:val="0"/>
    </w:pPr>
    <w:rPr>
      <w:rFonts w:ascii="Arial" w:hAnsi="Arial" w:eastAsia="宋体" w:cs="Arial"/>
      <w:color w:val="000000"/>
      <w:kern w:val="0"/>
      <w:sz w:val="64"/>
      <w:szCs w:val="6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3625</Words>
  <Characters>3758</Characters>
  <Lines>0</Lines>
  <Paragraphs>0</Paragraphs>
  <TotalTime>294</TotalTime>
  <ScaleCrop>false</ScaleCrop>
  <LinksUpToDate>false</LinksUpToDate>
  <CharactersWithSpaces>3765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Administrator</cp:lastModifiedBy>
  <cp:lastPrinted>2021-06-15T00:55:00Z</cp:lastPrinted>
  <dcterms:modified xsi:type="dcterms:W3CDTF">2023-06-21T02:33:32Z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3ADADDECF0AE4149AE63BF86C771310A_12</vt:lpwstr>
  </property>
</Properties>
</file>