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文安县史各庄镇人民政府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null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文安县史各庄镇人民政府编制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文安县财政局审核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1.史各庄镇2023年度一事一议财政奖补资金绩效目标表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2.史各庄镇城市建设配套费绩效目标表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3.史各庄镇环境整治资金绩效目标表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4.史各庄镇农村人居环境整治沿雄安片区建设资金（北辛庄）绩效目标表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5.史各庄镇农村人居环境整治沿雄安片区建设资金（南新村）绩效目标表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6.史各庄镇一事一议工作经费绩效目标表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7.史各庄镇幼儿园保育费绩效目标表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2024年，我镇将不断加快建设步伐，埋头苦干、强力攻坚，持续在“优化环境、产业转型、城镇建设、改善民生”上下功夫。加强政治理论、业务知识学习，切实有效解决工作中和遇到的困难和问题。认真落实中央八项规定</w:t>
      </w:r>
      <w:bookmarkStart w:id="10" w:name="_GoBack"/>
      <w:bookmarkEnd w:id="10"/>
      <w:r>
        <w:t>精神；严格落实国家环保政策刚性要求，巩固治理效果，保障网格化环境监管体系正常运转；严查严惩非法排污企业，不断提高环境监管水平；围绕赵王新河、大清河等水域进行全面治理；引导传统塑料制管、电线电缆企业进行技术、设备的改造升级和产品的更新换代，促动塑料制管、电线电缆产业向高科技、精装备、深加工方向发展，提升塑料制管、电线电缆产业综合竞争力。加强与域外企业对接洽谈，大力引进科技、环保、节能型的大项目、好项目；鼓励扶持新兴产业项目，积极做好城镇居民养老保险、新型农村合作医疗、农村低保等工作；妥善化解、调处村街矛盾和企业纠纷，全力营造和谐稳定的社会局面，力争全镇工作整体提升。</w:t>
      </w:r>
    </w:p>
    <w:p>
      <w:pPr>
        <w:pStyle w:val="8"/>
      </w:pPr>
    </w:p>
    <w:p>
      <w:pPr>
        <w:pStyle w:val="8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（一）提高法规治理，集中反映民意</w:t>
      </w:r>
    </w:p>
    <w:p>
      <w:pPr>
        <w:pStyle w:val="9"/>
      </w:pPr>
      <w:r>
        <w:t>绩效目标：提高法规质量，保障其有效实施；发挥常委及代表的桥梁纽带作用，集中反映民意，促进依法履职。</w:t>
      </w:r>
    </w:p>
    <w:p>
      <w:pPr>
        <w:pStyle w:val="9"/>
      </w:pPr>
      <w:r>
        <w:t>绩效指标：培训计划完成率，执法检查和集中视察完成率≥90%</w:t>
      </w:r>
    </w:p>
    <w:p>
      <w:pPr>
        <w:pStyle w:val="9"/>
      </w:pPr>
      <w:r>
        <w:t>（二）严控会议次数、降低会议经费</w:t>
      </w:r>
    </w:p>
    <w:p>
      <w:pPr>
        <w:pStyle w:val="9"/>
      </w:pPr>
      <w:r>
        <w:t>绩效目标：严控会议计划、会议规模和会期，严控大型活动数量，降低会议和活动费用开支。</w:t>
      </w:r>
    </w:p>
    <w:p>
      <w:pPr>
        <w:pStyle w:val="9"/>
      </w:pPr>
      <w:r>
        <w:t>绩效指标：大型会议控制率≥90%。</w:t>
      </w:r>
    </w:p>
    <w:p>
      <w:pPr>
        <w:pStyle w:val="9"/>
      </w:pPr>
      <w:r>
        <w:t>（三）提高保障能力</w:t>
      </w:r>
    </w:p>
    <w:p>
      <w:pPr>
        <w:pStyle w:val="9"/>
      </w:pPr>
      <w:r>
        <w:t>绩效目标：农村五保供养标准、集中供养能力逐步提高。</w:t>
      </w:r>
    </w:p>
    <w:p>
      <w:pPr>
        <w:pStyle w:val="9"/>
      </w:pPr>
      <w:r>
        <w:t>绩效指标：五保供养保障率=100%。</w:t>
      </w:r>
    </w:p>
    <w:p>
      <w:pPr>
        <w:pStyle w:val="9"/>
      </w:pPr>
      <w:r>
        <w:t>（四）提高人民法律意识</w:t>
      </w:r>
    </w:p>
    <w:p>
      <w:pPr>
        <w:pStyle w:val="9"/>
      </w:pPr>
      <w:r>
        <w:t>绩效目标：提高全区人民法律意识和法律素质，增强法治化。管理水平，促进全区民主与法制建设。</w:t>
      </w:r>
    </w:p>
    <w:p>
      <w:pPr>
        <w:pStyle w:val="9"/>
      </w:pPr>
      <w:r>
        <w:t>绩效指标：组织主题宣传活动场次，网络舆情处置率=100%。</w:t>
      </w:r>
    </w:p>
    <w:p>
      <w:pPr>
        <w:pStyle w:val="9"/>
      </w:pPr>
      <w:r>
        <w:t>（五）提高粮食种子优化比例</w:t>
      </w:r>
    </w:p>
    <w:p>
      <w:pPr>
        <w:pStyle w:val="9"/>
      </w:pPr>
      <w:r>
        <w:t>绩效目标：小麦、玉米、水稻、棉花良种补贴全覆盖。畜牧、水产品种优良化率持续提高。</w:t>
      </w:r>
    </w:p>
    <w:p>
      <w:pPr>
        <w:pStyle w:val="9"/>
      </w:pPr>
      <w:r>
        <w:t>绩效指标：良种补贴覆盖率=100%。</w:t>
      </w:r>
    </w:p>
    <w:p>
      <w:pPr>
        <w:pStyle w:val="9"/>
      </w:pPr>
      <w:r>
        <w:t>（六）优生优育</w:t>
      </w:r>
    </w:p>
    <w:p>
      <w:pPr>
        <w:pStyle w:val="9"/>
      </w:pPr>
      <w:r>
        <w:t>绩效目标：改善我镇农村计划怀孕夫妇健康状况，有效降低出生缺陷发生风险；为各类育龄人群提供安全、有效避孕节育技术服务；健全完善流动人口管理机制。</w:t>
      </w:r>
    </w:p>
    <w:p>
      <w:pPr>
        <w:pStyle w:val="9"/>
      </w:pPr>
      <w:r>
        <w:t>绩效指标：免费孕前优生健康检查目标人群覆盖率，免费计划生育基本服务项目覆盖率，流动人口计划生育服务管理信息反馈率≥90%。</w:t>
      </w:r>
    </w:p>
    <w:p>
      <w:pPr>
        <w:pStyle w:val="9"/>
      </w:pPr>
      <w:r>
        <w:t>（七）指导加强村街建设</w:t>
      </w:r>
    </w:p>
    <w:p>
      <w:pPr>
        <w:pStyle w:val="9"/>
      </w:pPr>
      <w:r>
        <w:t>绩效目标：基础设施建设工作目标完成量，指导农村住房建设改善农村人届环境，实现城乡统筹发展。</w:t>
      </w:r>
    </w:p>
    <w:p>
      <w:pPr>
        <w:pStyle w:val="9"/>
      </w:pPr>
      <w:r>
        <w:t>绩效指标：基础设施利用率≥90%。</w:t>
      </w:r>
    </w:p>
    <w:p>
      <w:pPr>
        <w:pStyle w:val="9"/>
      </w:pPr>
      <w:r>
        <w:t>（八）加强财务预决算管理</w:t>
      </w:r>
    </w:p>
    <w:p>
      <w:pPr>
        <w:pStyle w:val="9"/>
      </w:pPr>
      <w:r>
        <w:t>绩效目标：编制乡镇年度财政预算草案并组织执行；向乡镇人大报告财政预算；管理和监督乡镇财政收支。编制年终决算。</w:t>
      </w:r>
    </w:p>
    <w:p>
      <w:pPr>
        <w:pStyle w:val="9"/>
      </w:pPr>
      <w:r>
        <w:t>绩效指标：预决算编制和执行，监督监管财政收支资金利用率≥90%。</w:t>
      </w:r>
    </w:p>
    <w:p>
      <w:pPr>
        <w:pStyle w:val="9"/>
      </w:pPr>
      <w:r>
        <w:t>（九）保持信访稳定</w:t>
      </w:r>
    </w:p>
    <w:p>
      <w:pPr>
        <w:pStyle w:val="9"/>
      </w:pPr>
      <w:r>
        <w:t>绩效目标：调解相关劳动人事纠纷。</w:t>
      </w:r>
    </w:p>
    <w:p>
      <w:pPr>
        <w:pStyle w:val="9"/>
      </w:pPr>
      <w:r>
        <w:t>绩效指标：劳动纠纷调解率≥90%。</w:t>
      </w:r>
    </w:p>
    <w:p>
      <w:pPr>
        <w:pStyle w:val="9"/>
      </w:pPr>
      <w:r>
        <w:t>（十）解决农村用水安全问题</w:t>
      </w:r>
    </w:p>
    <w:p>
      <w:pPr>
        <w:pStyle w:val="9"/>
      </w:pPr>
      <w:r>
        <w:t>绩效目标：在全镇范围内通过实施农村饮水安全项目，解决农村居民饮水不安全问题。</w:t>
      </w:r>
    </w:p>
    <w:p>
      <w:pPr>
        <w:pStyle w:val="9"/>
      </w:pPr>
      <w:r>
        <w:t>绩效指标：保障农村供水安全率=100%</w:t>
      </w:r>
    </w:p>
    <w:p>
      <w:pPr>
        <w:pStyle w:val="9"/>
      </w:pPr>
      <w:r>
        <w:t>（十一）加大环境治理力度</w:t>
      </w:r>
    </w:p>
    <w:p>
      <w:pPr>
        <w:pStyle w:val="9"/>
      </w:pPr>
      <w:r>
        <w:t>绩效目标：指导城市市容环境治理、城建监察、改善人居环境，大气污染治理。</w:t>
      </w:r>
    </w:p>
    <w:p>
      <w:pPr>
        <w:pStyle w:val="9"/>
      </w:pPr>
      <w:r>
        <w:t>绩效指标：环境治理专项资金利用率≥90%。</w:t>
      </w:r>
    </w:p>
    <w:p>
      <w:pPr>
        <w:pStyle w:val="9"/>
      </w:pPr>
      <w:r>
        <w:t>（十二）加强水域环境治理</w:t>
      </w:r>
    </w:p>
    <w:p>
      <w:pPr>
        <w:pStyle w:val="9"/>
      </w:pPr>
      <w:r>
        <w:t>绩效目标：指导水域、坑塘环境治理，保证水域干净、整洁。</w:t>
      </w:r>
    </w:p>
    <w:p>
      <w:pPr>
        <w:pStyle w:val="9"/>
      </w:pPr>
      <w:r>
        <w:t>绩效指标：水域环境治理专项资金利用率≥90%。</w:t>
      </w:r>
    </w:p>
    <w:p>
      <w:pPr>
        <w:pStyle w:val="9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2024年，我镇将不断加快建设步伐，埋头苦干、强力攻坚，持续在“优化环境、产业转型、城镇建设、改善民生”上下功夫。为实现我镇年度发展规划目标，不断强化各项保障措施，力争全镇工作整体提升。</w:t>
      </w:r>
    </w:p>
    <w:p>
      <w:pPr>
        <w:pStyle w:val="10"/>
      </w:pPr>
      <w:r>
        <w:t>（一）完善制度建设，加强队伍学习，干部素质显著提升</w:t>
      </w:r>
    </w:p>
    <w:p>
      <w:pPr>
        <w:pStyle w:val="10"/>
      </w:pPr>
      <w:r>
        <w:t>一是健全学习制度。科学制定党委理论</w:t>
      </w:r>
      <w:r>
        <w:rPr>
          <w:rFonts w:hint="eastAsia"/>
          <w:lang w:val="en-US" w:eastAsia="zh-CN"/>
        </w:rPr>
        <w:t>学习</w:t>
      </w:r>
      <w:r>
        <w:t>中心组和领导班子个人学习计划，确定学习任务、时间和要点。二是加强政治理论学习。坚持每月开展一次理论</w:t>
      </w:r>
      <w:r>
        <w:rPr>
          <w:rFonts w:hint="eastAsia"/>
          <w:lang w:val="en-US" w:eastAsia="zh-CN"/>
        </w:rPr>
        <w:t>学习</w:t>
      </w:r>
      <w:r>
        <w:t>中心组学习会议，三是加强业务知识学习。采取集中培训、外出考察等学习方式，组织班子成员、机关干部、村“两委”干部有针对性对环保法、土地法、安全生产法以及社会管理、村街管理、财务管理等各方面知识进行学习。组织各类学习培训活动不少于15次。</w:t>
      </w:r>
    </w:p>
    <w:p>
      <w:pPr>
        <w:pStyle w:val="10"/>
      </w:pPr>
      <w:r>
        <w:t>(二)加强支出管理</w:t>
      </w:r>
    </w:p>
    <w:p>
      <w:pPr>
        <w:pStyle w:val="10"/>
      </w:pPr>
      <w:r>
        <w:t>通过优化支出结构、编细编实预算、加快履行政府采购手续、尽快启动项目、及时支付资金、6 月底前细化代编预算、按规定及时下达资金等多种措施，确保支出进度达标。</w:t>
      </w:r>
    </w:p>
    <w:p>
      <w:pPr>
        <w:pStyle w:val="10"/>
      </w:pPr>
      <w:r>
        <w:t>(三)加强绩效运行监控</w:t>
      </w:r>
    </w:p>
    <w:p>
      <w:pPr>
        <w:pStyle w:val="10"/>
      </w:pPr>
      <w:r>
        <w:t>按要求开展绩效运行监控，发现问题及时采取措施，确保绩效目标如期保质实现。</w:t>
      </w:r>
    </w:p>
    <w:p>
      <w:pPr>
        <w:pStyle w:val="10"/>
      </w:pPr>
      <w:r>
        <w:t>（四）做好绩效自评</w:t>
      </w:r>
    </w:p>
    <w:p>
      <w:pPr>
        <w:pStyle w:val="10"/>
      </w:pPr>
      <w:r>
        <w:t>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（五）规范财务资产管理。</w:t>
      </w:r>
    </w:p>
    <w:p>
      <w:pPr>
        <w:pStyle w:val="10"/>
      </w:pPr>
      <w:r>
        <w:t>完善财务管理制度，严格审批程序，加强固定资产登记、使用和报废处置管理，做到支出合理，物尽其用。</w:t>
      </w:r>
    </w:p>
    <w:p>
      <w:pPr>
        <w:pStyle w:val="10"/>
      </w:pPr>
      <w:r>
        <w:t>（六）加强内部监督</w:t>
      </w:r>
    </w:p>
    <w:p>
      <w:pPr>
        <w:pStyle w:val="10"/>
      </w:pPr>
      <w: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（七）加强宣传培训调研</w:t>
      </w:r>
    </w:p>
    <w:p>
      <w:pPr>
        <w:pStyle w:val="10"/>
      </w:pPr>
      <w:r>
        <w:t>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1.史各庄镇2023年度一事一议财政奖补资金绩效目标表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209001文安县史各庄镇人民政府党政综合办公室本级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13102624P000001110558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史各庄镇2023年度一事一议财政奖补资金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预算数68.6370万元。其中：财政资金50万元，筹资5.186万元，村积累资金2.451万元，社会捐助11万元，主要用于自来水改造，道路建设。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1.完成自来水、道路建设，符合工程施工质量验收相关要求，按时投入使用，满足居民日常生活需求。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建设、改造、修缮工程量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建设、改造、</w:t>
            </w:r>
          </w:p>
          <w:p>
            <w:pPr>
              <w:pStyle w:val="13"/>
            </w:pPr>
            <w:r>
              <w:t>修缮工程总量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文财综指【2023】9号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基础设施项目建</w:t>
            </w:r>
          </w:p>
          <w:p>
            <w:pPr>
              <w:pStyle w:val="13"/>
            </w:pPr>
            <w:r>
              <w:t>设完成率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基础设施建设项目工程完成情况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文财综指【2023】9号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配套设施完成率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实际完成工配套社会量占计划完成配套设施量的比率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文财综指【2023】9号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工程完工率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工程施工进度工作量占工程完工总量的比例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文财综指【2023】9号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合格的工程数量占工程完工总量的比例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文财综指【2023】9号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项目设计变更率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反映项目设计内容变更情况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文财综指【2023】9号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竣工验收合格率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竣工验收合格率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文财综指【2023】9号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日常巡查维修及时率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有记录的巡查维修到场次数占规定巡查维修到场次数的比率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文财综指【2023】9号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项目按计划开工率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项目按计划开工情况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文财综指【2023】9号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项目按计划完工率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项目按计划完工情况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文财综指【2023】9号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工程单位建设成本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单位平米数、公里</w:t>
            </w:r>
          </w:p>
          <w:p>
            <w:pPr>
              <w:pStyle w:val="13"/>
            </w:pPr>
            <w:r>
              <w:t>数、个数、亩数</w:t>
            </w:r>
          </w:p>
          <w:p>
            <w:pPr>
              <w:pStyle w:val="13"/>
            </w:pPr>
            <w:r>
              <w:t>等的建设、改造</w:t>
            </w:r>
          </w:p>
          <w:p>
            <w:pPr>
              <w:pStyle w:val="13"/>
            </w:pPr>
            <w:r>
              <w:t>、修缮成本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≤69万元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文财综指【2023】9号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超概算比例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超概算金额占概</w:t>
            </w:r>
          </w:p>
          <w:p>
            <w:pPr>
              <w:pStyle w:val="13"/>
            </w:pPr>
            <w:r>
              <w:t>算的比例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文财综指【2023】9号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建筑（工程）综合利用率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反映建筑（工程）综合利用率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文财综指【2023】9号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项目受益人数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项目受益人数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≥5186人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文财综指【2023】9号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设施正常运转率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设施正常运转率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文财综指【2023】9号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建筑（设施）使用年限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建筑（设施）正常</w:t>
            </w:r>
          </w:p>
          <w:p>
            <w:pPr>
              <w:pStyle w:val="13"/>
            </w:pPr>
            <w:r>
              <w:t>使用年限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≥25年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文财综指【2023】9号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受益人员满意程度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文财综指【2023】9号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使用人员满意程度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文财综指【2023】9号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2.史各庄镇城市建设配套费绩效目标表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209001文安县史各庄镇人民政府党政综合办公室本级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13102624P00000111052D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史各庄镇城市建设配套费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预算数500000元。其中：财政资金500000元，主要用于垃圾清理、环境治理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1.通过项目的开展完成规范城市基础设施配套费收支，实现建立全面规范、公开透明的资金管理制度。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公共基础设施建设情况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用于镇公共设施建设、城市环境卫生建设等,维护镇区内道路，做好供排水，保障资金正常使用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配套费征收到位率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严格按照城市建设配套费的管理办法，加强对配套费征收、使用的监督检查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保障本单位公共设施维护、建设和管理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严格按照城市建设配套费的管理办法，加强对配套费征收、做到应收尽收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实行专款专用，保证配套费及时入库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严格按照”收支两条线“管理，通过非税收入管理系统及时缴入国库，将收入纳入地方国库，纳入政府基金预算，实行专款专用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各项收支及时上缴国库，互相配合，建立联动机制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建设联动机制，加强对配套的管理，使用的监督检查，按照规划部门《建设工程规划许可证》标注的建筑面积缴纳配套费。做到尽收尽支，及时入库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公共基础设施建设情况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及时修缮和维护公共设施，保障正常使用；街道干净整齐，公共设施、基础设施完备。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按照城市总体规划要求，修缮公有房屋，道路维护，清理垃圾。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在城市规划和建设中，树立经济行为理念。城市建设本身就是一个投入建设，有助于提高城市规划，达到环境美化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镇区环境状况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指导农村住房建设、住房安全和危房改造；改善管区和村庄人居环境；指导全区街道绿化建设；加强生态村建设；指导全区公用设施安全和应急管理。指导城市市容环境治理，改善人居环境。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严格按照现行政策执行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体现政策导向，长期保障工作平稳进行。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人民群众对项目实施情况满意度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通过项目的实施，力争让全镇村、社区居民对项目实施的满意度达到90%以上。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文政办〔2019〕4号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3.史各庄镇环境整治资金绩效目标表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209001文安县史各庄镇人民政府党政综合办公室本级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13102624P000001110506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史各庄镇环境整治资金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120000.00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120000.00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预算数120000元。其中：财政资金120000元，主要用于垃圾清理清运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1.通过项目的开展加强村街环境卫生管理，改善人居环境，实现乡村绿化、美化。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违建拆除村街数量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违建拆除村街数量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17个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清运垃圾数量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清运垃圾数量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4445立方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施工质量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按合同要求施工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资金拨付时效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及时拨付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拨付成本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镇政府请示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推进乡村振兴建设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推进乡村振兴建设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实施计划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促进农村经济发展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促进农村经济发展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实施计划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村街整体环境状况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改变脏乱差局面，大大提升村容村貌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实施计划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正确引导村民自觉维护人居环境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大大提高日常生活质量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实施计划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人民群众满意度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人民群众满意度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走访群众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4.史各庄镇农村人居环境整治沿雄安片区建设资金（北辛庄）绩效目标表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209001文安县史各庄镇人民政府党政综合办公室本级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13102624P00000111231L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史各庄镇农村人居环境整治沿雄安片区建设资金（北辛庄）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398400.00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398400.00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预算数79.68万元。其中：财政资金39.84万元，筹资39.84万元主要用于北辛庄村村民服务中心装修工程。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1.北辛庄村村民服务中心装修，符合工程施工质量验收相关要求，按时投入使用，满足居民日常生活需求。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修缮工程量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建设、改造、</w:t>
            </w:r>
          </w:p>
          <w:p>
            <w:pPr>
              <w:pStyle w:val="13"/>
            </w:pPr>
            <w:r>
              <w:t>修缮工程总量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文发改字（2020）197号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基础设施项目建</w:t>
            </w:r>
          </w:p>
          <w:p>
            <w:pPr>
              <w:pStyle w:val="13"/>
            </w:pPr>
            <w:r>
              <w:t>设完成率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基础设施建设项目工程完成情况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文发改字（2020）197号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配套设施完成率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实际完成工配套社会量占计划完成配套设施量的比率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工程完工率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工程施工进度工作量占工程完工总量的比例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文发改字（2020）197号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合格的工程数量占工程完工总量的比例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项目设计变更率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反映项目设计内容变更情况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文发改字（2020）197号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竣工验收合格率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竣工验收合格率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日常巡查维修及时率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有记录的巡查维修到场次数占规定巡查维修到场次数的比率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项目按计划开工率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项目按计划开工情况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项目按计划完工率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项目按计划完工情况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  <w:p>
            <w:pPr>
              <w:pStyle w:val="13"/>
            </w:pP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工程单位建设成本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单位平米数、公里</w:t>
            </w:r>
          </w:p>
          <w:p>
            <w:pPr>
              <w:pStyle w:val="13"/>
            </w:pPr>
            <w:r>
              <w:t>数、个数、亩数</w:t>
            </w:r>
          </w:p>
          <w:p>
            <w:pPr>
              <w:pStyle w:val="13"/>
            </w:pPr>
            <w:r>
              <w:t>等的建设、改造</w:t>
            </w:r>
          </w:p>
          <w:p>
            <w:pPr>
              <w:pStyle w:val="13"/>
            </w:pPr>
            <w:r>
              <w:t>、修缮成本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≤79.68万元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超概算比例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超概算金额占概</w:t>
            </w:r>
          </w:p>
          <w:p>
            <w:pPr>
              <w:pStyle w:val="13"/>
            </w:pPr>
            <w:r>
              <w:t>算的比例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建筑（工程）综合利用率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反映建筑（工程）综合利用率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项目受益人数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项目受益人数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≥1629人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设施正常运转率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设施正常运转率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建筑（设施）使用年限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建筑（设施）正常</w:t>
            </w:r>
          </w:p>
          <w:p>
            <w:pPr>
              <w:pStyle w:val="13"/>
            </w:pPr>
            <w:r>
              <w:t>使用年限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≥25年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受益人员满意程度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使用人员满意程度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5.史各庄镇农村人居环境整治沿雄安片区建设资金（南新村）绩效目标表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209001文安县史各庄镇人民政府党政综合办公室本级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13102624P000001112328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史各庄镇农村人居环境整治沿雄安片区建设资金（南新村）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464200.00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464200.00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预算数92.84万元。其中：财政资金46.42万元，筹资46.42万元主要用于南新村花园礼堂建设。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1.南新村花园礼堂建设，符合工程施工质量验收相关要求，按时投入使用，满足居民日常生活需求。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建设工程量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建设工程总量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文发改字（2020）151号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基础设施项目建</w:t>
            </w:r>
          </w:p>
          <w:p>
            <w:pPr>
              <w:pStyle w:val="13"/>
            </w:pPr>
            <w:r>
              <w:t>设完成率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基础设施建设项目工程完成情况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文发改字（2020）151号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配套设施完成率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实际完成工配套社会量占计划完成配套设施量的比率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工程完工率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工程施工进度工作量占工程完工总量的比例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文发改字（2020）151号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工程质量合格率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合格的工程数量占工程完工总量的比例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项目设计变更率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反映项目设计内容变更情况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文财综指{2022}2号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竣工验收合格率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竣工验收合格率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日常巡查维修及时率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有记录的巡查维修到场次数占规定巡查维修到场次数的比率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项目按计划开工率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项目按计划开工情况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项目按计划完工率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项目按计划完工情况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验收报告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工程单位建设成本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单位平米数、公里</w:t>
            </w:r>
          </w:p>
          <w:p>
            <w:pPr>
              <w:pStyle w:val="13"/>
            </w:pPr>
            <w:r>
              <w:t>数、个数、亩数</w:t>
            </w:r>
          </w:p>
          <w:p>
            <w:pPr>
              <w:pStyle w:val="13"/>
            </w:pPr>
            <w:r>
              <w:t>等的建设、改造</w:t>
            </w:r>
          </w:p>
          <w:p>
            <w:pPr>
              <w:pStyle w:val="13"/>
            </w:pPr>
            <w:r>
              <w:t>、修缮成本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≤92.84万元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超概算比例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超概算金额占概</w:t>
            </w:r>
          </w:p>
          <w:p>
            <w:pPr>
              <w:pStyle w:val="13"/>
            </w:pPr>
            <w:r>
              <w:t>算的比例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建筑（工程）综合利用率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反映建筑（工程）综合利用率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项目受益人数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项目受益人数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≥1059人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设施正常运转率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设施正常运转率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建筑（设施）使用年限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建筑（设施）正常</w:t>
            </w:r>
          </w:p>
          <w:p>
            <w:pPr>
              <w:pStyle w:val="13"/>
            </w:pPr>
            <w:r>
              <w:t>使用年限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≥25年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行业标准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受益人员满意程度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6.史各庄镇一事一议工作经费绩效目标表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209001文安县史各庄镇人民政府党政综合办公室本级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13102624P00000111056U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史各庄镇一事一议工作经费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预算数0.3万元。其中：财政资金0.3万元，主要用于改善一事一议办公条件。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1.做好经费保障工作，保障办公正常运转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保障办公人数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保障办公人数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≤99人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文财综指{2023}10号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运转保障率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涉及村数量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文财综指{2023}10号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经费保障及时性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及时保障各项日常办公需要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文财综指{2023}10号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日常公用经费开支标准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办公费、水电费、交通费、会议费、工会经费、招待费及其他公用经费的开支标准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文财综指{2023}10号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"保障日常办公需要，</w:t>
            </w:r>
          </w:p>
          <w:p>
            <w:pPr>
              <w:pStyle w:val="13"/>
            </w:pPr>
            <w:r>
              <w:t>维持单位正常运转"</w:t>
            </w:r>
            <w:r>
              <w:tab/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保障日常办公需要，</w:t>
            </w:r>
          </w:p>
          <w:p>
            <w:pPr>
              <w:pStyle w:val="13"/>
            </w:pPr>
            <w:r>
              <w:t>维持单位正常运转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文财综指{2023}10号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7.史各庄镇幼儿园保育费绩效目标表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209001文安县史各庄镇人民政府党政综合办公室本级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13102624P000001110531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史各庄镇幼儿园保育费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预算数13万元。其中：财政资金13万元。主要用于幼儿园保育费。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1.1.主要用于人员工资福利等支出，保障办公正常运转。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保障人数</w:t>
            </w:r>
            <w:r>
              <w:tab/>
            </w:r>
          </w:p>
          <w:p>
            <w:pPr>
              <w:pStyle w:val="13"/>
            </w:pP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《河北省幼儿园收费管理暂行办法实施细则》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工资（福利）等发放精准性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工资福利等发放人员范围的精准性和发放数据的准确性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《河北省幼儿园收费管理暂行办法实施细则》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社会保障（公积金）</w:t>
            </w:r>
          </w:p>
          <w:p>
            <w:pPr>
              <w:pStyle w:val="13"/>
            </w:pPr>
            <w:r>
              <w:t>缴纳的准确性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社会保障（公积金）</w:t>
            </w:r>
          </w:p>
          <w:p>
            <w:pPr>
              <w:pStyle w:val="13"/>
            </w:pPr>
            <w:r>
              <w:t>缴纳数据的准确性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《河北省幼儿园收费管理暂行办法实施细则》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工资（福利）、社会</w:t>
            </w:r>
          </w:p>
          <w:p>
            <w:pPr>
              <w:pStyle w:val="13"/>
            </w:pPr>
            <w:r>
              <w:t>保障（公积金）等发放</w:t>
            </w:r>
          </w:p>
          <w:p>
            <w:pPr>
              <w:pStyle w:val="13"/>
            </w:pPr>
            <w:r>
              <w:t>（缴纳）标准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工资（福利）、社会</w:t>
            </w:r>
          </w:p>
          <w:p>
            <w:pPr>
              <w:pStyle w:val="13"/>
            </w:pPr>
            <w:r>
              <w:t>保障（公积金）等发放</w:t>
            </w:r>
          </w:p>
          <w:p>
            <w:pPr>
              <w:pStyle w:val="13"/>
            </w:pPr>
            <w:r>
              <w:t>（缴纳）标准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《河北省幼儿园收费管理暂行办法实施细则》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社会保障（公积金）</w:t>
            </w:r>
          </w:p>
          <w:p>
            <w:pPr>
              <w:pStyle w:val="13"/>
            </w:pPr>
            <w:r>
              <w:t>缴纳的及时性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社会保障（公积金）</w:t>
            </w:r>
          </w:p>
          <w:p>
            <w:pPr>
              <w:pStyle w:val="13"/>
            </w:pPr>
            <w:r>
              <w:t>等发放的时效情况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≥96百分比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《河北省幼儿园收费管理暂行办法实施细则》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工资（福利）发放及时性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工资福利等发放的时效情况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《河北省幼儿园收费管理暂行办法实施细则》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加强工作人员归属感，</w:t>
            </w:r>
          </w:p>
          <w:p>
            <w:pPr>
              <w:pStyle w:val="13"/>
            </w:pPr>
            <w:r>
              <w:t>保持干部队伍稳定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通过按时按标准发放工资福利等，进一步增强干部职工的归属感，保持干部队伍相对稳定，保障办公正常运转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《河北省幼儿园收费管理暂行办法实施细则》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单位人员对工资福利等发放工作的满意程度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《河北省幼儿园收费管理暂行办法实施细则》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MjE4MDA1M2VlNzkzNzQxNjAzZDZhNzI2YzAwMTYifQ=="/>
  </w:docVars>
  <w:rsids>
    <w:rsidRoot w:val="00000000"/>
    <w:rsid w:val="1B7D570D"/>
    <w:rsid w:val="30CD1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2024-02-06T16:49:17Z</dcterms:created>
  <dcterms:modified xsi:type="dcterms:W3CDTF">2024-02-06T08:49:17Z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2024-02-06T16:49:17Z</dcterms:created>
  <dcterms:modified xsi:type="dcterms:W3CDTF">2024-02-06T08:49:17Z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2024-02-06T16:49:14Z</dcterms:created>
  <dcterms:modified xsi:type="dcterms:W3CDTF">2024-02-06T08:49:14Z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2024-02-06T16:49:14Z</dcterms:created>
  <dcterms:modified xsi:type="dcterms:W3CDTF">2024-02-06T08:49:14Z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2024-02-06T16:49:14Z</dcterms:created>
  <dcterms:modified xsi:type="dcterms:W3CDTF">2024-02-06T08:49:14Z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2024-02-06T16:49:16Z</dcterms:created>
  <dcterms:modified xsi:type="dcterms:W3CDTF">2024-02-06T08:49:16Z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2024-02-06T16:49:14Z</dcterms:created>
  <dcterms:modified xsi:type="dcterms:W3CDTF">2024-02-06T08:49:14Z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2024-02-06T16:49:16Z</dcterms:created>
  <dcterms:modified xsi:type="dcterms:W3CDTF">2024-02-06T08:49:16Z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2024-02-06T16:49:16Z</dcterms:created>
  <dcterms:modified xsi:type="dcterms:W3CDTF">2024-02-06T08:49:16Z</dcterms:modified>
</cp:coreProperties>
</file>

<file path=customXml/itemProps1.xml><?xml version="1.0" encoding="utf-8"?>
<ds:datastoreItem xmlns:ds="http://schemas.openxmlformats.org/officeDocument/2006/customXml" ds:itemID="{6d6cd165-39b8-483b-9c9e-e9e4b51f8913}">
  <ds:schemaRefs/>
</ds:datastoreItem>
</file>

<file path=customXml/itemProps10.xml><?xml version="1.0" encoding="utf-8"?>
<ds:datastoreItem xmlns:ds="http://schemas.openxmlformats.org/officeDocument/2006/customXml" ds:itemID="{45ede33d-5384-4819-bb93-3f6e3e6228e0}">
  <ds:schemaRefs/>
</ds:datastoreItem>
</file>

<file path=customXml/itemProps11.xml><?xml version="1.0" encoding="utf-8"?>
<ds:datastoreItem xmlns:ds="http://schemas.openxmlformats.org/officeDocument/2006/customXml" ds:itemID="{4db7f7a3-868b-4766-8659-5fd78afbe755}">
  <ds:schemaRefs/>
</ds:datastoreItem>
</file>

<file path=customXml/itemProps12.xml><?xml version="1.0" encoding="utf-8"?>
<ds:datastoreItem xmlns:ds="http://schemas.openxmlformats.org/officeDocument/2006/customXml" ds:itemID="{0690f23c-5000-4657-98d4-eeee2bb79b7d}">
  <ds:schemaRefs/>
</ds:datastoreItem>
</file>

<file path=customXml/itemProps13.xml><?xml version="1.0" encoding="utf-8"?>
<ds:datastoreItem xmlns:ds="http://schemas.openxmlformats.org/officeDocument/2006/customXml" ds:itemID="{f970a806-6586-4729-a25a-8659a1bc52fc}">
  <ds:schemaRefs/>
</ds:datastoreItem>
</file>

<file path=customXml/itemProps14.xml><?xml version="1.0" encoding="utf-8"?>
<ds:datastoreItem xmlns:ds="http://schemas.openxmlformats.org/officeDocument/2006/customXml" ds:itemID="{f9b690fa-934d-4633-9af1-87bb516fa9bd}">
  <ds:schemaRefs/>
</ds:datastoreItem>
</file>

<file path=customXml/itemProps15.xml><?xml version="1.0" encoding="utf-8"?>
<ds:datastoreItem xmlns:ds="http://schemas.openxmlformats.org/officeDocument/2006/customXml" ds:itemID="{d724d339-810e-4a1c-a197-db21a3bc50aa}">
  <ds:schemaRefs/>
</ds:datastoreItem>
</file>

<file path=customXml/itemProps16.xml><?xml version="1.0" encoding="utf-8"?>
<ds:datastoreItem xmlns:ds="http://schemas.openxmlformats.org/officeDocument/2006/customXml" ds:itemID="{6fe3aba6-be95-42a0-8ef4-6a1daa2c3df5}">
  <ds:schemaRefs/>
</ds:datastoreItem>
</file>

<file path=customXml/itemProps17.xml><?xml version="1.0" encoding="utf-8"?>
<ds:datastoreItem xmlns:ds="http://schemas.openxmlformats.org/officeDocument/2006/customXml" ds:itemID="{2aeefb13-4cdd-4609-b5a9-c638e90aaac0}">
  <ds:schemaRefs/>
</ds:datastoreItem>
</file>

<file path=customXml/itemProps18.xml><?xml version="1.0" encoding="utf-8"?>
<ds:datastoreItem xmlns:ds="http://schemas.openxmlformats.org/officeDocument/2006/customXml" ds:itemID="{475d4085-85cb-4827-ac01-1fc807ca58f7}">
  <ds:schemaRefs/>
</ds:datastoreItem>
</file>

<file path=customXml/itemProps2.xml><?xml version="1.0" encoding="utf-8"?>
<ds:datastoreItem xmlns:ds="http://schemas.openxmlformats.org/officeDocument/2006/customXml" ds:itemID="{ab7a33e8-c174-445a-8efa-78cb1462b0f5}">
  <ds:schemaRefs/>
</ds:datastoreItem>
</file>

<file path=customXml/itemProps3.xml><?xml version="1.0" encoding="utf-8"?>
<ds:datastoreItem xmlns:ds="http://schemas.openxmlformats.org/officeDocument/2006/customXml" ds:itemID="{96db3a82-c155-43dc-80e6-fc72018325ef}">
  <ds:schemaRefs/>
</ds:datastoreItem>
</file>

<file path=customXml/itemProps4.xml><?xml version="1.0" encoding="utf-8"?>
<ds:datastoreItem xmlns:ds="http://schemas.openxmlformats.org/officeDocument/2006/customXml" ds:itemID="{2f444f26-1fe5-4a15-99b8-c8965d345ce0}">
  <ds:schemaRefs/>
</ds:datastoreItem>
</file>

<file path=customXml/itemProps5.xml><?xml version="1.0" encoding="utf-8"?>
<ds:datastoreItem xmlns:ds="http://schemas.openxmlformats.org/officeDocument/2006/customXml" ds:itemID="{8564735f-c236-447d-978c-7fea7b8151a4}">
  <ds:schemaRefs/>
</ds:datastoreItem>
</file>

<file path=customXml/itemProps6.xml><?xml version="1.0" encoding="utf-8"?>
<ds:datastoreItem xmlns:ds="http://schemas.openxmlformats.org/officeDocument/2006/customXml" ds:itemID="{06b8b960-2430-4f53-894c-100acba87f96}">
  <ds:schemaRefs/>
</ds:datastoreItem>
</file>

<file path=customXml/itemProps7.xml><?xml version="1.0" encoding="utf-8"?>
<ds:datastoreItem xmlns:ds="http://schemas.openxmlformats.org/officeDocument/2006/customXml" ds:itemID="{134de710-b7f6-43d7-a2d6-e6a7fd17173c}">
  <ds:schemaRefs/>
</ds:datastoreItem>
</file>

<file path=customXml/itemProps8.xml><?xml version="1.0" encoding="utf-8"?>
<ds:datastoreItem xmlns:ds="http://schemas.openxmlformats.org/officeDocument/2006/customXml" ds:itemID="{8122bd8c-0665-45ec-b7c1-ef7d6b6a9d3e}">
  <ds:schemaRefs/>
</ds:datastoreItem>
</file>

<file path=customXml/itemProps9.xml><?xml version="1.0" encoding="utf-8"?>
<ds:datastoreItem xmlns:ds="http://schemas.openxmlformats.org/officeDocument/2006/customXml" ds:itemID="{27931092-3a56-4f55-9046-dee9081548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TotalTime>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2024-02-06T16:49:00Z</dcterms:created>
  <dc:creator>86139</dc:creator>
  <cp:lastModifiedBy>86139</cp:lastModifiedBy>
  <dcterms:modified xsi:type="dcterms:W3CDTF">2024-05-16T06:58:21Z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F00D0C78BED045E9BDC41C4F756532B4_12</vt:lpwstr>
  </property>
</Properties>
</file>