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Arial"/>
          <w:color w:val="333333"/>
          <w:sz w:val="44"/>
          <w:szCs w:val="44"/>
          <w:shd w:val="clear" w:color="auto" w:fill="FFFFFF"/>
        </w:rPr>
      </w:pPr>
      <w:r>
        <w:rPr>
          <w:rFonts w:hint="eastAsia" w:ascii="方正小标宋简体" w:eastAsia="方正小标宋简体" w:cs="Arial"/>
          <w:color w:val="333333"/>
          <w:sz w:val="44"/>
          <w:szCs w:val="44"/>
          <w:shd w:val="clear" w:color="auto" w:fill="FFFFFF"/>
        </w:rPr>
        <w:t>河北省文安县</w:t>
      </w:r>
      <w:r>
        <w:rPr>
          <w:rFonts w:ascii="方正小标宋简体" w:eastAsia="方正小标宋简体" w:cs="Arial"/>
          <w:color w:val="333333"/>
          <w:sz w:val="44"/>
          <w:szCs w:val="44"/>
          <w:shd w:val="clear" w:color="auto" w:fill="FFFFFF"/>
        </w:rPr>
        <w:t>大围河乡</w:t>
      </w:r>
      <w:r>
        <w:rPr>
          <w:rFonts w:hint="eastAsia" w:ascii="方正小标宋简体" w:eastAsia="方正小标宋简体" w:cs="Arial"/>
          <w:color w:val="333333"/>
          <w:sz w:val="44"/>
          <w:szCs w:val="44"/>
          <w:shd w:val="clear" w:color="auto" w:fill="FFFFFF"/>
        </w:rPr>
        <w:t>人民政府</w:t>
      </w:r>
    </w:p>
    <w:p>
      <w:pPr>
        <w:jc w:val="center"/>
        <w:rPr>
          <w:rFonts w:ascii="方正小标宋简体" w:eastAsia="方正小标宋简体" w:cs="Arial"/>
          <w:color w:val="333333"/>
          <w:sz w:val="44"/>
          <w:szCs w:val="44"/>
          <w:shd w:val="clear" w:color="auto" w:fill="FFFFFF"/>
        </w:rPr>
      </w:pPr>
      <w:r>
        <w:rPr>
          <w:rFonts w:hint="eastAsia" w:ascii="方正小标宋简体" w:eastAsia="方正小标宋简体" w:cs="Arial"/>
          <w:color w:val="333333"/>
          <w:sz w:val="44"/>
          <w:szCs w:val="44"/>
          <w:shd w:val="clear" w:color="auto" w:fill="FFFFFF"/>
        </w:rPr>
        <w:t>201</w:t>
      </w:r>
      <w:r>
        <w:rPr>
          <w:rFonts w:hint="eastAsia" w:ascii="方正小标宋简体" w:eastAsia="方正小标宋简体" w:cs="Arial"/>
          <w:color w:val="333333"/>
          <w:sz w:val="44"/>
          <w:szCs w:val="44"/>
          <w:shd w:val="clear" w:color="auto" w:fill="FFFFFF"/>
          <w:lang w:val="en-US" w:eastAsia="zh-CN"/>
        </w:rPr>
        <w:t>7</w:t>
      </w:r>
      <w:r>
        <w:rPr>
          <w:rFonts w:hint="eastAsia" w:ascii="方正小标宋简体" w:eastAsia="方正小标宋简体" w:cs="Arial"/>
          <w:color w:val="333333"/>
          <w:sz w:val="44"/>
          <w:szCs w:val="44"/>
          <w:shd w:val="clear" w:color="auto" w:fill="FFFFFF"/>
        </w:rPr>
        <w:t>年部门决算信息公开情况说明</w:t>
      </w:r>
    </w:p>
    <w:p>
      <w:pPr>
        <w:widowControl/>
        <w:spacing w:line="584"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按照《预算法》、《河北省财政厅关于印发&lt;河北省预决算公开操作规程实施细则&gt;的通知》（冀财预</w:t>
      </w:r>
      <w:r>
        <w:rPr>
          <w:rFonts w:hint="eastAsia" w:ascii="仿宋_GB2312" w:hAnsi="仿宋_GB2312" w:cs="Times New Roman"/>
          <w:sz w:val="32"/>
          <w:szCs w:val="32"/>
        </w:rPr>
        <w:t>﹝</w:t>
      </w:r>
      <w:r>
        <w:rPr>
          <w:rFonts w:hint="eastAsia" w:ascii="仿宋_GB2312" w:eastAsia="仿宋_GB2312" w:cs="Times New Roman"/>
          <w:sz w:val="32"/>
          <w:szCs w:val="32"/>
        </w:rPr>
        <w:t>2016</w:t>
      </w:r>
      <w:r>
        <w:rPr>
          <w:rFonts w:hint="eastAsia" w:ascii="仿宋_GB2312" w:hAnsi="仿宋_GB2312" w:cs="Times New Roman"/>
          <w:sz w:val="32"/>
          <w:szCs w:val="32"/>
        </w:rPr>
        <w:t>﹞</w:t>
      </w:r>
      <w:r>
        <w:rPr>
          <w:rFonts w:hint="eastAsia" w:ascii="仿宋_GB2312" w:eastAsia="仿宋_GB2312" w:cs="Times New Roman"/>
          <w:sz w:val="32"/>
          <w:szCs w:val="32"/>
        </w:rPr>
        <w:t>129号）等规定，现将201</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年部门决算公开如下：</w:t>
      </w:r>
    </w:p>
    <w:p>
      <w:pPr>
        <w:widowControl/>
        <w:numPr>
          <w:ilvl w:val="0"/>
          <w:numId w:val="1"/>
        </w:numPr>
        <w:spacing w:line="584" w:lineRule="exact"/>
        <w:ind w:left="0" w:firstLine="640" w:firstLineChars="200"/>
        <w:jc w:val="left"/>
        <w:rPr>
          <w:rFonts w:eastAsia="黑体" w:cs="Times New Roman"/>
          <w:sz w:val="32"/>
          <w:szCs w:val="32"/>
        </w:rPr>
      </w:pPr>
      <w:r>
        <w:rPr>
          <w:rFonts w:eastAsia="黑体" w:cs="Times New Roman"/>
          <w:sz w:val="32"/>
          <w:szCs w:val="32"/>
        </w:rPr>
        <w:t>部门职责及机构设置情况</w:t>
      </w:r>
    </w:p>
    <w:p>
      <w:pPr>
        <w:widowControl/>
        <w:spacing w:line="584" w:lineRule="exact"/>
        <w:ind w:firstLine="640" w:firstLineChars="200"/>
        <w:jc w:val="left"/>
        <w:rPr>
          <w:rFonts w:ascii="楷体_GB2312" w:eastAsia="楷体_GB2312" w:cs="Times New Roman"/>
          <w:sz w:val="32"/>
          <w:szCs w:val="32"/>
        </w:rPr>
      </w:pPr>
      <w:r>
        <w:rPr>
          <w:rFonts w:hint="eastAsia" w:ascii="楷体_GB2312" w:eastAsia="楷体_GB2312" w:cs="Times New Roman"/>
          <w:sz w:val="32"/>
          <w:szCs w:val="32"/>
        </w:rPr>
        <w:t>部门职责：</w:t>
      </w:r>
    </w:p>
    <w:p>
      <w:pPr>
        <w:widowControl/>
        <w:spacing w:before="150" w:line="540" w:lineRule="atLeast"/>
        <w:ind w:firstLine="698"/>
        <w:jc w:val="left"/>
        <w:rPr>
          <w:rFonts w:ascii="仿宋_GB2312" w:eastAsia="仿宋_GB2312" w:cs="仿宋_GB2312"/>
          <w:b/>
          <w:color w:val="333333"/>
          <w:sz w:val="32"/>
          <w:szCs w:val="32"/>
          <w:shd w:val="clear" w:color="auto" w:fill="FFFFFF"/>
        </w:rPr>
      </w:pPr>
      <w:r>
        <w:rPr>
          <w:rFonts w:hint="eastAsia" w:ascii="仿宋_GB2312" w:eastAsia="仿宋_GB2312" w:cs="宋体"/>
          <w:color w:val="484747"/>
          <w:kern w:val="0"/>
          <w:sz w:val="32"/>
          <w:szCs w:val="32"/>
        </w:rPr>
        <w:t>1、执行本级人民代表大会的决议和上级国家行政机关的决定和命令，发布决定和命令，贯彻落实党和国家的各项方针政策和法律、法规；</w:t>
      </w:r>
    </w:p>
    <w:p>
      <w:pPr>
        <w:widowControl/>
        <w:spacing w:before="150" w:line="540" w:lineRule="atLeast"/>
        <w:ind w:firstLine="640"/>
        <w:jc w:val="left"/>
        <w:rPr>
          <w:rFonts w:ascii="仿宋_GB2312" w:eastAsia="仿宋_GB2312" w:cs="宋体"/>
          <w:color w:val="484747"/>
          <w:kern w:val="0"/>
          <w:sz w:val="32"/>
          <w:szCs w:val="32"/>
        </w:rPr>
      </w:pPr>
      <w:r>
        <w:rPr>
          <w:rFonts w:hint="eastAsia" w:ascii="仿宋_GB2312" w:eastAsia="仿宋_GB2312" w:cs="宋体"/>
          <w:color w:val="484747"/>
          <w:kern w:val="0"/>
          <w:sz w:val="32"/>
          <w:szCs w:val="32"/>
        </w:rPr>
        <w:t>2、执行本行政区域内的经济和社会发展计划、决算，管理本行政区域内的经济、教育、科学、文化、卫生、体育事业、环境保护和财政、民政、司法行政、社会治安综合治理、计划生育等行政工作，搞好征兵、预备役工作和拥军优属等工作；</w:t>
      </w:r>
    </w:p>
    <w:p>
      <w:pPr>
        <w:widowControl/>
        <w:spacing w:before="150" w:line="540" w:lineRule="atLeast"/>
        <w:ind w:firstLine="160"/>
        <w:jc w:val="left"/>
        <w:rPr>
          <w:rFonts w:ascii="仿宋_GB2312"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eastAsia="仿宋_GB2312" w:cs="宋体"/>
          <w:color w:val="484747"/>
          <w:kern w:val="0"/>
          <w:sz w:val="32"/>
          <w:szCs w:val="32"/>
        </w:rPr>
        <w:t>3、负责本辖区统筹城乡经济发展，城乡一体化建设的组织实施、农业产业结构调整、人才资源开发、城乡居民和农民的劳动和社会保障工作；</w:t>
      </w:r>
    </w:p>
    <w:p>
      <w:pPr>
        <w:widowControl/>
        <w:spacing w:before="150" w:line="540" w:lineRule="atLeast"/>
        <w:ind w:firstLine="640"/>
        <w:jc w:val="left"/>
        <w:rPr>
          <w:rFonts w:ascii="仿宋_GB2312" w:eastAsia="仿宋_GB2312" w:cs="宋体"/>
          <w:color w:val="484747"/>
          <w:kern w:val="0"/>
          <w:sz w:val="32"/>
          <w:szCs w:val="32"/>
        </w:rPr>
      </w:pPr>
      <w:r>
        <w:rPr>
          <w:rFonts w:hint="eastAsia" w:ascii="仿宋_GB2312" w:eastAsia="仿宋_GB2312" w:cs="宋体"/>
          <w:color w:val="484747"/>
          <w:kern w:val="0"/>
          <w:sz w:val="32"/>
          <w:szCs w:val="32"/>
        </w:rPr>
        <w:t>4、认真执行村镇建设和管理规划，负责辖区内的环境卫生、环保环卫等工作，依法进行管理和监督，并做好防火、防灾、防汛、防震、救灾、社会救济等工作以及村委会和社区居委会的日常管理工作；</w:t>
      </w:r>
    </w:p>
    <w:p>
      <w:pPr>
        <w:widowControl/>
        <w:spacing w:before="150" w:line="540" w:lineRule="atLeast"/>
        <w:jc w:val="left"/>
        <w:rPr>
          <w:rFonts w:ascii="仿宋_GB2312"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eastAsia="仿宋_GB2312" w:cs="宋体"/>
          <w:color w:val="484747"/>
          <w:kern w:val="0"/>
          <w:sz w:val="32"/>
          <w:szCs w:val="32"/>
        </w:rPr>
        <w:t xml:space="preserve"> 5、保护全民所有财产和劳动群众集体所有财产，保护公民私人所有的合法财产，维护社会秩序，保障公民的人身权利、民主权利和其他权利；</w:t>
      </w:r>
    </w:p>
    <w:p>
      <w:pPr>
        <w:widowControl/>
        <w:spacing w:before="150" w:line="540" w:lineRule="atLeast"/>
        <w:jc w:val="left"/>
        <w:rPr>
          <w:rFonts w:ascii="仿宋_GB2312"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eastAsia="仿宋_GB2312" w:cs="宋体"/>
          <w:color w:val="484747"/>
          <w:kern w:val="0"/>
          <w:sz w:val="32"/>
          <w:szCs w:val="32"/>
        </w:rPr>
        <w:t xml:space="preserve"> 6、保护各种经济组织的合法权益；</w:t>
      </w:r>
      <w:r>
        <w:rPr>
          <w:rFonts w:hint="eastAsia" w:ascii="仿宋_GB2312" w:eastAsia="仿宋_GB2312" w:cs="宋体"/>
          <w:color w:val="484747"/>
          <w:kern w:val="0"/>
          <w:sz w:val="32"/>
          <w:szCs w:val="32"/>
        </w:rPr>
        <w:br w:type="textWrapping"/>
      </w:r>
      <w:r>
        <w:rPr>
          <w:rFonts w:hint="eastAsia" w:ascii="宋体" w:hAnsi="宋体" w:eastAsia="仿宋_GB2312" w:cs="宋体"/>
          <w:color w:val="484747"/>
          <w:kern w:val="0"/>
          <w:sz w:val="32"/>
          <w:szCs w:val="32"/>
        </w:rPr>
        <w:t> </w:t>
      </w:r>
      <w:r>
        <w:rPr>
          <w:rFonts w:hint="eastAsia" w:ascii="仿宋_GB2312" w:eastAsia="仿宋_GB2312" w:cs="宋体"/>
          <w:color w:val="484747"/>
          <w:kern w:val="0"/>
          <w:sz w:val="32"/>
          <w:szCs w:val="32"/>
        </w:rPr>
        <w:t xml:space="preserve"> 7、保障宪法和法律赋予妇女的男女平等、同工同酬和婚姻自由等各项权利；</w:t>
      </w:r>
    </w:p>
    <w:p>
      <w:pPr>
        <w:widowControl/>
        <w:spacing w:before="150" w:line="540" w:lineRule="atLeast"/>
        <w:jc w:val="left"/>
        <w:rPr>
          <w:rFonts w:ascii="仿宋_GB2312"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eastAsia="仿宋_GB2312" w:cs="宋体"/>
          <w:color w:val="484747"/>
          <w:kern w:val="0"/>
          <w:sz w:val="32"/>
          <w:szCs w:val="32"/>
        </w:rPr>
        <w:t xml:space="preserve"> 8、办理上级人民政府交办的其他事项。</w:t>
      </w:r>
    </w:p>
    <w:p>
      <w:pPr>
        <w:widowControl/>
        <w:spacing w:line="584" w:lineRule="exact"/>
        <w:ind w:firstLine="640" w:firstLineChars="200"/>
        <w:jc w:val="left"/>
        <w:rPr>
          <w:rFonts w:ascii="楷体_GB2312" w:eastAsia="楷体_GB2312" w:cs="Times New Roman"/>
          <w:sz w:val="32"/>
          <w:szCs w:val="32"/>
        </w:rPr>
      </w:pPr>
    </w:p>
    <w:p>
      <w:pPr>
        <w:autoSpaceDE w:val="0"/>
        <w:autoSpaceDN w:val="0"/>
        <w:snapToGrid w:val="0"/>
        <w:spacing w:line="584" w:lineRule="exact"/>
        <w:ind w:firstLine="640" w:firstLineChars="200"/>
        <w:rPr>
          <w:rFonts w:eastAsia="仿宋_GB2312" w:cs="Times New Roman"/>
          <w:color w:val="333333"/>
          <w:kern w:val="0"/>
          <w:sz w:val="32"/>
          <w:szCs w:val="32"/>
          <w:shd w:val="clear" w:color="auto" w:fill="FFFFFF"/>
        </w:rPr>
      </w:pPr>
    </w:p>
    <w:p>
      <w:pPr>
        <w:autoSpaceDE w:val="0"/>
        <w:autoSpaceDN w:val="0"/>
        <w:snapToGrid w:val="0"/>
        <w:spacing w:line="584" w:lineRule="exact"/>
        <w:ind w:firstLine="640" w:firstLineChars="200"/>
        <w:rPr>
          <w:rFonts w:eastAsia="仿宋_GB2312" w:cs="Times New Roman"/>
          <w:color w:val="333333"/>
          <w:kern w:val="0"/>
          <w:sz w:val="32"/>
          <w:szCs w:val="32"/>
          <w:shd w:val="clear" w:color="auto" w:fill="FFFFFF"/>
        </w:rPr>
      </w:pPr>
    </w:p>
    <w:p>
      <w:pPr>
        <w:widowControl/>
        <w:spacing w:line="584" w:lineRule="exact"/>
        <w:ind w:firstLine="640" w:firstLineChars="200"/>
        <w:jc w:val="left"/>
        <w:rPr>
          <w:rFonts w:ascii="楷体_GB2312" w:eastAsia="楷体_GB2312" w:cs="Times New Roman"/>
          <w:sz w:val="32"/>
          <w:szCs w:val="32"/>
        </w:rPr>
      </w:pPr>
      <w:r>
        <w:rPr>
          <w:rFonts w:hint="eastAsia" w:ascii="楷体_GB2312" w:eastAsia="楷体_GB2312" w:cs="Times New Roman"/>
          <w:sz w:val="32"/>
          <w:szCs w:val="32"/>
        </w:rPr>
        <w:t>机构设置：</w:t>
      </w:r>
    </w:p>
    <w:p>
      <w:pPr>
        <w:widowControl/>
        <w:spacing w:line="584" w:lineRule="exact"/>
        <w:ind w:firstLine="560" w:firstLineChars="200"/>
        <w:jc w:val="left"/>
        <w:rPr>
          <w:rFonts w:eastAsia="黑体" w:cs="Times New Roman"/>
          <w:sz w:val="28"/>
          <w:szCs w:val="28"/>
        </w:rPr>
      </w:pPr>
    </w:p>
    <w:p>
      <w:pPr>
        <w:widowControl/>
        <w:spacing w:before="150" w:line="540" w:lineRule="atLeast"/>
        <w:jc w:val="center"/>
        <w:rPr>
          <w:rFonts w:ascii="仿宋_GB2312" w:eastAsia="仿宋_GB2312" w:cs="宋体"/>
          <w:b/>
          <w:color w:val="484747"/>
          <w:kern w:val="0"/>
          <w:sz w:val="32"/>
          <w:szCs w:val="32"/>
        </w:rPr>
      </w:pPr>
      <w:r>
        <w:rPr>
          <w:rFonts w:hint="eastAsia" w:ascii="仿宋_GB2312" w:eastAsia="仿宋_GB2312" w:cs="宋体"/>
          <w:b/>
          <w:color w:val="484747"/>
          <w:kern w:val="0"/>
          <w:sz w:val="32"/>
          <w:szCs w:val="32"/>
        </w:rPr>
        <w:t>部门机构设置情况</w:t>
      </w:r>
    </w:p>
    <w:tbl>
      <w:tblPr>
        <w:tblStyle w:val="6"/>
        <w:tblpPr w:leftFromText="180" w:rightFromText="180" w:vertAnchor="text" w:horzAnchor="margin" w:tblpXSpec="center" w:tblpY="476"/>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3"/>
        <w:gridCol w:w="180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4"/>
              <w:widowControl/>
              <w:spacing w:before="0" w:beforeAutospacing="0" w:after="0" w:afterAutospacing="0" w:line="405" w:lineRule="atLeast"/>
              <w:jc w:val="center"/>
              <w:rPr>
                <w:rFonts w:ascii="仿宋_GB2312" w:cs="Arial"/>
                <w:b/>
                <w:color w:val="333333"/>
                <w:szCs w:val="24"/>
                <w:shd w:val="clear" w:color="auto" w:fill="FFFFFF"/>
              </w:rPr>
            </w:pPr>
            <w:r>
              <w:rPr>
                <w:rFonts w:hint="eastAsia" w:ascii="仿宋_GB2312" w:cs="Arial"/>
                <w:b/>
                <w:color w:val="333333"/>
                <w:szCs w:val="24"/>
                <w:shd w:val="clear" w:color="auto" w:fill="FFFFFF"/>
              </w:rPr>
              <w:t>单位名称</w:t>
            </w:r>
          </w:p>
        </w:tc>
        <w:tc>
          <w:tcPr>
            <w:tcW w:w="1803" w:type="dxa"/>
            <w:vAlign w:val="center"/>
          </w:tcPr>
          <w:p>
            <w:pPr>
              <w:pStyle w:val="4"/>
              <w:widowControl/>
              <w:spacing w:before="0" w:beforeAutospacing="0" w:after="0" w:afterAutospacing="0" w:line="405" w:lineRule="atLeast"/>
              <w:jc w:val="center"/>
              <w:rPr>
                <w:rFonts w:ascii="仿宋_GB2312" w:cs="Arial"/>
                <w:b/>
                <w:color w:val="333333"/>
                <w:szCs w:val="24"/>
                <w:shd w:val="clear" w:color="auto" w:fill="FFFFFF"/>
              </w:rPr>
            </w:pPr>
            <w:r>
              <w:rPr>
                <w:rFonts w:hint="eastAsia" w:ascii="仿宋_GB2312" w:cs="Arial"/>
                <w:b/>
                <w:color w:val="333333"/>
                <w:szCs w:val="24"/>
                <w:shd w:val="clear" w:color="auto" w:fill="FFFFFF"/>
              </w:rPr>
              <w:t>单位性质</w:t>
            </w:r>
          </w:p>
        </w:tc>
        <w:tc>
          <w:tcPr>
            <w:tcW w:w="1804" w:type="dxa"/>
            <w:vAlign w:val="center"/>
          </w:tcPr>
          <w:p>
            <w:pPr>
              <w:pStyle w:val="4"/>
              <w:widowControl/>
              <w:spacing w:before="0" w:beforeAutospacing="0" w:after="0" w:afterAutospacing="0" w:line="405" w:lineRule="atLeast"/>
              <w:jc w:val="center"/>
              <w:rPr>
                <w:rFonts w:ascii="仿宋_GB2312" w:cs="Arial"/>
                <w:b/>
                <w:color w:val="333333"/>
                <w:szCs w:val="24"/>
                <w:shd w:val="clear" w:color="auto" w:fill="FFFFFF"/>
              </w:rPr>
            </w:pPr>
            <w:r>
              <w:rPr>
                <w:rFonts w:hint="eastAsia" w:ascii="仿宋_GB2312" w:cs="Arial"/>
                <w:b/>
                <w:color w:val="333333"/>
                <w:szCs w:val="24"/>
                <w:shd w:val="clear" w:color="auto" w:fill="FFFFFF"/>
              </w:rPr>
              <w:t>单位规格</w:t>
            </w:r>
          </w:p>
        </w:tc>
        <w:tc>
          <w:tcPr>
            <w:tcW w:w="2333" w:type="dxa"/>
            <w:vAlign w:val="center"/>
          </w:tcPr>
          <w:p>
            <w:pPr>
              <w:pStyle w:val="4"/>
              <w:widowControl/>
              <w:spacing w:before="0" w:beforeAutospacing="0" w:after="0" w:afterAutospacing="0" w:line="405" w:lineRule="atLeast"/>
              <w:jc w:val="center"/>
              <w:rPr>
                <w:rFonts w:ascii="仿宋_GB2312" w:cs="Arial"/>
                <w:b/>
                <w:color w:val="333333"/>
                <w:szCs w:val="24"/>
                <w:shd w:val="clear" w:color="auto" w:fill="FFFFFF"/>
              </w:rPr>
            </w:pPr>
            <w:r>
              <w:rPr>
                <w:rFonts w:hint="eastAsia" w:ascii="仿宋_GB2312" w:cs="Arial"/>
                <w:b/>
                <w:color w:val="333333"/>
                <w:szCs w:val="24"/>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4"/>
              <w:widowControl/>
              <w:spacing w:before="0" w:beforeAutospacing="0" w:after="0" w:afterAutospacing="0" w:line="405" w:lineRule="atLeast"/>
              <w:jc w:val="center"/>
              <w:rPr>
                <w:rFonts w:ascii="仿宋_GB2312" w:cs="Arial"/>
                <w:color w:val="333333"/>
                <w:szCs w:val="24"/>
                <w:shd w:val="clear" w:color="auto" w:fill="FFFFFF"/>
              </w:rPr>
            </w:pPr>
            <w:r>
              <w:rPr>
                <w:rFonts w:ascii="仿宋_GB2312" w:cs="Arial"/>
                <w:color w:val="333333"/>
                <w:szCs w:val="24"/>
                <w:shd w:val="clear" w:color="auto" w:fill="FFFFFF"/>
              </w:rPr>
              <w:t>大围河乡</w:t>
            </w:r>
            <w:r>
              <w:rPr>
                <w:rFonts w:hint="eastAsia" w:ascii="仿宋_GB2312" w:cs="Arial"/>
                <w:color w:val="333333"/>
                <w:szCs w:val="24"/>
                <w:shd w:val="clear" w:color="auto" w:fill="FFFFFF"/>
              </w:rPr>
              <w:t>人民政府</w:t>
            </w:r>
          </w:p>
        </w:tc>
        <w:tc>
          <w:tcPr>
            <w:tcW w:w="1803" w:type="dxa"/>
            <w:vAlign w:val="center"/>
          </w:tcPr>
          <w:p>
            <w:pPr>
              <w:pStyle w:val="4"/>
              <w:widowControl/>
              <w:spacing w:before="0" w:beforeAutospacing="0" w:after="0" w:afterAutospacing="0" w:line="405" w:lineRule="atLeast"/>
              <w:jc w:val="center"/>
              <w:rPr>
                <w:rFonts w:ascii="仿宋_GB2312" w:cs="Arial"/>
                <w:color w:val="333333"/>
                <w:szCs w:val="24"/>
                <w:shd w:val="clear" w:color="auto" w:fill="FFFFFF"/>
              </w:rPr>
            </w:pPr>
            <w:r>
              <w:rPr>
                <w:rFonts w:hint="eastAsia" w:ascii="仿宋_GB2312" w:cs="Arial"/>
                <w:color w:val="333333"/>
                <w:szCs w:val="24"/>
                <w:shd w:val="clear" w:color="auto" w:fill="FFFFFF"/>
              </w:rPr>
              <w:t>行政</w:t>
            </w:r>
          </w:p>
        </w:tc>
        <w:tc>
          <w:tcPr>
            <w:tcW w:w="1804" w:type="dxa"/>
            <w:vAlign w:val="center"/>
          </w:tcPr>
          <w:p>
            <w:pPr>
              <w:pStyle w:val="4"/>
              <w:widowControl/>
              <w:spacing w:before="0" w:beforeAutospacing="0" w:after="0" w:afterAutospacing="0" w:line="405" w:lineRule="atLeast"/>
              <w:jc w:val="center"/>
              <w:rPr>
                <w:rFonts w:ascii="仿宋_GB2312" w:cs="Arial"/>
                <w:color w:val="333333"/>
                <w:szCs w:val="24"/>
                <w:shd w:val="clear" w:color="auto" w:fill="FFFFFF"/>
              </w:rPr>
            </w:pPr>
            <w:r>
              <w:rPr>
                <w:rFonts w:hint="eastAsia" w:ascii="仿宋_GB2312" w:cs="Arial"/>
                <w:color w:val="333333"/>
                <w:szCs w:val="24"/>
                <w:shd w:val="clear" w:color="auto" w:fill="FFFFFF"/>
              </w:rPr>
              <w:t>正科</w:t>
            </w:r>
          </w:p>
        </w:tc>
        <w:tc>
          <w:tcPr>
            <w:tcW w:w="2333" w:type="dxa"/>
            <w:vAlign w:val="center"/>
          </w:tcPr>
          <w:p>
            <w:pPr>
              <w:pStyle w:val="4"/>
              <w:widowControl/>
              <w:spacing w:before="0" w:beforeAutospacing="0" w:after="0" w:afterAutospacing="0" w:line="405" w:lineRule="atLeast"/>
              <w:jc w:val="center"/>
              <w:rPr>
                <w:rFonts w:ascii="仿宋_GB2312" w:cs="Arial"/>
                <w:color w:val="333333"/>
                <w:szCs w:val="24"/>
                <w:shd w:val="clear" w:color="auto" w:fill="FFFFFF"/>
              </w:rPr>
            </w:pPr>
            <w:r>
              <w:rPr>
                <w:rFonts w:hint="eastAsia" w:ascii="仿宋_GB2312" w:cs="Arial"/>
                <w:color w:val="333333"/>
                <w:szCs w:val="24"/>
                <w:shd w:val="clear" w:color="auto" w:fill="FFFFFF"/>
              </w:rPr>
              <w:t>财政拨款</w:t>
            </w:r>
          </w:p>
        </w:tc>
      </w:tr>
    </w:tbl>
    <w:p>
      <w:pPr>
        <w:widowControl/>
        <w:spacing w:before="150" w:line="540" w:lineRule="atLeast"/>
        <w:jc w:val="left"/>
        <w:rPr>
          <w:rFonts w:ascii="仿宋_GB2312" w:eastAsia="仿宋_GB2312" w:cs="宋体"/>
          <w:color w:val="484747"/>
          <w:kern w:val="0"/>
          <w:sz w:val="32"/>
          <w:szCs w:val="32"/>
        </w:rPr>
      </w:pPr>
    </w:p>
    <w:p>
      <w:pPr>
        <w:widowControl/>
        <w:spacing w:before="150" w:line="540" w:lineRule="atLeast"/>
        <w:jc w:val="left"/>
        <w:rPr>
          <w:rFonts w:ascii="仿宋_GB2312" w:eastAsia="仿宋_GB2312" w:cs="宋体"/>
          <w:color w:val="484747"/>
          <w:kern w:val="0"/>
          <w:sz w:val="32"/>
          <w:szCs w:val="32"/>
        </w:rPr>
      </w:pPr>
    </w:p>
    <w:p>
      <w:pPr>
        <w:spacing w:line="584" w:lineRule="exact"/>
        <w:ind w:firstLine="420" w:firstLineChars="150"/>
        <w:rPr>
          <w:rFonts w:eastAsia="黑体" w:cs="Times New Roman"/>
          <w:sz w:val="28"/>
          <w:szCs w:val="28"/>
        </w:rPr>
      </w:pPr>
    </w:p>
    <w:p>
      <w:pPr>
        <w:spacing w:line="584" w:lineRule="exact"/>
        <w:ind w:firstLine="800" w:firstLineChars="250"/>
        <w:rPr>
          <w:rFonts w:ascii="黑体" w:eastAsia="黑体" w:cs="Times New Roman"/>
          <w:sz w:val="32"/>
          <w:szCs w:val="32"/>
        </w:rPr>
      </w:pPr>
      <w:r>
        <w:rPr>
          <w:rFonts w:ascii="黑体" w:eastAsia="黑体" w:cs="Times New Roman"/>
          <w:sz w:val="32"/>
          <w:szCs w:val="32"/>
        </w:rPr>
        <w:t>二、</w:t>
      </w:r>
      <w:r>
        <w:rPr>
          <w:rFonts w:hint="eastAsia" w:ascii="黑体" w:eastAsia="黑体" w:cs="Times New Roman"/>
          <w:sz w:val="32"/>
          <w:szCs w:val="32"/>
        </w:rPr>
        <w:t>文安县大围河乡人民政府201</w:t>
      </w:r>
      <w:r>
        <w:rPr>
          <w:rFonts w:hint="eastAsia" w:ascii="黑体" w:eastAsia="黑体" w:cs="Times New Roman"/>
          <w:sz w:val="32"/>
          <w:szCs w:val="32"/>
          <w:lang w:val="en-US" w:eastAsia="zh-CN"/>
        </w:rPr>
        <w:t>7</w:t>
      </w:r>
      <w:r>
        <w:rPr>
          <w:rFonts w:hint="eastAsia" w:ascii="黑体" w:eastAsia="黑体" w:cs="Times New Roman"/>
          <w:sz w:val="32"/>
          <w:szCs w:val="32"/>
        </w:rPr>
        <w:t>年度</w:t>
      </w:r>
      <w:r>
        <w:rPr>
          <w:rFonts w:ascii="黑体" w:eastAsia="黑体" w:cs="Times New Roman"/>
          <w:sz w:val="32"/>
          <w:szCs w:val="32"/>
        </w:rPr>
        <w:t>部门决算报表</w:t>
      </w:r>
      <w:r>
        <w:rPr>
          <w:rFonts w:hint="eastAsia" w:ascii="黑体" w:eastAsia="黑体" w:cs="Times New Roman"/>
          <w:sz w:val="32"/>
          <w:szCs w:val="32"/>
        </w:rPr>
        <w:t>（详见附表）</w:t>
      </w:r>
    </w:p>
    <w:p>
      <w:pPr>
        <w:spacing w:line="584" w:lineRule="exact"/>
        <w:ind w:firstLine="800" w:firstLineChars="250"/>
        <w:rPr>
          <w:rFonts w:ascii="黑体" w:eastAsia="黑体" w:cs="Times New Roman"/>
          <w:sz w:val="32"/>
          <w:szCs w:val="32"/>
        </w:rPr>
      </w:pPr>
      <w:r>
        <w:rPr>
          <w:rFonts w:ascii="黑体" w:eastAsia="黑体" w:cs="Times New Roman"/>
          <w:sz w:val="32"/>
          <w:szCs w:val="32"/>
        </w:rPr>
        <w:t>三、</w:t>
      </w:r>
      <w:r>
        <w:rPr>
          <w:rFonts w:hint="eastAsia" w:ascii="黑体" w:eastAsia="黑体" w:cs="Times New Roman"/>
          <w:sz w:val="32"/>
          <w:szCs w:val="32"/>
        </w:rPr>
        <w:t>文安县大围河乡人民政府</w:t>
      </w:r>
      <w:r>
        <w:rPr>
          <w:rFonts w:ascii="黑体" w:eastAsia="黑体" w:cs="Times New Roman"/>
          <w:sz w:val="32"/>
          <w:szCs w:val="32"/>
        </w:rPr>
        <w:t>201</w:t>
      </w:r>
      <w:r>
        <w:rPr>
          <w:rFonts w:hint="eastAsia" w:ascii="黑体" w:eastAsia="黑体" w:cs="Times New Roman"/>
          <w:sz w:val="32"/>
          <w:szCs w:val="32"/>
          <w:lang w:val="en-US" w:eastAsia="zh-CN"/>
        </w:rPr>
        <w:t>7</w:t>
      </w:r>
      <w:r>
        <w:rPr>
          <w:rFonts w:ascii="黑体" w:eastAsia="黑体" w:cs="Times New Roman"/>
          <w:sz w:val="32"/>
          <w:szCs w:val="32"/>
        </w:rPr>
        <w:t>年度部门决算情况说明</w:t>
      </w:r>
    </w:p>
    <w:p>
      <w:pPr>
        <w:snapToGrid w:val="0"/>
        <w:spacing w:line="584" w:lineRule="exact"/>
        <w:ind w:firstLine="640"/>
        <w:rPr>
          <w:rFonts w:ascii="楷体_GB2312" w:eastAsia="楷体_GB2312" w:cs="Times New Roman"/>
          <w:b/>
          <w:sz w:val="32"/>
          <w:szCs w:val="32"/>
        </w:rPr>
      </w:pPr>
      <w:r>
        <w:rPr>
          <w:rFonts w:hint="eastAsia" w:ascii="楷体_GB2312" w:eastAsia="楷体_GB2312" w:cs="Times New Roman"/>
          <w:b/>
          <w:sz w:val="32"/>
          <w:szCs w:val="32"/>
        </w:rPr>
        <w:t>（一）收入支出决算总体情况说明</w:t>
      </w:r>
    </w:p>
    <w:p>
      <w:pPr>
        <w:widowControl/>
        <w:spacing w:line="584"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文安县大围河乡人民政府上年结转和结余0万元，201</w:t>
      </w: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年度收入为</w:t>
      </w:r>
      <w:r>
        <w:rPr>
          <w:rFonts w:hint="eastAsia" w:ascii="仿宋_GB2312" w:eastAsia="仿宋_GB2312" w:cs="宋体"/>
          <w:kern w:val="0"/>
          <w:sz w:val="32"/>
          <w:szCs w:val="32"/>
          <w:lang w:val="en-US" w:eastAsia="zh-CN"/>
        </w:rPr>
        <w:t>2345.36</w:t>
      </w:r>
      <w:r>
        <w:rPr>
          <w:rFonts w:hint="eastAsia" w:ascii="仿宋_GB2312" w:eastAsia="仿宋_GB2312" w:cs="宋体"/>
          <w:kern w:val="0"/>
          <w:sz w:val="32"/>
          <w:szCs w:val="32"/>
        </w:rPr>
        <w:t>万元，同比上年增加</w:t>
      </w:r>
      <w:r>
        <w:rPr>
          <w:rFonts w:hint="eastAsia" w:ascii="仿宋_GB2312" w:eastAsia="仿宋_GB2312" w:cs="宋体"/>
          <w:kern w:val="0"/>
          <w:sz w:val="32"/>
          <w:szCs w:val="32"/>
          <w:lang w:val="en-US" w:eastAsia="zh-CN"/>
        </w:rPr>
        <w:t>28.62</w:t>
      </w:r>
      <w:r>
        <w:rPr>
          <w:rFonts w:hint="eastAsia" w:ascii="仿宋_GB2312" w:eastAsia="仿宋_GB2312" w:cs="宋体"/>
          <w:kern w:val="0"/>
          <w:sz w:val="32"/>
          <w:szCs w:val="32"/>
        </w:rPr>
        <w:t>%，本年支出</w:t>
      </w:r>
      <w:r>
        <w:rPr>
          <w:rFonts w:hint="eastAsia" w:ascii="仿宋_GB2312" w:eastAsia="仿宋_GB2312" w:cs="宋体"/>
          <w:kern w:val="0"/>
          <w:sz w:val="32"/>
          <w:szCs w:val="32"/>
          <w:lang w:val="en-US" w:eastAsia="zh-CN"/>
        </w:rPr>
        <w:t>2345.36</w:t>
      </w:r>
      <w:r>
        <w:rPr>
          <w:rFonts w:hint="eastAsia" w:ascii="仿宋_GB2312" w:eastAsia="仿宋_GB2312" w:cs="宋体"/>
          <w:kern w:val="0"/>
          <w:sz w:val="32"/>
          <w:szCs w:val="32"/>
        </w:rPr>
        <w:t>万元，同比上年增加</w:t>
      </w:r>
      <w:r>
        <w:rPr>
          <w:rFonts w:hint="eastAsia" w:ascii="仿宋_GB2312" w:eastAsia="仿宋_GB2312" w:cs="宋体"/>
          <w:kern w:val="0"/>
          <w:sz w:val="32"/>
          <w:szCs w:val="32"/>
          <w:lang w:val="en-US" w:eastAsia="zh-CN"/>
        </w:rPr>
        <w:t>28.62</w:t>
      </w:r>
      <w:r>
        <w:rPr>
          <w:rFonts w:hint="eastAsia" w:ascii="仿宋_GB2312" w:eastAsia="仿宋_GB2312" w:cs="宋体"/>
          <w:kern w:val="0"/>
          <w:sz w:val="32"/>
          <w:szCs w:val="32"/>
        </w:rPr>
        <w:t>%，年末结转和结余0万元。收入支出增加原因系人员工资调整及各项工作的增加。</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（二）收入决算情况说明</w:t>
      </w:r>
    </w:p>
    <w:p>
      <w:pPr>
        <w:widowControl/>
        <w:spacing w:line="584"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年度共收入</w:t>
      </w:r>
      <w:r>
        <w:rPr>
          <w:rFonts w:hint="eastAsia" w:ascii="仿宋_GB2312" w:eastAsia="仿宋_GB2312" w:cs="宋体"/>
          <w:kern w:val="0"/>
          <w:sz w:val="32"/>
          <w:szCs w:val="32"/>
          <w:lang w:val="en-US" w:eastAsia="zh-CN"/>
        </w:rPr>
        <w:t>2345.36</w:t>
      </w:r>
      <w:r>
        <w:rPr>
          <w:rFonts w:hint="eastAsia" w:ascii="仿宋_GB2312" w:eastAsia="仿宋_GB2312" w:cs="宋体"/>
          <w:kern w:val="0"/>
          <w:sz w:val="32"/>
          <w:szCs w:val="32"/>
        </w:rPr>
        <w:t>万元，其中：一般公共预算财政拨款收入</w:t>
      </w:r>
      <w:r>
        <w:rPr>
          <w:rFonts w:hint="eastAsia" w:ascii="仿宋_GB2312" w:eastAsia="仿宋_GB2312" w:cs="宋体"/>
          <w:kern w:val="0"/>
          <w:sz w:val="32"/>
          <w:szCs w:val="32"/>
          <w:lang w:val="en-US" w:eastAsia="zh-CN"/>
        </w:rPr>
        <w:t>2234.56</w:t>
      </w:r>
      <w:r>
        <w:rPr>
          <w:rFonts w:hint="eastAsia" w:ascii="仿宋_GB2312" w:eastAsia="仿宋_GB2312" w:cs="宋体"/>
          <w:kern w:val="0"/>
          <w:sz w:val="32"/>
          <w:szCs w:val="32"/>
        </w:rPr>
        <w:t>万元，年初预算数为</w:t>
      </w:r>
      <w:r>
        <w:rPr>
          <w:rFonts w:hint="eastAsia" w:ascii="仿宋_GB2312" w:eastAsia="仿宋_GB2312" w:cs="宋体"/>
          <w:kern w:val="0"/>
          <w:sz w:val="32"/>
          <w:szCs w:val="32"/>
          <w:lang w:val="en-US" w:eastAsia="zh-CN"/>
        </w:rPr>
        <w:t>1172.96</w:t>
      </w:r>
      <w:r>
        <w:rPr>
          <w:rFonts w:hint="eastAsia" w:ascii="仿宋_GB2312" w:eastAsia="仿宋_GB2312" w:cs="宋体"/>
          <w:kern w:val="0"/>
          <w:sz w:val="32"/>
          <w:szCs w:val="32"/>
        </w:rPr>
        <w:t>万元，增加</w:t>
      </w:r>
      <w:r>
        <w:rPr>
          <w:rFonts w:hint="eastAsia" w:ascii="仿宋_GB2312" w:eastAsia="仿宋_GB2312" w:cs="宋体"/>
          <w:kern w:val="0"/>
          <w:sz w:val="32"/>
          <w:szCs w:val="32"/>
          <w:lang w:val="en-US" w:eastAsia="zh-CN"/>
        </w:rPr>
        <w:t>1061.6</w:t>
      </w:r>
      <w:r>
        <w:rPr>
          <w:rFonts w:hint="eastAsia" w:ascii="仿宋_GB2312" w:eastAsia="仿宋_GB2312" w:cs="宋体"/>
          <w:kern w:val="0"/>
          <w:sz w:val="32"/>
          <w:szCs w:val="32"/>
        </w:rPr>
        <w:t>万元；政府性基金预算财政拨款收入</w:t>
      </w:r>
      <w:r>
        <w:rPr>
          <w:rFonts w:hint="eastAsia" w:ascii="仿宋_GB2312" w:eastAsia="仿宋_GB2312" w:cs="宋体"/>
          <w:kern w:val="0"/>
          <w:sz w:val="32"/>
          <w:szCs w:val="32"/>
          <w:lang w:val="en-US" w:eastAsia="zh-CN"/>
        </w:rPr>
        <w:t>110.8</w:t>
      </w:r>
      <w:r>
        <w:rPr>
          <w:rFonts w:hint="eastAsia" w:ascii="仿宋_GB2312" w:eastAsia="仿宋_GB2312" w:cs="宋体"/>
          <w:kern w:val="0"/>
          <w:sz w:val="32"/>
          <w:szCs w:val="32"/>
        </w:rPr>
        <w:t>万元，年初预算数为</w:t>
      </w: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万元，比预算数增加</w:t>
      </w:r>
      <w:r>
        <w:rPr>
          <w:rFonts w:hint="eastAsia" w:ascii="仿宋_GB2312" w:eastAsia="仿宋_GB2312" w:cs="宋体"/>
          <w:kern w:val="0"/>
          <w:sz w:val="32"/>
          <w:szCs w:val="32"/>
          <w:lang w:val="en-US" w:eastAsia="zh-CN"/>
        </w:rPr>
        <w:t>107.8</w:t>
      </w:r>
      <w:r>
        <w:rPr>
          <w:rFonts w:hint="eastAsia" w:ascii="仿宋_GB2312" w:eastAsia="仿宋_GB2312" w:cs="宋体"/>
          <w:kern w:val="0"/>
          <w:sz w:val="32"/>
          <w:szCs w:val="32"/>
        </w:rPr>
        <w:t>万元。收入增加原因系人员工资调整上级财政拨款增加，政府性基金预算财政拨款收入增加，系城乡配套费收入增加。</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（三）支出决算情况说明</w:t>
      </w:r>
    </w:p>
    <w:p>
      <w:pPr>
        <w:widowControl/>
        <w:spacing w:line="584"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年度共支出</w:t>
      </w:r>
      <w:r>
        <w:rPr>
          <w:rFonts w:hint="eastAsia" w:ascii="仿宋_GB2312" w:eastAsia="仿宋_GB2312" w:cs="宋体"/>
          <w:kern w:val="0"/>
          <w:sz w:val="32"/>
          <w:szCs w:val="32"/>
          <w:lang w:val="en-US" w:eastAsia="zh-CN"/>
        </w:rPr>
        <w:t>2345.36</w:t>
      </w:r>
      <w:r>
        <w:rPr>
          <w:rFonts w:hint="eastAsia" w:ascii="仿宋_GB2312" w:eastAsia="仿宋_GB2312" w:cs="宋体"/>
          <w:kern w:val="0"/>
          <w:sz w:val="32"/>
          <w:szCs w:val="32"/>
        </w:rPr>
        <w:t>万元，其中：基本支出</w:t>
      </w:r>
      <w:r>
        <w:rPr>
          <w:rFonts w:hint="eastAsia" w:ascii="仿宋_GB2312" w:eastAsia="仿宋_GB2312" w:cs="宋体"/>
          <w:kern w:val="0"/>
          <w:sz w:val="32"/>
          <w:szCs w:val="32"/>
          <w:lang w:val="en-US" w:eastAsia="zh-CN"/>
        </w:rPr>
        <w:t>1412.45</w:t>
      </w:r>
      <w:r>
        <w:rPr>
          <w:rFonts w:hint="eastAsia" w:ascii="仿宋_GB2312" w:eastAsia="仿宋_GB2312" w:cs="宋体"/>
          <w:kern w:val="0"/>
          <w:sz w:val="32"/>
          <w:szCs w:val="32"/>
        </w:rPr>
        <w:t>万元；项目支出</w:t>
      </w:r>
      <w:r>
        <w:rPr>
          <w:rFonts w:hint="eastAsia" w:ascii="仿宋_GB2312" w:eastAsia="仿宋_GB2312" w:cs="宋体"/>
          <w:kern w:val="0"/>
          <w:sz w:val="32"/>
          <w:szCs w:val="32"/>
          <w:lang w:val="en-US" w:eastAsia="zh-CN"/>
        </w:rPr>
        <w:t>822.11</w:t>
      </w:r>
      <w:r>
        <w:rPr>
          <w:rFonts w:hint="eastAsia" w:ascii="仿宋_GB2312" w:eastAsia="仿宋_GB2312" w:cs="宋体"/>
          <w:kern w:val="0"/>
          <w:sz w:val="32"/>
          <w:szCs w:val="32"/>
        </w:rPr>
        <w:t>万元，政府性基金预算财政拨款支出</w:t>
      </w:r>
      <w:r>
        <w:rPr>
          <w:rFonts w:hint="eastAsia" w:ascii="仿宋_GB2312" w:eastAsia="仿宋_GB2312" w:cs="宋体"/>
          <w:kern w:val="0"/>
          <w:sz w:val="32"/>
          <w:szCs w:val="32"/>
          <w:lang w:val="en-US" w:eastAsia="zh-CN"/>
        </w:rPr>
        <w:t>110.8</w:t>
      </w:r>
      <w:r>
        <w:rPr>
          <w:rFonts w:hint="eastAsia" w:ascii="仿宋_GB2312" w:eastAsia="仿宋_GB2312" w:cs="宋体"/>
          <w:kern w:val="0"/>
          <w:sz w:val="32"/>
          <w:szCs w:val="32"/>
        </w:rPr>
        <w:t>万元。</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（四）财政拨款收入支出决算总体情况说明</w:t>
      </w:r>
    </w:p>
    <w:p>
      <w:pPr>
        <w:widowControl/>
        <w:spacing w:line="584"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年度一般公共预算财政拨款收入</w:t>
      </w:r>
      <w:r>
        <w:rPr>
          <w:rFonts w:hint="eastAsia" w:ascii="仿宋_GB2312" w:eastAsia="仿宋_GB2312" w:cs="宋体"/>
          <w:kern w:val="0"/>
          <w:sz w:val="32"/>
          <w:szCs w:val="32"/>
          <w:lang w:val="en-US" w:eastAsia="zh-CN"/>
        </w:rPr>
        <w:t>2234.56</w:t>
      </w:r>
      <w:r>
        <w:rPr>
          <w:rFonts w:hint="eastAsia" w:ascii="仿宋_GB2312" w:eastAsia="仿宋_GB2312" w:cs="宋体"/>
          <w:kern w:val="0"/>
          <w:sz w:val="32"/>
          <w:szCs w:val="32"/>
        </w:rPr>
        <w:t>万元，支出</w:t>
      </w:r>
      <w:r>
        <w:rPr>
          <w:rFonts w:hint="eastAsia" w:ascii="仿宋_GB2312" w:eastAsia="仿宋_GB2312" w:cs="宋体"/>
          <w:kern w:val="0"/>
          <w:sz w:val="32"/>
          <w:szCs w:val="32"/>
          <w:lang w:val="en-US" w:eastAsia="zh-CN"/>
        </w:rPr>
        <w:t>2234.56</w:t>
      </w:r>
      <w:r>
        <w:rPr>
          <w:rFonts w:hint="eastAsia" w:ascii="仿宋_GB2312" w:eastAsia="仿宋_GB2312" w:cs="宋体"/>
          <w:kern w:val="0"/>
          <w:sz w:val="32"/>
          <w:szCs w:val="32"/>
        </w:rPr>
        <w:t>万元，其中：基本支出</w:t>
      </w:r>
      <w:r>
        <w:rPr>
          <w:rFonts w:hint="eastAsia" w:ascii="仿宋_GB2312" w:eastAsia="仿宋_GB2312" w:cs="宋体"/>
          <w:kern w:val="0"/>
          <w:sz w:val="32"/>
          <w:szCs w:val="32"/>
          <w:lang w:val="en-US" w:eastAsia="zh-CN"/>
        </w:rPr>
        <w:t>1412.45</w:t>
      </w:r>
      <w:r>
        <w:rPr>
          <w:rFonts w:hint="eastAsia" w:ascii="仿宋_GB2312" w:eastAsia="仿宋_GB2312" w:cs="宋体"/>
          <w:kern w:val="0"/>
          <w:sz w:val="32"/>
          <w:szCs w:val="32"/>
        </w:rPr>
        <w:t>万元，年初预算数为</w:t>
      </w:r>
      <w:r>
        <w:rPr>
          <w:rFonts w:hint="eastAsia" w:ascii="仿宋_GB2312" w:eastAsia="仿宋_GB2312" w:cs="宋体"/>
          <w:kern w:val="0"/>
          <w:sz w:val="32"/>
          <w:szCs w:val="32"/>
          <w:lang w:val="en-US" w:eastAsia="zh-CN"/>
        </w:rPr>
        <w:t>1017.96</w:t>
      </w:r>
      <w:r>
        <w:rPr>
          <w:rFonts w:hint="eastAsia" w:ascii="仿宋_GB2312" w:eastAsia="仿宋_GB2312" w:cs="宋体"/>
          <w:kern w:val="0"/>
          <w:sz w:val="32"/>
          <w:szCs w:val="32"/>
        </w:rPr>
        <w:t>万元；项目支出</w:t>
      </w:r>
      <w:r>
        <w:rPr>
          <w:rFonts w:hint="eastAsia" w:ascii="仿宋_GB2312" w:eastAsia="仿宋_GB2312" w:cs="宋体"/>
          <w:kern w:val="0"/>
          <w:sz w:val="32"/>
          <w:szCs w:val="32"/>
          <w:lang w:val="en-US" w:eastAsia="zh-CN"/>
        </w:rPr>
        <w:t>822.11</w:t>
      </w:r>
      <w:r>
        <w:rPr>
          <w:rFonts w:hint="eastAsia" w:ascii="仿宋_GB2312" w:eastAsia="仿宋_GB2312" w:cs="宋体"/>
          <w:kern w:val="0"/>
          <w:sz w:val="32"/>
          <w:szCs w:val="32"/>
        </w:rPr>
        <w:t>万元，年初预算数为</w:t>
      </w:r>
      <w:r>
        <w:rPr>
          <w:rFonts w:hint="eastAsia" w:ascii="仿宋_GB2312" w:eastAsia="仿宋_GB2312" w:cs="宋体"/>
          <w:kern w:val="0"/>
          <w:sz w:val="32"/>
          <w:szCs w:val="32"/>
          <w:lang w:val="en-US" w:eastAsia="zh-CN"/>
        </w:rPr>
        <w:t>155</w:t>
      </w:r>
      <w:r>
        <w:rPr>
          <w:rFonts w:hint="eastAsia" w:ascii="仿宋_GB2312" w:eastAsia="仿宋_GB2312" w:cs="宋体"/>
          <w:kern w:val="0"/>
          <w:sz w:val="32"/>
          <w:szCs w:val="32"/>
        </w:rPr>
        <w:t>万。增加原因系人员工资调整上级财政拨款增加，政府性基金预算财政拨款支出增加，系城乡配套费支出增加</w:t>
      </w:r>
      <w:r>
        <w:rPr>
          <w:rFonts w:ascii="仿宋_GB2312" w:eastAsia="仿宋_GB2312" w:cs="宋体"/>
          <w:kern w:val="0"/>
          <w:sz w:val="32"/>
          <w:szCs w:val="32"/>
        </w:rPr>
        <w:t>。</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（五）“三公”经费情况及增减变化原因</w:t>
      </w:r>
    </w:p>
    <w:p>
      <w:pPr>
        <w:widowControl/>
        <w:spacing w:line="584"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年度一般公共预算财政拨款“三公”经费共支出</w:t>
      </w:r>
      <w:r>
        <w:rPr>
          <w:rFonts w:hint="eastAsia" w:ascii="仿宋_GB2312" w:eastAsia="仿宋_GB2312" w:cs="宋体"/>
          <w:kern w:val="0"/>
          <w:sz w:val="32"/>
          <w:szCs w:val="32"/>
          <w:lang w:val="en-US" w:eastAsia="zh-CN"/>
        </w:rPr>
        <w:t>5.11</w:t>
      </w:r>
      <w:r>
        <w:rPr>
          <w:rFonts w:hint="eastAsia" w:ascii="仿宋_GB2312" w:eastAsia="仿宋_GB2312" w:cs="宋体"/>
          <w:kern w:val="0"/>
          <w:sz w:val="32"/>
          <w:szCs w:val="32"/>
        </w:rPr>
        <w:t>万元，其中：因公出国（境）费0万元；公务用车购置0万元；公务用车运行维护费</w:t>
      </w:r>
      <w:r>
        <w:rPr>
          <w:rFonts w:hint="eastAsia" w:ascii="仿宋_GB2312" w:eastAsia="仿宋_GB2312" w:cs="宋体"/>
          <w:kern w:val="0"/>
          <w:sz w:val="32"/>
          <w:szCs w:val="32"/>
          <w:lang w:val="en-US" w:eastAsia="zh-CN"/>
        </w:rPr>
        <w:t>5.11</w:t>
      </w:r>
      <w:r>
        <w:rPr>
          <w:rFonts w:hint="eastAsia" w:ascii="仿宋_GB2312" w:eastAsia="仿宋_GB2312" w:cs="宋体"/>
          <w:kern w:val="0"/>
          <w:sz w:val="32"/>
          <w:szCs w:val="32"/>
        </w:rPr>
        <w:t>万元,比去年同期减少</w:t>
      </w:r>
      <w:r>
        <w:rPr>
          <w:rFonts w:hint="eastAsia" w:ascii="仿宋_GB2312" w:eastAsia="仿宋_GB2312" w:cs="宋体"/>
          <w:kern w:val="0"/>
          <w:sz w:val="32"/>
          <w:szCs w:val="32"/>
          <w:lang w:val="en-US" w:eastAsia="zh-CN"/>
        </w:rPr>
        <w:t>34.15</w:t>
      </w:r>
      <w:r>
        <w:rPr>
          <w:rFonts w:hint="eastAsia" w:ascii="仿宋_GB2312" w:eastAsia="仿宋_GB2312" w:cs="宋体"/>
          <w:kern w:val="0"/>
          <w:sz w:val="32"/>
          <w:szCs w:val="32"/>
        </w:rPr>
        <w:t>%；公务接待费0万元；无因公出国（境）费、公务用车购置费。政府采购三公经费支出比上年度大幅度减少，其中招待费减少原因是响应国家政策要求，减少招待次数，降低招待档次，尽量以工作餐为主。公务用车的使用严格按照上级的要求执行，坚决杜绝公车私用。</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（六）机关运行经费支出情况的说明</w:t>
      </w:r>
    </w:p>
    <w:p>
      <w:pPr>
        <w:widowControl/>
        <w:spacing w:line="584"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年度机关运行经费支出</w:t>
      </w:r>
      <w:r>
        <w:rPr>
          <w:rFonts w:hint="eastAsia" w:ascii="仿宋_GB2312" w:eastAsia="仿宋_GB2312" w:cs="宋体"/>
          <w:kern w:val="0"/>
          <w:sz w:val="32"/>
          <w:szCs w:val="32"/>
          <w:lang w:val="en-US" w:eastAsia="zh-CN"/>
        </w:rPr>
        <w:t>1412.45</w:t>
      </w:r>
      <w:r>
        <w:rPr>
          <w:rFonts w:hint="eastAsia" w:ascii="仿宋_GB2312" w:eastAsia="仿宋_GB2312" w:cs="宋体"/>
          <w:kern w:val="0"/>
          <w:sz w:val="32"/>
          <w:szCs w:val="32"/>
        </w:rPr>
        <w:t>万元，其中：人员经费支出</w:t>
      </w:r>
      <w:r>
        <w:rPr>
          <w:rFonts w:hint="eastAsia" w:ascii="仿宋_GB2312" w:eastAsia="仿宋_GB2312" w:cs="宋体"/>
          <w:kern w:val="0"/>
          <w:sz w:val="32"/>
          <w:szCs w:val="32"/>
          <w:lang w:val="en-US" w:eastAsia="zh-CN"/>
        </w:rPr>
        <w:t>1337.45</w:t>
      </w:r>
      <w:r>
        <w:rPr>
          <w:rFonts w:hint="eastAsia" w:ascii="仿宋_GB2312" w:eastAsia="仿宋_GB2312" w:cs="宋体"/>
          <w:kern w:val="0"/>
          <w:sz w:val="32"/>
          <w:szCs w:val="32"/>
        </w:rPr>
        <w:t>万元；日常公用经费支出</w:t>
      </w:r>
      <w:r>
        <w:rPr>
          <w:rFonts w:hint="eastAsia" w:ascii="仿宋_GB2312" w:eastAsia="仿宋_GB2312" w:cs="宋体"/>
          <w:kern w:val="0"/>
          <w:sz w:val="32"/>
          <w:szCs w:val="32"/>
          <w:lang w:val="en-US" w:eastAsia="zh-CN"/>
        </w:rPr>
        <w:t>75</w:t>
      </w:r>
      <w:r>
        <w:rPr>
          <w:rFonts w:hint="eastAsia" w:ascii="仿宋_GB2312" w:eastAsia="仿宋_GB2312" w:cs="宋体"/>
          <w:kern w:val="0"/>
          <w:sz w:val="32"/>
          <w:szCs w:val="32"/>
        </w:rPr>
        <w:t>万元。</w:t>
      </w:r>
    </w:p>
    <w:p>
      <w:pPr>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（七）绩效预算管理工作开展情况说明</w:t>
      </w:r>
    </w:p>
    <w:p>
      <w:pPr>
        <w:pStyle w:val="4"/>
        <w:widowControl/>
        <w:shd w:val="clear" w:color="auto" w:fill="FFFFFF"/>
        <w:spacing w:before="0" w:beforeAutospacing="0" w:after="0" w:afterAutospacing="0" w:line="405" w:lineRule="atLeast"/>
        <w:ind w:firstLine="643" w:firstLineChars="200"/>
        <w:jc w:val="both"/>
        <w:rPr>
          <w:rFonts w:hint="eastAsia" w:ascii="仿宋_GB2312" w:hAnsi="楷体" w:eastAsia="仿宋_GB2312" w:cs="宋体"/>
          <w:b/>
          <w:bCs/>
          <w:kern w:val="0"/>
          <w:sz w:val="32"/>
          <w:szCs w:val="32"/>
        </w:rPr>
      </w:pPr>
      <w:r>
        <w:rPr>
          <w:rFonts w:hint="eastAsia" w:ascii="仿宋_GB2312" w:hAnsi="楷体" w:cs="宋体"/>
          <w:b/>
          <w:bCs/>
          <w:kern w:val="0"/>
          <w:sz w:val="32"/>
          <w:szCs w:val="32"/>
          <w:lang w:val="en-US" w:eastAsia="zh-CN"/>
        </w:rPr>
        <w:t>1、</w:t>
      </w:r>
      <w:r>
        <w:rPr>
          <w:rFonts w:hint="eastAsia" w:ascii="仿宋_GB2312" w:hAnsi="楷体" w:eastAsia="仿宋_GB2312" w:cs="宋体"/>
          <w:b/>
          <w:bCs/>
          <w:kern w:val="0"/>
          <w:sz w:val="32"/>
          <w:szCs w:val="32"/>
        </w:rPr>
        <w:t>绩效管理工作开展情况</w:t>
      </w:r>
    </w:p>
    <w:p>
      <w:pPr>
        <w:pStyle w:val="4"/>
        <w:widowControl/>
        <w:shd w:val="clear" w:color="auto" w:fill="FFFFFF"/>
        <w:spacing w:before="0" w:beforeAutospacing="0" w:after="0" w:afterAutospacing="0" w:line="405" w:lineRule="atLeas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根据财政预算绩效管理要求，我单位以“部门职责—工作活动—预算项目”为依据，确定部门预算项目和预算额度，清晰描述预算项目开支范围和内容，确定预算项目的绩效目标、绩效指标和评价标准，为预算绩效控制、绩效分析、绩效评价打下好的基础。</w:t>
      </w:r>
    </w:p>
    <w:p>
      <w:pPr>
        <w:pStyle w:val="4"/>
        <w:widowControl/>
        <w:shd w:val="clear" w:color="auto" w:fill="FFFFFF"/>
        <w:spacing w:before="0" w:beforeAutospacing="0" w:after="0" w:afterAutospacing="0" w:line="405" w:lineRule="atLeast"/>
        <w:ind w:firstLine="643" w:firstLineChars="200"/>
        <w:jc w:val="both"/>
        <w:rPr>
          <w:rFonts w:hint="eastAsia" w:ascii="仿宋_GB2312" w:hAnsi="楷体" w:eastAsia="仿宋_GB2312" w:cs="宋体"/>
          <w:b/>
          <w:bCs/>
          <w:kern w:val="0"/>
          <w:sz w:val="32"/>
          <w:szCs w:val="32"/>
        </w:rPr>
      </w:pPr>
      <w:r>
        <w:rPr>
          <w:rFonts w:hint="eastAsia" w:ascii="仿宋_GB2312" w:hAnsi="楷体" w:cs="宋体"/>
          <w:b/>
          <w:bCs/>
          <w:kern w:val="0"/>
          <w:sz w:val="32"/>
          <w:szCs w:val="32"/>
          <w:lang w:val="en-US" w:eastAsia="zh-CN"/>
        </w:rPr>
        <w:t>2、</w:t>
      </w:r>
      <w:r>
        <w:rPr>
          <w:rFonts w:hint="eastAsia" w:ascii="仿宋_GB2312" w:hAnsi="楷体" w:eastAsia="仿宋_GB2312" w:cs="宋体"/>
          <w:b/>
          <w:bCs/>
          <w:kern w:val="0"/>
          <w:sz w:val="32"/>
          <w:szCs w:val="32"/>
        </w:rPr>
        <w:t>预算项目绩效评价开展情况</w:t>
      </w:r>
    </w:p>
    <w:p>
      <w:pPr>
        <w:pStyle w:val="4"/>
        <w:widowControl/>
        <w:shd w:val="clear" w:color="auto" w:fill="FFFFFF"/>
        <w:spacing w:before="0" w:beforeAutospacing="0" w:after="0" w:afterAutospacing="0" w:line="405" w:lineRule="atLeas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根据《廊坊市财政局关于开展 2017 年财政专项资金重点绩效评价工作的通知》（廊财监［2017］10 号）文件精神，2017 年本</w:t>
      </w:r>
      <w:r>
        <w:rPr>
          <w:rFonts w:hint="eastAsia" w:ascii="仿宋_GB2312" w:hAnsi="Calibri" w:cs="Times New Roman"/>
          <w:kern w:val="2"/>
          <w:sz w:val="32"/>
          <w:szCs w:val="32"/>
          <w:lang w:val="en-US" w:eastAsia="zh-CN" w:bidi="ar-SA"/>
        </w:rPr>
        <w:t>单位财</w:t>
      </w:r>
      <w:r>
        <w:rPr>
          <w:rFonts w:hint="eastAsia" w:ascii="仿宋_GB2312" w:hAnsi="Calibri" w:eastAsia="仿宋_GB2312" w:cs="Times New Roman"/>
          <w:kern w:val="2"/>
          <w:sz w:val="32"/>
          <w:szCs w:val="32"/>
          <w:lang w:val="en-US" w:eastAsia="zh-CN" w:bidi="ar-SA"/>
        </w:rPr>
        <w:t>政专项资金重点绩效评价工作选取了</w:t>
      </w:r>
      <w:r>
        <w:rPr>
          <w:rFonts w:hint="eastAsia" w:ascii="仿宋_GB2312" w:hAnsi="Calibri" w:cs="Times New Roman"/>
          <w:kern w:val="2"/>
          <w:sz w:val="32"/>
          <w:szCs w:val="32"/>
          <w:lang w:val="en-US" w:eastAsia="zh-CN" w:bidi="ar-SA"/>
        </w:rPr>
        <w:t>农村环境整治</w:t>
      </w:r>
      <w:r>
        <w:rPr>
          <w:rFonts w:hint="eastAsia" w:ascii="仿宋_GB2312" w:hAnsi="Calibri" w:eastAsia="仿宋_GB2312" w:cs="Times New Roman"/>
          <w:kern w:val="2"/>
          <w:sz w:val="32"/>
          <w:szCs w:val="32"/>
          <w:lang w:val="en-US" w:eastAsia="zh-CN" w:bidi="ar-SA"/>
        </w:rPr>
        <w:t>、美丽乡村建设等</w:t>
      </w:r>
      <w:r>
        <w:rPr>
          <w:rFonts w:hint="eastAsia" w:ascii="仿宋_GB2312" w:hAnsi="Calibri" w:cs="Times New Roman"/>
          <w:kern w:val="2"/>
          <w:sz w:val="32"/>
          <w:szCs w:val="32"/>
          <w:lang w:val="en-US" w:eastAsia="zh-CN" w:bidi="ar-SA"/>
        </w:rPr>
        <w:t>8</w:t>
      </w:r>
      <w:r>
        <w:rPr>
          <w:rFonts w:hint="eastAsia" w:ascii="仿宋_GB2312" w:hAnsi="Calibri" w:eastAsia="仿宋_GB2312" w:cs="Times New Roman"/>
          <w:kern w:val="2"/>
          <w:sz w:val="32"/>
          <w:szCs w:val="32"/>
          <w:lang w:val="en-US" w:eastAsia="zh-CN" w:bidi="ar-SA"/>
        </w:rPr>
        <w:t>个项目，涉及资金</w:t>
      </w:r>
      <w:r>
        <w:rPr>
          <w:rFonts w:hint="eastAsia" w:ascii="仿宋_GB2312" w:hAnsi="Calibri" w:cs="Times New Roman"/>
          <w:kern w:val="2"/>
          <w:sz w:val="32"/>
          <w:szCs w:val="32"/>
          <w:lang w:val="en-US" w:eastAsia="zh-CN" w:bidi="ar-SA"/>
        </w:rPr>
        <w:t>618.8</w:t>
      </w:r>
      <w:r>
        <w:rPr>
          <w:rFonts w:hint="eastAsia" w:ascii="仿宋_GB2312" w:hAnsi="Calibri" w:eastAsia="仿宋_GB2312" w:cs="Times New Roman"/>
          <w:kern w:val="2"/>
          <w:sz w:val="32"/>
          <w:szCs w:val="32"/>
          <w:lang w:val="en-US" w:eastAsia="zh-CN" w:bidi="ar-SA"/>
        </w:rPr>
        <w:t>万元，</w:t>
      </w:r>
      <w:r>
        <w:rPr>
          <w:rFonts w:hint="eastAsia" w:ascii="仿宋_GB2312" w:hAnsi="Calibri" w:cs="Times New Roman"/>
          <w:kern w:val="2"/>
          <w:sz w:val="32"/>
          <w:szCs w:val="32"/>
          <w:lang w:val="en-US" w:eastAsia="zh-CN" w:bidi="ar-SA"/>
        </w:rPr>
        <w:t>现已完成评价工作</w:t>
      </w:r>
      <w:r>
        <w:rPr>
          <w:rFonts w:hint="eastAsia" w:ascii="仿宋_GB2312" w:hAnsi="Calibri" w:eastAsia="仿宋_GB2312" w:cs="Times New Roman"/>
          <w:kern w:val="2"/>
          <w:sz w:val="32"/>
          <w:szCs w:val="32"/>
          <w:lang w:val="en-US" w:eastAsia="zh-CN" w:bidi="ar-SA"/>
        </w:rPr>
        <w:t>。</w:t>
      </w:r>
    </w:p>
    <w:p>
      <w:pPr>
        <w:pStyle w:val="4"/>
        <w:widowControl/>
        <w:shd w:val="clear" w:color="auto" w:fill="FFFFFF"/>
        <w:spacing w:before="0" w:beforeAutospacing="0" w:after="0" w:afterAutospacing="0" w:line="405" w:lineRule="atLeast"/>
        <w:ind w:firstLine="643" w:firstLineChars="200"/>
        <w:jc w:val="both"/>
        <w:rPr>
          <w:rFonts w:hint="eastAsia" w:ascii="仿宋_GB2312" w:hAnsi="楷体" w:eastAsia="仿宋_GB2312" w:cs="宋体"/>
          <w:b/>
          <w:bCs/>
          <w:kern w:val="0"/>
          <w:sz w:val="32"/>
          <w:szCs w:val="32"/>
        </w:rPr>
      </w:pPr>
      <w:r>
        <w:rPr>
          <w:rFonts w:hint="eastAsia" w:ascii="仿宋_GB2312" w:hAnsi="楷体" w:cs="宋体"/>
          <w:b/>
          <w:bCs/>
          <w:kern w:val="0"/>
          <w:sz w:val="32"/>
          <w:szCs w:val="32"/>
          <w:lang w:val="en-US" w:eastAsia="zh-CN"/>
        </w:rPr>
        <w:t>3、</w:t>
      </w:r>
      <w:r>
        <w:rPr>
          <w:rFonts w:hint="eastAsia" w:ascii="仿宋_GB2312" w:hAnsi="楷体" w:eastAsia="仿宋_GB2312" w:cs="宋体"/>
          <w:b/>
          <w:bCs/>
          <w:kern w:val="0"/>
          <w:sz w:val="32"/>
          <w:szCs w:val="32"/>
        </w:rPr>
        <w:t xml:space="preserve">预算项目绩效自评选例 </w:t>
      </w:r>
    </w:p>
    <w:p>
      <w:pPr>
        <w:pStyle w:val="4"/>
        <w:widowControl/>
        <w:shd w:val="clear" w:color="auto" w:fill="FFFFFF"/>
        <w:spacing w:before="0" w:beforeAutospacing="0" w:after="0" w:afterAutospacing="0" w:line="405" w:lineRule="atLeast"/>
        <w:jc w:val="left"/>
        <w:rPr>
          <w:rFonts w:hint="eastAsia" w:ascii="仿宋_GB2312" w:hAnsi="Calibri"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hAnsi="Calibri" w:cs="Times New Roman"/>
          <w:kern w:val="2"/>
          <w:sz w:val="32"/>
          <w:szCs w:val="32"/>
          <w:lang w:val="en-US" w:eastAsia="zh-CN" w:bidi="ar-SA"/>
        </w:rPr>
        <w:t>美丽乡村建设</w:t>
      </w:r>
      <w:r>
        <w:rPr>
          <w:rFonts w:hint="eastAsia" w:ascii="仿宋_GB2312" w:hAnsi="Calibri" w:eastAsia="仿宋_GB2312" w:cs="Times New Roman"/>
          <w:kern w:val="2"/>
          <w:sz w:val="32"/>
          <w:szCs w:val="32"/>
          <w:lang w:val="en-US" w:eastAsia="zh-CN" w:bidi="ar-SA"/>
        </w:rPr>
        <w:t>”项目。为加强预算绩效管理,切实提高财政资金使用效益，进一步做好 2017 年绩效评价工作，我</w:t>
      </w:r>
      <w:r>
        <w:rPr>
          <w:rFonts w:hint="eastAsia" w:ascii="仿宋_GB2312" w:hAnsi="Calibri" w:cs="Times New Roman"/>
          <w:kern w:val="2"/>
          <w:sz w:val="32"/>
          <w:szCs w:val="32"/>
          <w:lang w:val="en-US" w:eastAsia="zh-CN" w:bidi="ar-SA"/>
        </w:rPr>
        <w:t>单位</w:t>
      </w:r>
      <w:r>
        <w:rPr>
          <w:rFonts w:hint="eastAsia" w:ascii="仿宋_GB2312" w:hAnsi="Calibri" w:eastAsia="仿宋_GB2312" w:cs="Times New Roman"/>
          <w:kern w:val="2"/>
          <w:sz w:val="32"/>
          <w:szCs w:val="32"/>
          <w:lang w:val="en-US" w:eastAsia="zh-CN" w:bidi="ar-SA"/>
        </w:rPr>
        <w:t>对</w:t>
      </w:r>
      <w:r>
        <w:rPr>
          <w:rFonts w:hint="eastAsia" w:ascii="仿宋_GB2312" w:hAnsi="Calibri" w:cs="Times New Roman"/>
          <w:kern w:val="2"/>
          <w:sz w:val="32"/>
          <w:szCs w:val="32"/>
          <w:lang w:val="en-US" w:eastAsia="zh-CN" w:bidi="ar-SA"/>
        </w:rPr>
        <w:t>美丽乡村建设</w:t>
      </w:r>
      <w:r>
        <w:rPr>
          <w:rFonts w:hint="eastAsia" w:ascii="仿宋_GB2312" w:hAnsi="Calibri" w:eastAsia="仿宋_GB2312" w:cs="Times New Roman"/>
          <w:kern w:val="2"/>
          <w:sz w:val="32"/>
          <w:szCs w:val="32"/>
          <w:lang w:val="en-US" w:eastAsia="zh-CN" w:bidi="ar-SA"/>
        </w:rPr>
        <w:t>项目进行重点绩效评价。截止到 12 月 31 日这项工作已完成，取得了良好的成效，并将评价结果分别报送有关部门和</w:t>
      </w:r>
      <w:r>
        <w:rPr>
          <w:rFonts w:hint="eastAsia" w:ascii="仿宋_GB2312" w:hAnsi="Calibri" w:cs="Times New Roman"/>
          <w:kern w:val="2"/>
          <w:sz w:val="32"/>
          <w:szCs w:val="32"/>
          <w:lang w:val="en-US" w:eastAsia="zh-CN" w:bidi="ar-SA"/>
        </w:rPr>
        <w:t>单位</w:t>
      </w:r>
      <w:r>
        <w:rPr>
          <w:rFonts w:hint="eastAsia" w:ascii="仿宋_GB2312" w:hAnsi="Calibri" w:eastAsia="仿宋_GB2312" w:cs="Times New Roman"/>
          <w:kern w:val="2"/>
          <w:sz w:val="32"/>
          <w:szCs w:val="32"/>
          <w:lang w:val="en-US" w:eastAsia="zh-CN" w:bidi="ar-SA"/>
        </w:rPr>
        <w:t>领导。此项自评结果为优秀</w:t>
      </w:r>
      <w:r>
        <w:rPr>
          <w:rFonts w:hint="eastAsia" w:ascii="仿宋_GB2312" w:hAnsi="Calibri" w:cs="Times New Roman"/>
          <w:kern w:val="2"/>
          <w:sz w:val="32"/>
          <w:szCs w:val="32"/>
          <w:lang w:val="en-US" w:eastAsia="zh-CN" w:bidi="ar-SA"/>
        </w:rPr>
        <w:t>。</w:t>
      </w:r>
    </w:p>
    <w:p>
      <w:pPr>
        <w:pStyle w:val="4"/>
        <w:widowControl/>
        <w:shd w:val="clear" w:color="auto" w:fill="FFFFFF"/>
        <w:spacing w:before="0" w:beforeAutospacing="0" w:after="0" w:afterAutospacing="0" w:line="405" w:lineRule="atLeast"/>
        <w:jc w:val="center"/>
        <w:rPr>
          <w:rFonts w:ascii="仿宋_GB2312" w:cs="仿宋_GB2312"/>
          <w:b/>
          <w:color w:val="333333"/>
          <w:sz w:val="32"/>
          <w:szCs w:val="32"/>
          <w:shd w:val="clear" w:color="auto" w:fill="FFFFFF"/>
        </w:rPr>
      </w:pPr>
      <w:r>
        <w:rPr>
          <w:rFonts w:hint="eastAsia" w:ascii="仿宋_GB2312" w:cs="仿宋_GB2312"/>
          <w:b/>
          <w:color w:val="333333"/>
          <w:sz w:val="32"/>
          <w:szCs w:val="32"/>
          <w:shd w:val="clear" w:color="auto" w:fill="FFFFFF"/>
        </w:rPr>
        <w:t>部门职责-工作活动绩效目标</w:t>
      </w:r>
    </w:p>
    <w:p>
      <w:pPr>
        <w:pStyle w:val="4"/>
        <w:widowControl/>
        <w:shd w:val="clear" w:color="auto" w:fill="FFFFFF"/>
        <w:spacing w:before="0" w:beforeAutospacing="0" w:after="0" w:afterAutospacing="0" w:line="405" w:lineRule="atLeast"/>
        <w:ind w:firstLine="417" w:firstLineChars="198"/>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河北省文安县</w:t>
      </w:r>
      <w:r>
        <w:rPr>
          <w:rFonts w:ascii="方正仿宋简体" w:eastAsia="方正仿宋简体" w:cs="仿宋_GB2312"/>
          <w:b/>
          <w:color w:val="333333"/>
          <w:sz w:val="21"/>
          <w:szCs w:val="21"/>
          <w:shd w:val="clear" w:color="auto" w:fill="FFFFFF"/>
        </w:rPr>
        <w:t>大围河乡</w:t>
      </w:r>
      <w:r>
        <w:rPr>
          <w:rFonts w:hint="eastAsia" w:ascii="方正仿宋简体" w:eastAsia="方正仿宋简体" w:cs="仿宋_GB2312"/>
          <w:b/>
          <w:color w:val="333333"/>
          <w:sz w:val="21"/>
          <w:szCs w:val="21"/>
          <w:shd w:val="clear" w:color="auto" w:fill="FFFFFF"/>
        </w:rPr>
        <w:t>人民政府                                       单位：万元</w:t>
      </w:r>
    </w:p>
    <w:tbl>
      <w:tblPr>
        <w:tblStyle w:val="6"/>
        <w:tblW w:w="14426"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96"/>
        <w:gridCol w:w="3564"/>
        <w:gridCol w:w="3960"/>
        <w:gridCol w:w="2340"/>
        <w:gridCol w:w="566"/>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80" w:type="dxa"/>
            <w:vMerge w:val="restart"/>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职责活动</w:t>
            </w:r>
          </w:p>
        </w:tc>
        <w:tc>
          <w:tcPr>
            <w:tcW w:w="1296" w:type="dxa"/>
            <w:vMerge w:val="restart"/>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年度决算数</w:t>
            </w:r>
          </w:p>
        </w:tc>
        <w:tc>
          <w:tcPr>
            <w:tcW w:w="3564" w:type="dxa"/>
            <w:vMerge w:val="restart"/>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内容描述</w:t>
            </w:r>
          </w:p>
        </w:tc>
        <w:tc>
          <w:tcPr>
            <w:tcW w:w="3960" w:type="dxa"/>
            <w:vMerge w:val="restart"/>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绩效目标</w:t>
            </w:r>
          </w:p>
        </w:tc>
        <w:tc>
          <w:tcPr>
            <w:tcW w:w="2340" w:type="dxa"/>
            <w:vMerge w:val="restart"/>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绩效指标</w:t>
            </w:r>
          </w:p>
        </w:tc>
        <w:tc>
          <w:tcPr>
            <w:tcW w:w="2186" w:type="dxa"/>
            <w:gridSpan w:val="4"/>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80" w:type="dxa"/>
            <w:vMerge w:val="continue"/>
            <w:vAlign w:val="center"/>
          </w:tcPr>
          <w:p/>
        </w:tc>
        <w:tc>
          <w:tcPr>
            <w:tcW w:w="1296" w:type="dxa"/>
            <w:vMerge w:val="continue"/>
            <w:vAlign w:val="center"/>
          </w:tcPr>
          <w:p/>
        </w:tc>
        <w:tc>
          <w:tcPr>
            <w:tcW w:w="3564" w:type="dxa"/>
            <w:vMerge w:val="continue"/>
            <w:vAlign w:val="center"/>
          </w:tcPr>
          <w:p/>
        </w:tc>
        <w:tc>
          <w:tcPr>
            <w:tcW w:w="3960" w:type="dxa"/>
            <w:vMerge w:val="continue"/>
            <w:vAlign w:val="center"/>
          </w:tcPr>
          <w:p/>
        </w:tc>
        <w:tc>
          <w:tcPr>
            <w:tcW w:w="2340" w:type="dxa"/>
            <w:vMerge w:val="continue"/>
            <w:vAlign w:val="center"/>
          </w:tc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优</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良</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中</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书宋_GBK" w:hAnsi="Calibri" w:eastAsia="方正书宋_GBK" w:cs="黑体"/>
                <w:b/>
                <w:kern w:val="2"/>
                <w:sz w:val="21"/>
                <w:szCs w:val="21"/>
                <w:lang w:val="en-US" w:eastAsia="zh-CN" w:bidi="ar-SA"/>
              </w:rPr>
              <w:t>幼儿园经费</w:t>
            </w:r>
          </w:p>
        </w:tc>
        <w:tc>
          <w:tcPr>
            <w:tcW w:w="129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3564"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书宋_GBK" w:hAnsi="Calibri" w:eastAsia="方正书宋_GBK" w:cs="黑体"/>
                <w:kern w:val="2"/>
                <w:sz w:val="21"/>
                <w:szCs w:val="21"/>
                <w:lang w:val="en-US" w:eastAsia="zh-CN" w:bidi="ar-SA"/>
              </w:rPr>
              <w:t>促进幼儿园健康，快速发展，调动广大教职工积极性。</w:t>
            </w:r>
          </w:p>
        </w:tc>
        <w:tc>
          <w:tcPr>
            <w:tcW w:w="396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r>
              <w:rPr>
                <w:rFonts w:hint="eastAsia" w:ascii="方正书宋_GBK" w:hAnsi="Calibri" w:eastAsia="方正书宋_GBK" w:cs="黑体"/>
                <w:kern w:val="2"/>
                <w:sz w:val="21"/>
                <w:szCs w:val="21"/>
                <w:lang w:val="en-US" w:eastAsia="zh-CN" w:bidi="ar-SA"/>
              </w:rPr>
              <w:t>合理安排经费支出，保障幼儿园工作顺利开展</w:t>
            </w:r>
          </w:p>
        </w:tc>
        <w:tc>
          <w:tcPr>
            <w:tcW w:w="23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书宋_GBK" w:hAnsi="Calibri" w:eastAsia="方正书宋_GBK" w:cs="黑体"/>
                <w:kern w:val="2"/>
                <w:sz w:val="21"/>
                <w:szCs w:val="21"/>
                <w:lang w:val="en-US" w:eastAsia="zh-CN" w:bidi="ar-SA"/>
              </w:rPr>
              <w:t>保障幼儿园正常运转</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w:t>
            </w:r>
            <w:r>
              <w:rPr>
                <w:rFonts w:hint="eastAsia" w:ascii="方正书宋_GBK" w:eastAsia="方正书宋_GBK"/>
                <w:b/>
                <w:szCs w:val="21"/>
                <w:lang w:val="en-US" w:eastAsia="zh-CN"/>
              </w:rPr>
              <w:t>大监</w:t>
            </w:r>
            <w:r>
              <w:rPr>
                <w:rFonts w:hint="eastAsia" w:ascii="方正书宋_GBK" w:eastAsia="方正书宋_GBK"/>
                <w:b/>
                <w:szCs w:val="21"/>
              </w:rPr>
              <w:t>督</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进行执法检查；围绕政府工作报告内容开展调查研究。</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1</w:t>
            </w:r>
            <w:r>
              <w:rPr>
                <w:rFonts w:hint="eastAsia" w:ascii="方正书宋_GBK" w:eastAsia="方正书宋_GBK"/>
                <w:szCs w:val="21"/>
              </w:rPr>
              <w:t>、监督宪法和法律在我镇行政区域内正确实施。</w:t>
            </w:r>
            <w:r>
              <w:rPr>
                <w:rFonts w:ascii="方正书宋_GBK" w:eastAsia="方正书宋_GBK"/>
                <w:szCs w:val="21"/>
              </w:rPr>
              <w:t>2</w:t>
            </w:r>
            <w:r>
              <w:rPr>
                <w:rFonts w:hint="eastAsia" w:ascii="方正书宋_GBK" w:eastAsia="方正书宋_GBK"/>
                <w:szCs w:val="21"/>
              </w:rPr>
              <w:t>、监督本级预算按照人代会通过的预算有效实施。</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专门委员会、常委及人大代表活动</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组织专门委员会委员对法律实施情况进行检查；组织对常委及代表培训。</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提高法规质量，保障其有效实施；发挥常委及代表的桥梁纽带作用，集中反映民意，促进依法履职。</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人大会议</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镇人民代表大会和常务委员会各种会议的筹备、会务工作，负责常委会文件起草、审核把关，重要文件及领导批示的传达和督办。</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1</w:t>
            </w:r>
            <w:r>
              <w:rPr>
                <w:rFonts w:hint="eastAsia" w:ascii="方正书宋_GBK" w:eastAsia="方正书宋_GBK"/>
                <w:szCs w:val="21"/>
              </w:rPr>
              <w:t>、在人大代表和镇人大常委充分发表审议意见的基础上，作出我区经济社会发展计划、总预算和本级预算等决议。</w:t>
            </w:r>
            <w:r>
              <w:rPr>
                <w:rFonts w:ascii="方正书宋_GBK" w:eastAsia="方正书宋_GBK"/>
                <w:szCs w:val="21"/>
              </w:rPr>
              <w:t>2</w:t>
            </w:r>
            <w:r>
              <w:rPr>
                <w:rFonts w:hint="eastAsia" w:ascii="方正书宋_GBK" w:eastAsia="方正书宋_GBK"/>
                <w:szCs w:val="21"/>
              </w:rPr>
              <w:t>、高效、精细的筹备县人大会。</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人大会议</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承担人民代表大会和常务委员会各种会议的筹备、会务工作，负责常委会文件起草、审核把关，重要文件及领导批示的传达和督办。</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保障会议顺利召开，完成会议议程。</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参谋协调运转</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镇公文运转、大型会议和活动组织安排、公务接待等。</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保障镇大型会议、重大活动的正常、顺利举办；保障机关公文正常运转</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公文运转</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承担镇领导交办的文件、讲话稿的起草或修改工作。办理公文的上传下达工作。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效率高，无差错，领导满意。</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协调镇大型会议和活动</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镇各种会议的会务工作和镇日常工作活动的组织安排。</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严控会议计划、会议规模和会期，严控大型活动数量，降低会议和活动费用开支。</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公务接待</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管理接待办公室；负责镇领导同志交办的其他接待任务。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严格执行接待标准，降低接待费规模。</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信息收集与督查调研</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围绕镇总体工作部署开展综合调研，收集和处理信息、反映动态；承担镇重要工作部署贯彻落实的督导检查，上级领导批示件的传达和催办落实。</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信息收集及民意调查</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镇系统信息工作的组织。围绕镇的重大决策部署收集、整理和反馈信息；信息发布和联络工作；社情民意调查；系统信息网络的协调和指导工作。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督查调研</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承担镇领导同志批示件及办理情况的综汇工作；围绕县委重大决策的贯彻落实进行调查研究；镇系统督查网络的协调和指导工作。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镇系统公务内网建设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镇系统公务内网建设与维护，修建道路，保障道路畅通。</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保持线路畅通，服务对象满意。</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公务内网建设与维护</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全区</w:t>
            </w:r>
            <w:r>
              <w:rPr>
                <w:rFonts w:ascii="方正书宋_GBK" w:eastAsia="方正书宋_GBK"/>
                <w:szCs w:val="21"/>
              </w:rPr>
              <w:t>“</w:t>
            </w:r>
            <w:r>
              <w:rPr>
                <w:rFonts w:hint="eastAsia" w:ascii="方正书宋_GBK" w:eastAsia="方正书宋_GBK"/>
                <w:szCs w:val="21"/>
              </w:rPr>
              <w:t>公务内网</w:t>
            </w:r>
            <w:r>
              <w:rPr>
                <w:rFonts w:ascii="方正书宋_GBK" w:eastAsia="方正书宋_GBK"/>
                <w:szCs w:val="21"/>
              </w:rPr>
              <w:t>”</w:t>
            </w:r>
            <w:r>
              <w:rPr>
                <w:rFonts w:hint="eastAsia" w:ascii="方正书宋_GBK" w:eastAsia="方正书宋_GBK"/>
                <w:szCs w:val="21"/>
              </w:rPr>
              <w:t>的管理；组织协调各类信息资源的上网和扩充，保障网络和信息安全。</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数据资源丰富、数据正版、权威、可靠，用户满意度高。故障及时修复，线路畅通</w:t>
            </w:r>
            <w:r>
              <w:rPr>
                <w:rFonts w:ascii="方正书宋_GBK" w:eastAsia="方正书宋_GBK"/>
                <w:szCs w:val="21"/>
              </w:rPr>
              <w:t>,</w:t>
            </w:r>
            <w:r>
              <w:rPr>
                <w:rFonts w:hint="eastAsia" w:ascii="方正书宋_GBK" w:eastAsia="方正书宋_GBK"/>
                <w:szCs w:val="21"/>
              </w:rPr>
              <w:t>系统运行稳定。</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宗教事务管理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贯彻执行宣传国家关于宗教工作的方针政策，监督检查宗教活动场所。</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加强宗教事务管理工作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宗教基本事务管理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贯彻执行国家关于宗教工作的方针政策；监督检查宗教活动场所；协调指导各教的基本事务管理工作。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完成宗教基本事务，加大镇宗教活动场所检查力度，及时解决各类宗教问题。</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社会救助政策及管理</w:t>
            </w:r>
          </w:p>
        </w:tc>
        <w:tc>
          <w:tcPr>
            <w:tcW w:w="1296" w:type="dxa"/>
            <w:vAlign w:val="center"/>
          </w:tcPr>
          <w:p>
            <w:pPr>
              <w:spacing w:line="300" w:lineRule="exact"/>
              <w:jc w:val="center"/>
              <w:rPr>
                <w:rFonts w:ascii="宋体"/>
                <w:szCs w:val="21"/>
              </w:rPr>
            </w:pPr>
          </w:p>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承担社会救助体系建设，负责城乡居民最低生活保障、五保供养、医疗救助。</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完善城乡社会救助制度，实施分类救助，应保尽保</w:t>
            </w:r>
            <w:r>
              <w:rPr>
                <w:rFonts w:ascii="方正书宋_GBK" w:eastAsia="方正书宋_GBK"/>
                <w:szCs w:val="21"/>
              </w:rPr>
              <w:t>,</w:t>
            </w:r>
            <w:r>
              <w:rPr>
                <w:rFonts w:hint="eastAsia" w:ascii="方正书宋_GBK" w:eastAsia="方正书宋_GBK"/>
                <w:szCs w:val="21"/>
              </w:rPr>
              <w:t>动态管理。</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城乡居民最低生活保障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负责符合条件的城乡居民最低生活保障工作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实行动态管理，做到应保尽保、应退尽退。</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农村五保供养</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负责农村五保户的集中供养和分散供养工作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农村五保供养标准、集中供养能力逐步提高。</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临时生活救助</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负责符合条件的城乡居民的临时生活救助</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缓解意外事件对特殊困难家庭造成的生活困难。</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医疗救助</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负责城乡居民医疗救助、重特大疾病救助工作。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保障困难群众获得医疗救助，降低困难居民医疗负担。</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低收入家庭核查认定</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负责低收入家庭收入核定管理工作。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准确核查认定低保家庭经济状况。</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双拥优抚安置政策及管理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组织镇拥军优属活动。组织对优抚对象的优待、抚恤的政策落实。</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解决优抚对象的生活、医疗困难，推行阳光安置，保障退役士兵合法权益；按时足额发放各类经济补助。</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优待抚恤</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负责镇优抚对象优待、抚恤工作；负责优抚对象数据更新管理。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优抚对象的生活、医疗困难得到有效解决。</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司法行政管理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贯彻落实国家司法行政工作方针政策。</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提升全区司法行政管理水平</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普法宣传</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拟订全区法制宣传教育规划并组织实施；指导法制宣传、依法治理工作；组织、指导法制宣传报道。</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提高全区人民法律意识和法律素质，增强法治化管理水平，促进全区民主与法制建设。</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扶持农产品生产</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对生产者采取直接补贴的办法，支持推广优良品种、先进适用种养技术，实施科学管理</w:t>
            </w:r>
            <w:r>
              <w:rPr>
                <w:rFonts w:ascii="方正书宋_GBK" w:eastAsia="方正书宋_GBK"/>
                <w:szCs w:val="21"/>
              </w:rPr>
              <w:t>,</w:t>
            </w:r>
            <w:r>
              <w:rPr>
                <w:rFonts w:hint="eastAsia" w:ascii="方正书宋_GBK" w:eastAsia="方正书宋_GBK"/>
                <w:szCs w:val="21"/>
              </w:rPr>
              <w:t>提高农产品产量、质量，提高生产经营效益。</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提高农产品产量和产量，优化农业产业结构，提高经济效益，增加农民收入。</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实施良种补贴</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按照国家、省部署，对全区主要粮食作物和猪、牛、羊、鸡等畜产品生产实施良种补贴。</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小麦、玉米、水稻、棉花良种补贴全覆盖。畜牧、水产品种优良化率持续提高</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农业科技支撑和公共服务</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提高农业机械化水平，建立健全农业科技服务和防灾减灾体系，推动农业生产向现代农业发展。</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促进农业现代化，提高农业劳动生产率，增加农民收入。</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实施农机购置补贴</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对农民和种植大户、农机合作组织购置农业机械进行补贴。</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农作物种子鉴定与推广</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开展种子质量监督抽检，对种子生产田进行田间检验，确保农民用上</w:t>
            </w:r>
            <w:r>
              <w:rPr>
                <w:rFonts w:ascii="方正书宋_GBK" w:eastAsia="方正书宋_GBK"/>
                <w:szCs w:val="21"/>
              </w:rPr>
              <w:t>“</w:t>
            </w:r>
            <w:r>
              <w:rPr>
                <w:rFonts w:hint="eastAsia" w:ascii="方正书宋_GBK" w:eastAsia="方正书宋_GBK"/>
                <w:szCs w:val="21"/>
              </w:rPr>
              <w:t>放心种</w:t>
            </w:r>
            <w:r>
              <w:rPr>
                <w:rFonts w:ascii="方正书宋_GBK" w:eastAsia="方正书宋_GBK"/>
                <w:szCs w:val="21"/>
              </w:rPr>
              <w:t>”</w:t>
            </w:r>
            <w:r>
              <w:rPr>
                <w:rFonts w:hint="eastAsia" w:ascii="方正书宋_GBK" w:eastAsia="方正书宋_GBK"/>
                <w:szCs w:val="21"/>
              </w:rPr>
              <w:t>。</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为农业生产提供优良新品种</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农业基层推广体系改革与建设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提升基层农技服务机构的科技推广能力，为农户提供更多适用技术。</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健全农业基层推广体系</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农业科技支撑和公共服务</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提高农业机械化水平，建立健全农业科技服务和防灾减灾体系，推动农业生产向现代农业发展。</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促进农业现代化，提高农业劳动生产率，增加农民收入。</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农业信息服务</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组织开展农业统计，监测分析农业和农村经济运行，发布农业和农村经济信息，建设农业信息管理体系，指导农业信息服务。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及时向社会发布农业信息</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农业教育与技能培训</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按照国家、省部署，组织开展职业教育和新型职业农民教育培训。</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培训与现代农业发展相适应的新型职业农民</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农业技术推广</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建设农业创新团队，农业关键技术研究与应用示范，开展农业新技术推广、示范。</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发挥农业科技支撑作用，通过新技术成果的展示，辐射带动全县适宜区域的农业行业技术推广应用</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农业防灾减灾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监测、发布农业灾情，组织种子、化肥等救灾物资储备和调拨，指导紧急救灾和灾后生产恢复。</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及时准确报告的发布农业灾情，组织指导紧急救灾和灾后生产恢复。</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城乡规划</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督导本镇依法编制总体规划、专项规划、控制性详细规划、历史文化名城和街区保护规划等。对由政府审批的规划进行监督实施。</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加强城乡规划管理，协调城乡空间布局，改善人居环境，促进城乡经济社会全面协调可持续发展。</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城乡资源保护</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加强保护，对核心保护范围内的历史建筑、传统建筑修缮、基础设施改造和环境综合整治。</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镇古树和风景名胜、历史文化得到有效保护</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镇区规划实施与监督</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拟定镇规划管理政策，制定城乡规划技术管理标准和导则；依法编制总体规划、专项规划、控制性详细规划、历史文化名城和街区保护等专项规划。审查、督导依法编制镇规划；加强和改进规划管理技术手段，对依法批准的镇规划进行监督实施。</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完成本级规划编制，健全规划体系</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城乡建设管理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拟定村庄和镇建设政策并指导实施；指导农村住房建设、住房安全和危房改造；改善镇和村庄人居环境。</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加强管理，提高镇承载能力和宜居度。加强村镇建设，改善农村人居环境，实现城乡统筹发展。</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公用设施建设与管理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指导全区街道绿化建设；加强生态镇建设；指导区公用设施安全和应急管理。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指导加强基础设施建设</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城市容貌环境综合整治</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指导城市市容环境治理、城建监察、改善人居环境，大气污染治理。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指导加强村街建设</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推进城镇化建设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指导推进镇新区建设与旧区改造，推进小城镇和集镇人居环境改善，做好镇规划、环境质量、居住水平、等指导工作，全面推进镇建设；协调和指导推进城镇化工作。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加强村街建设，改善农村人居环境，实现城乡统筹发展</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管理和指导全镇文化建设，推进文化发展环境能力建设，提供公共文化服务、文化艺术资源建设和文化艺术生产。</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文化发展环境健康向上，文化发展能力不断增强，文化艺术资源丰富，公共文化服务和文化艺术生产水平不断提高，河北文化影响力日益扩大。</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公共文化服务</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推动建立公共文化资源共享机制，健全公共文化服务网络。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公共文化设施达标，机构和队伍健全，实现公共文化资源共享，基本公共文化服务标准化、均等化水平不断提高。</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文化艺术资源建设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推广图书馆数字化建设和资源共享。</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收藏工作有序开展，收藏设施设备和物品等资产安全完整、高效利用。收藏工作有序开展，收藏设施设备和物品等国有资产安全完整、高效利用。收藏工作有序开展，收藏设施设备和物品等国有资产安全完整、高效利用。</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文化艺术生产</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指导、推动文化艺术创作生产和展览展示，组织举办各类文化艺术活动。</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不断完善文化发展环境，推进文化发展环境能力建设。</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文化宣传交流</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指导、组织镇优秀文化产品、服务和品牌活动宣传推介；组织全区对外文化交流活动。</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对外文化交流档次和水平提升</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文化交流合作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宣传推介镇文化艺术资源，提升对外交流水平。</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全方位宣传推介镇文化艺术资源，提升对外交流水平和档次。</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文化保护</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指导、组织开展文化保护工作；维护国家文化安全。</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构建健全的文化保护体系，文化保护工作得到全面加强。</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文化保护</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组织开展非物质文化保护工作；组织实施优秀民族文化的传承普及工作。</w:t>
            </w:r>
            <w:r>
              <w:rPr>
                <w:rFonts w:ascii="方正书宋_GBK" w:eastAsia="方正书宋_GBK"/>
                <w:szCs w:val="21"/>
              </w:rPr>
              <w:t xml:space="preserve"> </w:t>
            </w:r>
            <w:r>
              <w:rPr>
                <w:rFonts w:hint="eastAsia" w:ascii="方正书宋_GBK" w:eastAsia="方正书宋_GBK"/>
                <w:szCs w:val="21"/>
              </w:rPr>
              <w:t>推动特色文化传承发扬。</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珍贵、濒危的非物质文化遗产得到有效抢救和保护，优秀特色文化得到传承和发扬。</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提供各类计划生育技术服务，建立利益导向机制，开展出生人口性别比治理以及流动人口计划生育管理等各项工作。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稳定适度的低生育水平，有效保障计划生育家庭生活水平，提高妇女生殖健康水平，降低出生缺陷的发生，有效遏制出生人口性别比偏高问题。</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计划生育服务</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免费为农村计划怀孕夫妇实行孕前优生健康检查；免费为公民提供计划生育避孕节育基本技术服务；免费为农村已婚育龄妇女提供生殖健康检查服务。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改善我镇农村计划怀孕夫妇健康状况，有效降低出生缺陷发生风险；为各类育龄人群提供安全、有效避孕节育技术服务；健全完善流动人口管理机制。</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计划生育奖励扶持政策</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采取奖励、扶助、社会保障等机制，引导家庭和个人计划生育措施，提高计划生育家庭发展能力。</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增强群众自觉实行计划生育的积极性，稳定适度的低生育水平，提高计划生育家庭发展能力，增强计划生育家庭的凝聚力及成员幸福感。</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出生人口性别比治理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做好出生人口性别比治理工作的组织领导、宣传倡导、利益导向、全程服务、严查</w:t>
            </w:r>
            <w:r>
              <w:rPr>
                <w:rFonts w:ascii="方正书宋_GBK" w:eastAsia="方正书宋_GBK"/>
                <w:szCs w:val="21"/>
              </w:rPr>
              <w:t>“</w:t>
            </w:r>
            <w:r>
              <w:rPr>
                <w:rFonts w:hint="eastAsia" w:ascii="方正书宋_GBK" w:eastAsia="方正书宋_GBK"/>
                <w:szCs w:val="21"/>
              </w:rPr>
              <w:t>两非</w:t>
            </w:r>
            <w:r>
              <w:rPr>
                <w:rFonts w:ascii="方正书宋_GBK" w:eastAsia="方正书宋_GBK"/>
                <w:szCs w:val="21"/>
              </w:rPr>
              <w:t>”</w:t>
            </w:r>
            <w:r>
              <w:rPr>
                <w:rFonts w:hint="eastAsia" w:ascii="方正书宋_GBK" w:eastAsia="方正书宋_GBK"/>
                <w:szCs w:val="21"/>
              </w:rPr>
              <w:t>、统计监测、考核评估等重点工作。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有效遏制我区出生人口性别比偏高的严峻形势，尽早实现出生人口性别比的自然平衡。</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服务、引导青少年工作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围绕青年思想动态和青年工作现状，不断加强青少年社会主义核心价值观教育，加强青年统战工作，围绕党政中心工作开展各项活动。</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青少年服务引导工作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围绕青年思想动态和青年工作状况，研究青少年运动、青少年工作理论和思想教育问题开展调研活动；做好青年统战对象的团结教育工作。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做好青年统战对象的团结教育工作，为全县积极社会发展贡献力量。</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维护青少年权益工作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研究有关青少年发展问题；参与监督青少年法规的执行、处理侵害青少年合法权益的问题。</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加强青少年事务社会工作，加强法治宣传教育，促进青少年健康成长。</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预防青少年违法犯罪</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做好大中小学学生的教育管理工作，维护学校稳定和社会安定团结；推动青少年事务社会工作开展，提高源头治理力度，做好预防青少年违法犯罪工作。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加强青少年法制宣传教育</w:t>
            </w:r>
            <w:r>
              <w:rPr>
                <w:rFonts w:ascii="方正书宋_GBK" w:eastAsia="方正书宋_GBK"/>
                <w:szCs w:val="21"/>
              </w:rPr>
              <w:t>,</w:t>
            </w:r>
            <w:r>
              <w:rPr>
                <w:rFonts w:hint="eastAsia" w:ascii="方正书宋_GBK" w:eastAsia="方正书宋_GBK"/>
                <w:szCs w:val="21"/>
              </w:rPr>
              <w:t>增强青少年学法尊法守法用法意识，充分发挥青法协作用，为青少年提供法律保护。</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团结动员妇女参加经济社会建设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团结、教育全镇妇女及各类妇女组织同党中央在思想上、政治上、行动上保持高度一致，全面提高妇女素质。</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把广大妇女紧密团结在党中央周围，围绕中央、镇政府中心工作。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团结动员妇女参加经济社会建设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全面提高妇女素质。</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完成上级交办的工作任务，全镇妇女精神面貌有较大改观，创业就业能力逐步增强，素质得到全面提升。</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国民经济核算</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在全区开展</w:t>
            </w:r>
            <w:r>
              <w:rPr>
                <w:rFonts w:ascii="方正书宋_GBK" w:eastAsia="方正书宋_GBK"/>
                <w:szCs w:val="21"/>
              </w:rPr>
              <w:t>GDP</w:t>
            </w:r>
            <w:r>
              <w:rPr>
                <w:rFonts w:hint="eastAsia" w:ascii="方正书宋_GBK" w:eastAsia="方正书宋_GBK"/>
                <w:szCs w:val="21"/>
              </w:rPr>
              <w:t>核算、资产负债核算、资金流量核算工作。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完成全区年度数据的测算审核认定工作</w:t>
            </w:r>
            <w:r>
              <w:rPr>
                <w:rFonts w:ascii="方正书宋_GBK" w:eastAsia="方正书宋_GBK"/>
                <w:szCs w:val="21"/>
              </w:rPr>
              <w:t>;</w:t>
            </w:r>
            <w:r>
              <w:rPr>
                <w:rFonts w:hint="eastAsia" w:ascii="方正书宋_GBK" w:eastAsia="方正书宋_GBK"/>
                <w:szCs w:val="21"/>
              </w:rPr>
              <w:t>完成必要分析，对相关经济决策提供重要依据。</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国民经济核算</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贯彻执行国家国民经济核算制度，组织实施全区国民经济核算制度和投入产出调查，核算全区生产总值，整理、测算和提供国民经济核算资料，监督管理全区国民经济核算工作。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完成全区年度、季度数据的测算审核认定工作；完成必要分析，对相关经济决策提供重要依据。</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统计调查</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组织国情国力普查和工业、农业、社会、教育、节能、卫生等涉及相关行业的专项统计调查监测，收集、整理统计数据，提供咨询建议。</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研究制定资料开发应用计划，进行业务培训，组织开展深层次课题研究，发布普查主要数据公报，完成普查工作总结和表彰。</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国情国力普查</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组织完成国家部署的国情国力普查及重要调查任务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按照国家统计局、财政部关于印发《关于统计部门周期性普查和大型调查经费开支问题的暂行规定》，分年度完成普查工作，确保普查的顺利完成。</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专项统计调查</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根据部门职责及《中华人民共和国统计法》和国家统计局、县政府有关文件要求，组织实施涉及相关行业数据的专项统计调查。</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组织开展专项统计调查工作，了解基层情况和动态提供统计信息和咨询建议。</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统计数据采集决策咨询</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建立并管理全镇统计信息自动化系统和统计数据库系统。</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保障全区统计信息自动化系统和统计数据库系统运行安全平稳。保证统计数据的顺利报送汇总。</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贯彻执行财政相关政策及宣传工作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贯彻执行国家有关财政管理等的法律、法规和规章。拟定和执行乡镇财政发展规化及其他有关政策。提出加强财政管理的政策建议；负责财政、税收政策法规的宣传工作。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贯彻执行财政相关政策及宣传工作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执行财政管理等法律法规和各项规章制度，加强财政、税收政策法规宣传工作。</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编制预、决算</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严格按照上级财政部门规定的工作程序开展工作编制预、决算，充分发挥财政资金效益。</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编制预算</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按照国家有关财政管理等的法律、法规和规章编制乡镇年度财政预算，充分发挥财政资金效益。</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编制决算</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按照国家有关财政管理等的法律、法规和规章编制乡镇年度财政决算。</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惠农政策及专项资金</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负责对专项资金的监管，提高财政资金使用效率。管理各类政策性补贴等资金，建立惠农资金补助对象管理新机制，完善财政补贴资金</w:t>
            </w:r>
            <w:r>
              <w:rPr>
                <w:rFonts w:ascii="方正书宋_GBK" w:eastAsia="方正书宋_GBK"/>
                <w:szCs w:val="21"/>
              </w:rPr>
              <w:t>“</w:t>
            </w:r>
            <w:r>
              <w:rPr>
                <w:rFonts w:hint="eastAsia" w:ascii="方正书宋_GBK" w:eastAsia="方正书宋_GBK"/>
                <w:szCs w:val="21"/>
              </w:rPr>
              <w:t>一卡通</w:t>
            </w:r>
            <w:r>
              <w:rPr>
                <w:rFonts w:ascii="方正书宋_GBK" w:eastAsia="方正书宋_GBK"/>
                <w:szCs w:val="21"/>
              </w:rPr>
              <w:t>”</w:t>
            </w:r>
            <w:r>
              <w:rPr>
                <w:rFonts w:hint="eastAsia" w:ascii="方正书宋_GBK" w:eastAsia="方正书宋_GBK"/>
                <w:szCs w:val="21"/>
              </w:rPr>
              <w:t>发放机制。</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加强对专项资金的监管，提高财政资金使用效率。管理各类政策性补贴等资金，建立惠农资金补助对象管理新机制，完善财政补贴资金</w:t>
            </w:r>
            <w:r>
              <w:rPr>
                <w:rFonts w:ascii="方正书宋_GBK" w:eastAsia="方正书宋_GBK"/>
                <w:szCs w:val="21"/>
              </w:rPr>
              <w:t>“</w:t>
            </w:r>
            <w:r>
              <w:rPr>
                <w:rFonts w:hint="eastAsia" w:ascii="方正书宋_GBK" w:eastAsia="方正书宋_GBK"/>
                <w:szCs w:val="21"/>
              </w:rPr>
              <w:t>一卡通</w:t>
            </w:r>
            <w:r>
              <w:rPr>
                <w:rFonts w:ascii="方正书宋_GBK" w:eastAsia="方正书宋_GBK"/>
                <w:szCs w:val="21"/>
              </w:rPr>
              <w:t>”</w:t>
            </w:r>
            <w:r>
              <w:rPr>
                <w:rFonts w:hint="eastAsia" w:ascii="方正书宋_GBK" w:eastAsia="方正书宋_GBK"/>
                <w:szCs w:val="21"/>
              </w:rPr>
              <w:t>发放机制。</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惠农政策及专项资金</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严格按照国家有关财政管理的法律、法规和规章对专项资金进行监管，提高财政资金使用效率。对享受惠农补助农户信息该查、更新。</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提升专项资金的监管效能，提高财政资金使用效率。管理各类政策性补贴等资金，建立惠农资金补助对象管理新机制，完善财政补贴资金</w:t>
            </w:r>
            <w:r>
              <w:rPr>
                <w:rFonts w:ascii="方正书宋_GBK" w:eastAsia="方正书宋_GBK"/>
                <w:szCs w:val="21"/>
              </w:rPr>
              <w:t>“</w:t>
            </w:r>
            <w:r>
              <w:rPr>
                <w:rFonts w:hint="eastAsia" w:ascii="方正书宋_GBK" w:eastAsia="方正书宋_GBK"/>
                <w:szCs w:val="21"/>
              </w:rPr>
              <w:t>一卡通</w:t>
            </w:r>
            <w:r>
              <w:rPr>
                <w:rFonts w:ascii="方正书宋_GBK" w:eastAsia="方正书宋_GBK"/>
                <w:szCs w:val="21"/>
              </w:rPr>
              <w:t>”</w:t>
            </w:r>
            <w:r>
              <w:rPr>
                <w:rFonts w:hint="eastAsia" w:ascii="方正书宋_GBK" w:eastAsia="方正书宋_GBK"/>
                <w:szCs w:val="21"/>
              </w:rPr>
              <w:t>发放机制。</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非税收入管理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负责管理乡镇政府非税收入</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加强非税收入资金监管</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非税收入管理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按照有关非税收入管理相关法律法规，加强非税收入资金管理。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加强有关非税收入管理相关法律法规学习贯彻，加强非税收入资金管理。</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资产的管理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负责本乡镇行政事业单位的国有资产监督管理工作。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贯彻执行国家有关资产管理等的法律、法规和规章。加强资产管理。</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资产的管理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固定资产的购买、记账、报废、报损。</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强化国家有关资产管理等的法律、法规和规章学习贯彻。加强资产管理。</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承办乡镇镇、政府及上级财政部门交办的其他事项负责做好农村综合改革和社会主义新农村建设相关工作。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加强上级部门交办的各项综合改革和社会主义新农村建设的相关工作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承办乡镇镇、政府及上级财政部门交办的其他事项负责做好农村综合改革和社会主义新农村建设相关工作。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加强上级部门交办的各项综合改革和社会主义新农村建设的相关工作</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相关法律法规宣传</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负责人力资源社会保障法律法规政策宣传和咨询</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相关法律法规宣传</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档案及相关资料管理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负责档案管理、农村劳动力转移、就业信息发布和就业实名制数据库动态管理，及时采集、更新基础数据信息；负责审核、上报小额担保贷款资料，做好项目推荐、开业指导、跟踪服务等创业服务工作。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档案及相关资料管理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负责收集就业信息，提供就业失业状况证明，承担失业人员日常管理等工作。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及时收集就业信息、社会保险信息采集和社会保险经办服务工作</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劳动纠纷调解</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报送劳动者举报投诉材料，调处一般性劳动纠纷，开展劳动人事争议调解。</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加强劳动者举报投诉材料，调处一般性劳动纠纷，开展劳动人事争议调解。</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劳动纠纷调解</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调解相关劳动人事纠纷</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调解相关劳动人事纠纷</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负责人力资源社会保障统计和专项调查工作及信息网络管理。</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加强人力资源社会保障统计和专项调查工作及信息网络管理。</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人力资源社会保障统计和专项调查工作及信息网络管理。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人力资源社会保障统计和专项调查工作及信息网络管理。</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林业生态建设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完成县级政府制定的造林任务及全县森林覆盖率考核目标。有效改善生态环境。</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造林绿化</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制定镇造林绿化的指导性计划，贯彻落实县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增加有林地面积，提高全县绿化水平和森林覆盖率，改善生态环境。</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森林抚育</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组织镇有林场，对中幼龄林进行抚育作业，低质低效林改造，更新造林。</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提高森林质量，促进林业持续发展。</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退耕还林</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规划和县下达的年度计划，组织实施退耕还林、荒山荒地造林及巩固退耕成果等工程，兑现政策补助资金。按照规划和国家下达的年度计划，组织实施退耕还林、荒山荒地造林及巩固退耕成果等工程，兑现政策补助资金。</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工程治理地区的生态状况得到明显改善。</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水利水电项目建设与管理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水利水电项目的建设与维护管理。</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按期完成水利水电项目建设和维修管护任务，对社会稳定和经济发展起到积极作用</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水利工程建设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组织实施水利工程项目建设。</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按期保质保量完成水利项目建设任务</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水利工程运行与维护</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指导河道堤防、水库、水闸、排灌泵站、水文等水利工程运行管理和加强对全县水利行业的安全生产监督、检查。对水利工程进行维修养护，确保工程安全运行。</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年度维修养护工程质量全部合格，工程正常运行。</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农田水利建设</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建设小型农田水利设施，实施节水灌溉、灌区续建配套与节水改造等，推广综合节水技术，农业水价综合改革，开展乡镇水利站建设。</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提高农业用水效率、改善农业生产条件</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保障农村饮水安全</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在全县范围内通过实施农村饮水安全项目，解决农村居民饮水不安全问题。</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保障农村供水安全</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农村水电建设与管理</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开展水能资源调查评价、水能资源开发利用规划编制。农村水电建设、质量和安全监督管理、绿色小水电建设。</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充分利用水能资源，提供清洁可再生能源，促进节能减排，保护生态环境，服务</w:t>
            </w:r>
            <w:r>
              <w:rPr>
                <w:rFonts w:ascii="方正书宋_GBK" w:eastAsia="方正书宋_GBK"/>
                <w:szCs w:val="21"/>
              </w:rPr>
              <w:t>“</w:t>
            </w:r>
            <w:r>
              <w:rPr>
                <w:rFonts w:hint="eastAsia" w:ascii="方正书宋_GBK" w:eastAsia="方正书宋_GBK"/>
                <w:szCs w:val="21"/>
              </w:rPr>
              <w:t>三农</w:t>
            </w:r>
            <w:r>
              <w:rPr>
                <w:rFonts w:ascii="方正书宋_GBK" w:eastAsia="方正书宋_GBK"/>
                <w:szCs w:val="21"/>
              </w:rPr>
              <w:t>”</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信访《信访条例》及相关法律法规</w:t>
            </w:r>
          </w:p>
        </w:tc>
        <w:tc>
          <w:tcPr>
            <w:tcW w:w="1296" w:type="dxa"/>
            <w:vAlign w:val="center"/>
          </w:tcPr>
          <w:p>
            <w:pPr>
              <w:spacing w:line="300" w:lineRule="exact"/>
              <w:jc w:val="center"/>
              <w:rPr>
                <w:rFonts w:ascii="宋体"/>
                <w:szCs w:val="21"/>
              </w:rPr>
            </w:pPr>
          </w:p>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信息掌控。定期组织各级各部门开展矛盾纠纷排查</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按期受理、转送、交办群众信访事项，督促有权处理的行政机关依法按政策处理人民群众反映的相关问题</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信息掌控协调处理；矛盾化解；督办落实</w:t>
            </w:r>
          </w:p>
        </w:tc>
        <w:tc>
          <w:tcPr>
            <w:tcW w:w="1296" w:type="dxa"/>
            <w:vAlign w:val="center"/>
          </w:tcPr>
          <w:p>
            <w:pPr>
              <w:spacing w:line="300" w:lineRule="exact"/>
              <w:jc w:val="center"/>
              <w:rPr>
                <w:rFonts w:ascii="宋体"/>
                <w:szCs w:val="21"/>
              </w:rPr>
            </w:pP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矛盾纠纷排查，收集和整理各类信访信息和信访动态，分析、研判潜在隐患；及时准确获取深层次、内幕性、预警性信息，并定期向县信访领导小组报告摸排、研判和处理情况。做好群众来访接待工作；组织协调各相关职能部门为信访群众提供政策、法律咨询服务；确保小事不出村、大事不出乡（镇）、难事不出县和不发生非正常上访按要求督查督办领导批办和上级交办重要事项的处理进度及落实情况，并及时将督查情况通报、反馈到有关领导、相关责任单位的主要负责人，切实做好重大信访事项的协调稳控和督办落实。</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坚持接访下访制度，严格遵循公示、接访、包案、落实等程序和要求。积极化解信</w:t>
            </w:r>
            <w:r>
              <w:rPr>
                <w:rFonts w:ascii="方正书宋_GBK" w:eastAsia="方正书宋_GBK"/>
                <w:szCs w:val="21"/>
              </w:rPr>
              <w:t xml:space="preserve"> </w:t>
            </w:r>
            <w:r>
              <w:rPr>
                <w:rFonts w:hint="eastAsia" w:ascii="方正书宋_GBK" w:eastAsia="方正书宋_GBK"/>
                <w:szCs w:val="21"/>
              </w:rPr>
              <w:t>访积案，积案按期办结率</w:t>
            </w:r>
            <w:r>
              <w:rPr>
                <w:rFonts w:ascii="方正书宋_GBK" w:eastAsia="方正书宋_GBK"/>
                <w:szCs w:val="21"/>
              </w:rPr>
              <w:t>100%.</w:t>
            </w:r>
          </w:p>
        </w:tc>
        <w:tc>
          <w:tcPr>
            <w:tcW w:w="566"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r>
              <w:rPr>
                <w:rFonts w:hint="eastAsia" w:ascii="方正仿宋简体" w:eastAsia="方正仿宋简体" w:cs="仿宋_GB2312"/>
                <w:color w:val="333333"/>
                <w:sz w:val="21"/>
                <w:szCs w:val="21"/>
                <w:shd w:val="clear" w:color="auto" w:fill="FFFFFF"/>
              </w:rPr>
              <w:t>√</w:t>
            </w:r>
          </w:p>
        </w:tc>
        <w:tc>
          <w:tcPr>
            <w:tcW w:w="540" w:type="dxa"/>
          </w:tcPr>
          <w:p>
            <w:pPr>
              <w:pStyle w:val="4"/>
              <w:widowControl/>
              <w:spacing w:before="0" w:beforeAutospacing="0" w:after="0" w:afterAutospacing="0" w:line="405" w:lineRule="atLeast"/>
              <w:jc w:val="center"/>
              <w:rPr>
                <w:rFonts w:ascii="方正仿宋简体" w:eastAsia="方正仿宋简体" w:cs="仿宋_GB2312"/>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c>
          <w:tcPr>
            <w:tcW w:w="540" w:type="dxa"/>
          </w:tcPr>
          <w:p>
            <w:pPr>
              <w:pStyle w:val="4"/>
              <w:widowControl/>
              <w:spacing w:before="0" w:beforeAutospacing="0" w:after="0" w:afterAutospacing="0" w:line="405" w:lineRule="atLeast"/>
              <w:jc w:val="center"/>
              <w:rPr>
                <w:rFonts w:ascii="方正仿宋简体" w:eastAsia="方正仿宋简体" w:cs="仿宋_GB2312"/>
                <w:b/>
                <w:color w:val="333333"/>
                <w:sz w:val="21"/>
                <w:szCs w:val="21"/>
                <w:shd w:val="clear" w:color="auto" w:fill="FFFFFF"/>
              </w:rPr>
            </w:pPr>
          </w:p>
        </w:tc>
      </w:tr>
    </w:tbl>
    <w:p>
      <w:pPr>
        <w:pStyle w:val="4"/>
        <w:widowControl/>
        <w:shd w:val="clear" w:color="auto" w:fill="FFFFFF"/>
        <w:spacing w:before="0" w:beforeAutospacing="0" w:after="0" w:afterAutospacing="0" w:line="405" w:lineRule="atLeast"/>
        <w:ind w:firstLine="417" w:firstLineChars="198"/>
        <w:rPr>
          <w:rFonts w:ascii="方正仿宋简体" w:eastAsia="方正仿宋简体" w:cs="仿宋_GB2312"/>
          <w:b/>
          <w:color w:val="333333"/>
          <w:sz w:val="21"/>
          <w:szCs w:val="21"/>
          <w:shd w:val="clear" w:color="auto" w:fill="FFFFFF"/>
        </w:rPr>
      </w:pPr>
      <w:r>
        <w:rPr>
          <w:rFonts w:hint="eastAsia" w:ascii="方正仿宋简体" w:eastAsia="方正仿宋简体" w:cs="仿宋_GB2312"/>
          <w:b/>
          <w:color w:val="333333"/>
          <w:sz w:val="21"/>
          <w:szCs w:val="21"/>
          <w:shd w:val="clear" w:color="auto" w:fill="FFFFFF"/>
        </w:rPr>
        <w:t xml:space="preserve">                                                        </w:t>
      </w:r>
    </w:p>
    <w:p>
      <w:pPr>
        <w:rPr>
          <w:rFonts w:ascii="仿宋_GB2312" w:eastAsia="仿宋_GB2312" w:cs="仿宋_GB2312"/>
          <w:sz w:val="32"/>
          <w:szCs w:val="32"/>
        </w:rPr>
      </w:pPr>
    </w:p>
    <w:p>
      <w:pPr>
        <w:autoSpaceDE w:val="0"/>
        <w:autoSpaceDN w:val="0"/>
        <w:adjustRightInd w:val="0"/>
        <w:spacing w:line="584" w:lineRule="exact"/>
        <w:ind w:firstLine="482" w:firstLineChars="150"/>
        <w:jc w:val="left"/>
        <w:rPr>
          <w:rFonts w:ascii="楷体_GB2312" w:eastAsia="楷体_GB2312" w:cs="Times New Roman"/>
          <w:b/>
          <w:color w:val="333333"/>
          <w:kern w:val="0"/>
          <w:sz w:val="32"/>
          <w:szCs w:val="32"/>
          <w:shd w:val="clear" w:color="auto" w:fill="FFFFFF"/>
        </w:rPr>
      </w:pPr>
      <w:r>
        <w:rPr>
          <w:rFonts w:hint="eastAsia" w:ascii="楷体_GB2312" w:eastAsia="楷体_GB2312" w:cs="Times New Roman"/>
          <w:b/>
          <w:sz w:val="32"/>
          <w:szCs w:val="32"/>
        </w:rPr>
        <w:t>（八）</w:t>
      </w:r>
      <w:r>
        <w:rPr>
          <w:rFonts w:hint="eastAsia" w:ascii="楷体_GB2312" w:eastAsia="楷体_GB2312" w:cs="Times New Roman"/>
          <w:b/>
          <w:color w:val="333333"/>
          <w:kern w:val="0"/>
          <w:sz w:val="32"/>
          <w:szCs w:val="32"/>
          <w:shd w:val="clear" w:color="auto" w:fill="FFFFFF"/>
        </w:rPr>
        <w:t>政府采购决算情况</w:t>
      </w:r>
    </w:p>
    <w:p>
      <w:pPr>
        <w:spacing w:line="584" w:lineRule="exact"/>
        <w:ind w:firstLine="640" w:firstLineChars="200"/>
        <w:rPr>
          <w:rFonts w:ascii="仿宋_GB2312" w:eastAsia="仿宋_GB2312" w:cs="仿宋_GB2312"/>
          <w:b/>
          <w:color w:val="333333"/>
          <w:sz w:val="32"/>
          <w:szCs w:val="32"/>
          <w:shd w:val="clear" w:color="auto" w:fill="FFFFFF"/>
        </w:rPr>
      </w:pPr>
      <w:r>
        <w:rPr>
          <w:rFonts w:hint="eastAsia" w:ascii="仿宋_GB2312" w:eastAsia="仿宋_GB2312" w:cs="仿宋_GB2312"/>
          <w:color w:val="333333"/>
          <w:sz w:val="32"/>
          <w:szCs w:val="32"/>
          <w:shd w:val="clear" w:color="auto" w:fill="FFFFFF"/>
        </w:rPr>
        <w:t>201</w:t>
      </w:r>
      <w:r>
        <w:rPr>
          <w:rFonts w:hint="eastAsia" w:ascii="仿宋_GB2312" w:eastAsia="仿宋_GB2312" w:cs="仿宋_GB2312"/>
          <w:color w:val="333333"/>
          <w:sz w:val="32"/>
          <w:szCs w:val="32"/>
          <w:shd w:val="clear" w:color="auto" w:fill="FFFFFF"/>
          <w:lang w:val="en-US" w:eastAsia="zh-CN"/>
        </w:rPr>
        <w:t>7</w:t>
      </w:r>
      <w:r>
        <w:rPr>
          <w:rFonts w:hint="eastAsia" w:ascii="仿宋_GB2312" w:eastAsia="仿宋_GB2312" w:cs="仿宋_GB2312"/>
          <w:color w:val="333333"/>
          <w:sz w:val="32"/>
          <w:szCs w:val="32"/>
          <w:shd w:val="clear" w:color="auto" w:fill="FFFFFF"/>
        </w:rPr>
        <w:t>年，我单位无政府采购,</w:t>
      </w:r>
      <w:r>
        <w:rPr>
          <w:rFonts w:hint="eastAsia" w:ascii="仿宋_GB2312" w:eastAsia="仿宋_GB2312" w:cs="仿宋_GB2312"/>
          <w:b/>
          <w:color w:val="333333"/>
          <w:sz w:val="32"/>
          <w:szCs w:val="32"/>
          <w:shd w:val="clear" w:color="auto" w:fill="FFFFFF"/>
        </w:rPr>
        <w:t>空表列式</w:t>
      </w:r>
    </w:p>
    <w:p>
      <w:pPr>
        <w:spacing w:line="584" w:lineRule="exact"/>
        <w:ind w:firstLine="482" w:firstLineChars="150"/>
        <w:rPr>
          <w:rFonts w:ascii="楷体_GB2312" w:eastAsia="楷体_GB2312" w:cs="Times New Roman"/>
          <w:b/>
          <w:sz w:val="32"/>
          <w:szCs w:val="32"/>
        </w:rPr>
      </w:pPr>
      <w:r>
        <w:rPr>
          <w:rFonts w:hint="eastAsia" w:ascii="楷体_GB2312" w:eastAsia="楷体_GB2312" w:cs="Times New Roman"/>
          <w:b/>
          <w:sz w:val="32"/>
          <w:szCs w:val="32"/>
        </w:rPr>
        <w:t>（九）国有资产信息</w:t>
      </w:r>
    </w:p>
    <w:p>
      <w:pPr>
        <w:spacing w:line="584" w:lineRule="exact"/>
        <w:ind w:firstLine="640" w:firstLineChars="200"/>
        <w:rPr>
          <w:rFonts w:hint="eastAsia" w:eastAsia="仿宋_GB2312" w:cs="Times New Roman"/>
          <w:color w:val="3E3E3E"/>
          <w:sz w:val="32"/>
          <w:szCs w:val="32"/>
        </w:rPr>
      </w:pPr>
      <w:r>
        <w:rPr>
          <w:rFonts w:eastAsia="仿宋_GB2312" w:cs="Times New Roman"/>
          <w:color w:val="3E3E3E"/>
          <w:sz w:val="32"/>
          <w:szCs w:val="32"/>
        </w:rPr>
        <w:t>截至201</w:t>
      </w:r>
      <w:r>
        <w:rPr>
          <w:rFonts w:hint="eastAsia" w:eastAsia="仿宋_GB2312" w:cs="Times New Roman"/>
          <w:color w:val="3E3E3E"/>
          <w:sz w:val="32"/>
          <w:szCs w:val="32"/>
          <w:lang w:val="en-US" w:eastAsia="zh-CN"/>
        </w:rPr>
        <w:t>7</w:t>
      </w:r>
      <w:r>
        <w:rPr>
          <w:rFonts w:eastAsia="仿宋_GB2312" w:cs="Times New Roman"/>
          <w:color w:val="3E3E3E"/>
          <w:sz w:val="32"/>
          <w:szCs w:val="32"/>
        </w:rPr>
        <w:t>年12月31日，本部门共有车辆11辆，其中，省级领导干部用车</w:t>
      </w:r>
      <w:r>
        <w:rPr>
          <w:rFonts w:hint="eastAsia" w:eastAsia="仿宋_GB2312" w:cs="Times New Roman"/>
          <w:color w:val="3E3E3E"/>
          <w:sz w:val="32"/>
          <w:szCs w:val="32"/>
        </w:rPr>
        <w:t>0</w:t>
      </w:r>
      <w:r>
        <w:rPr>
          <w:rFonts w:eastAsia="仿宋_GB2312" w:cs="Times New Roman"/>
          <w:color w:val="3E3E3E"/>
          <w:sz w:val="32"/>
          <w:szCs w:val="32"/>
        </w:rPr>
        <w:t>辆、一般公务用车4辆、一般执法执勤用车1辆、特种专业技术用车2辆、其他用车4辆，其他用车主要是</w:t>
      </w:r>
      <w:r>
        <w:rPr>
          <w:rFonts w:hint="eastAsia" w:eastAsia="仿宋_GB2312" w:cs="Times New Roman"/>
          <w:color w:val="3E3E3E"/>
          <w:sz w:val="32"/>
          <w:szCs w:val="32"/>
        </w:rPr>
        <w:t>用于垃圾清理</w:t>
      </w:r>
      <w:r>
        <w:rPr>
          <w:rFonts w:eastAsia="仿宋_GB2312" w:cs="Times New Roman"/>
          <w:color w:val="3E3E3E"/>
          <w:sz w:val="32"/>
          <w:szCs w:val="32"/>
        </w:rPr>
        <w:t>；单位价值50万元以上大型设备</w:t>
      </w:r>
      <w:r>
        <w:rPr>
          <w:rFonts w:hint="eastAsia" w:eastAsia="仿宋_GB2312" w:cs="Times New Roman"/>
          <w:color w:val="3E3E3E"/>
          <w:sz w:val="32"/>
          <w:szCs w:val="32"/>
        </w:rPr>
        <w:t>0</w:t>
      </w:r>
      <w:r>
        <w:rPr>
          <w:rFonts w:eastAsia="仿宋_GB2312" w:cs="Times New Roman"/>
          <w:color w:val="3E3E3E"/>
          <w:sz w:val="32"/>
          <w:szCs w:val="32"/>
        </w:rPr>
        <w:t>台，单位价值100万元以上大型设备</w:t>
      </w:r>
      <w:r>
        <w:rPr>
          <w:rFonts w:hint="eastAsia" w:eastAsia="仿宋_GB2312" w:cs="Times New Roman"/>
          <w:color w:val="3E3E3E"/>
          <w:sz w:val="32"/>
          <w:szCs w:val="32"/>
        </w:rPr>
        <w:t>0</w:t>
      </w:r>
      <w:r>
        <w:rPr>
          <w:rFonts w:eastAsia="仿宋_GB2312" w:cs="Times New Roman"/>
          <w:color w:val="3E3E3E"/>
          <w:sz w:val="32"/>
          <w:szCs w:val="32"/>
        </w:rPr>
        <w:t>台。截至201</w:t>
      </w:r>
      <w:r>
        <w:rPr>
          <w:rFonts w:hint="eastAsia" w:eastAsia="仿宋_GB2312" w:cs="Times New Roman"/>
          <w:color w:val="3E3E3E"/>
          <w:sz w:val="32"/>
          <w:szCs w:val="32"/>
          <w:lang w:val="en-US" w:eastAsia="zh-CN"/>
        </w:rPr>
        <w:t>7</w:t>
      </w:r>
      <w:r>
        <w:rPr>
          <w:rFonts w:eastAsia="仿宋_GB2312" w:cs="Times New Roman"/>
          <w:color w:val="3E3E3E"/>
          <w:sz w:val="32"/>
          <w:szCs w:val="32"/>
        </w:rPr>
        <w:t>年12月31日，</w:t>
      </w:r>
      <w:r>
        <w:rPr>
          <w:rFonts w:hint="eastAsia" w:eastAsia="仿宋_GB2312" w:cs="Times New Roman"/>
          <w:color w:val="3E3E3E"/>
          <w:sz w:val="32"/>
          <w:szCs w:val="32"/>
        </w:rPr>
        <w:t>本部门国有资产占有总体情况是</w:t>
      </w:r>
      <w:r>
        <w:rPr>
          <w:rFonts w:hint="eastAsia" w:eastAsia="仿宋_GB2312" w:cs="Times New Roman"/>
          <w:color w:val="3E3E3E"/>
          <w:sz w:val="32"/>
          <w:szCs w:val="32"/>
          <w:lang w:val="en-US" w:eastAsia="zh-CN"/>
        </w:rPr>
        <w:t>459.31</w:t>
      </w:r>
      <w:r>
        <w:rPr>
          <w:rFonts w:hint="eastAsia" w:eastAsia="仿宋_GB2312" w:cs="Times New Roman"/>
          <w:color w:val="3E3E3E"/>
          <w:sz w:val="32"/>
          <w:szCs w:val="32"/>
        </w:rPr>
        <w:t>万元</w:t>
      </w:r>
      <w:r>
        <w:rPr>
          <w:rFonts w:hint="eastAsia" w:eastAsia="仿宋_GB2312" w:cs="Times New Roman"/>
          <w:color w:val="3E3E3E"/>
          <w:sz w:val="32"/>
          <w:szCs w:val="32"/>
          <w:lang w:eastAsia="zh-CN"/>
        </w:rPr>
        <w:t>，</w:t>
      </w:r>
      <w:r>
        <w:rPr>
          <w:rFonts w:hint="eastAsia" w:eastAsia="仿宋_GB2312" w:cs="Times New Roman"/>
          <w:color w:val="3E3E3E"/>
          <w:sz w:val="32"/>
          <w:szCs w:val="32"/>
        </w:rPr>
        <w:t>分布构成为房屋</w:t>
      </w:r>
      <w:r>
        <w:rPr>
          <w:rFonts w:hint="eastAsia" w:eastAsia="仿宋_GB2312" w:cs="Times New Roman"/>
          <w:color w:val="3E3E3E"/>
          <w:sz w:val="32"/>
          <w:szCs w:val="32"/>
          <w:lang w:val="en-US" w:eastAsia="zh-CN"/>
        </w:rPr>
        <w:t>11915</w:t>
      </w:r>
      <w:r>
        <w:rPr>
          <w:rFonts w:hint="eastAsia" w:eastAsia="仿宋_GB2312" w:cs="Times New Roman"/>
          <w:color w:val="3E3E3E"/>
          <w:sz w:val="32"/>
          <w:szCs w:val="32"/>
        </w:rPr>
        <w:t>平方米，价值</w:t>
      </w:r>
      <w:r>
        <w:rPr>
          <w:rFonts w:hint="eastAsia" w:eastAsia="仿宋_GB2312" w:cs="Times New Roman"/>
          <w:color w:val="3E3E3E"/>
          <w:sz w:val="32"/>
          <w:szCs w:val="32"/>
          <w:lang w:val="en-US" w:eastAsia="zh-CN"/>
        </w:rPr>
        <w:t>313</w:t>
      </w:r>
      <w:r>
        <w:rPr>
          <w:rFonts w:hint="eastAsia" w:eastAsia="仿宋_GB2312" w:cs="Times New Roman"/>
          <w:color w:val="3E3E3E"/>
          <w:sz w:val="32"/>
          <w:szCs w:val="32"/>
        </w:rPr>
        <w:t>万元、本年与上年</w:t>
      </w:r>
      <w:r>
        <w:rPr>
          <w:rFonts w:hint="eastAsia" w:eastAsia="仿宋_GB2312" w:cs="Times New Roman"/>
          <w:color w:val="3E3E3E"/>
          <w:sz w:val="32"/>
          <w:szCs w:val="32"/>
          <w:lang w:val="en-US" w:eastAsia="zh-CN"/>
        </w:rPr>
        <w:t>相比无增减；车辆11辆，</w:t>
      </w:r>
      <w:r>
        <w:rPr>
          <w:rFonts w:hint="eastAsia" w:eastAsia="仿宋_GB2312" w:cs="Times New Roman"/>
          <w:color w:val="3E3E3E"/>
          <w:sz w:val="32"/>
          <w:szCs w:val="32"/>
        </w:rPr>
        <w:t>其中，一般公务用车</w:t>
      </w:r>
      <w:r>
        <w:rPr>
          <w:rFonts w:hint="eastAsia" w:eastAsia="仿宋_GB2312" w:cs="Times New Roman"/>
          <w:color w:val="3E3E3E"/>
          <w:sz w:val="32"/>
          <w:szCs w:val="32"/>
          <w:lang w:val="en-US" w:eastAsia="zh-CN"/>
        </w:rPr>
        <w:t>4</w:t>
      </w:r>
      <w:r>
        <w:rPr>
          <w:rFonts w:hint="eastAsia" w:eastAsia="仿宋_GB2312" w:cs="Times New Roman"/>
          <w:color w:val="3E3E3E"/>
          <w:sz w:val="32"/>
          <w:szCs w:val="32"/>
        </w:rPr>
        <w:t>辆、其他用车</w:t>
      </w:r>
      <w:r>
        <w:rPr>
          <w:rFonts w:hint="eastAsia" w:eastAsia="仿宋_GB2312" w:cs="Times New Roman"/>
          <w:color w:val="3E3E3E"/>
          <w:sz w:val="32"/>
          <w:szCs w:val="32"/>
          <w:lang w:val="en-US" w:eastAsia="zh-CN"/>
        </w:rPr>
        <w:t xml:space="preserve">4 </w:t>
      </w:r>
      <w:r>
        <w:rPr>
          <w:rFonts w:hint="eastAsia" w:eastAsia="仿宋_GB2312" w:cs="Times New Roman"/>
          <w:color w:val="3E3E3E"/>
          <w:sz w:val="32"/>
          <w:szCs w:val="32"/>
        </w:rPr>
        <w:t>辆，其他用车主要是</w:t>
      </w:r>
      <w:r>
        <w:rPr>
          <w:rFonts w:hint="eastAsia" w:eastAsia="仿宋_GB2312" w:cs="Times New Roman"/>
          <w:color w:val="3E3E3E"/>
          <w:sz w:val="32"/>
          <w:szCs w:val="32"/>
          <w:lang w:val="en-US" w:eastAsia="zh-CN"/>
        </w:rPr>
        <w:t xml:space="preserve">        </w:t>
      </w:r>
      <w:r>
        <w:rPr>
          <w:rFonts w:hint="eastAsia" w:eastAsia="仿宋_GB2312" w:cs="Times New Roman"/>
          <w:color w:val="3E3E3E"/>
          <w:sz w:val="32"/>
          <w:szCs w:val="32"/>
        </w:rPr>
        <w:t>车辆，价值</w:t>
      </w:r>
      <w:r>
        <w:rPr>
          <w:rFonts w:hint="eastAsia" w:eastAsia="仿宋_GB2312" w:cs="Times New Roman"/>
          <w:color w:val="3E3E3E"/>
          <w:sz w:val="32"/>
          <w:szCs w:val="32"/>
          <w:lang w:val="en-US" w:eastAsia="zh-CN"/>
        </w:rPr>
        <w:t>46.03</w:t>
      </w:r>
      <w:r>
        <w:rPr>
          <w:rFonts w:hint="eastAsia" w:eastAsia="仿宋_GB2312" w:cs="Times New Roman"/>
          <w:color w:val="3E3E3E"/>
          <w:sz w:val="32"/>
          <w:szCs w:val="32"/>
        </w:rPr>
        <w:t>万元，本年与上年相比减少</w:t>
      </w:r>
      <w:r>
        <w:rPr>
          <w:rFonts w:hint="eastAsia" w:eastAsia="仿宋_GB2312" w:cs="Times New Roman"/>
          <w:color w:val="3E3E3E"/>
          <w:sz w:val="32"/>
          <w:szCs w:val="32"/>
          <w:lang w:eastAsia="zh-CN"/>
        </w:rPr>
        <w:t>（增加）</w:t>
      </w:r>
      <w:r>
        <w:rPr>
          <w:rFonts w:hint="eastAsia" w:eastAsia="仿宋_GB2312" w:cs="Times New Roman"/>
          <w:color w:val="3E3E3E"/>
          <w:sz w:val="32"/>
          <w:szCs w:val="32"/>
        </w:rPr>
        <w:t>了</w:t>
      </w:r>
      <w:r>
        <w:rPr>
          <w:rFonts w:hint="eastAsia" w:eastAsia="仿宋_GB2312" w:cs="Times New Roman"/>
          <w:color w:val="3E3E3E"/>
          <w:sz w:val="32"/>
          <w:szCs w:val="32"/>
          <w:lang w:val="en-US" w:eastAsia="zh-CN"/>
        </w:rPr>
        <w:t>0</w:t>
      </w:r>
      <w:r>
        <w:rPr>
          <w:rFonts w:hint="eastAsia" w:eastAsia="仿宋_GB2312" w:cs="Times New Roman"/>
          <w:color w:val="3E3E3E"/>
          <w:sz w:val="32"/>
          <w:szCs w:val="32"/>
        </w:rPr>
        <w:t>万元；其他固定资产</w:t>
      </w:r>
      <w:r>
        <w:rPr>
          <w:rFonts w:hint="eastAsia" w:eastAsia="仿宋_GB2312" w:cs="Times New Roman"/>
          <w:color w:val="3E3E3E"/>
          <w:sz w:val="32"/>
          <w:szCs w:val="32"/>
          <w:lang w:val="en-US" w:eastAsia="zh-CN"/>
        </w:rPr>
        <w:t>100.28</w:t>
      </w:r>
      <w:r>
        <w:rPr>
          <w:rFonts w:hint="eastAsia" w:eastAsia="仿宋_GB2312" w:cs="Times New Roman"/>
          <w:color w:val="3E3E3E"/>
          <w:sz w:val="32"/>
          <w:szCs w:val="32"/>
        </w:rPr>
        <w:t>万元，本年比上年</w:t>
      </w:r>
      <w:r>
        <w:rPr>
          <w:rFonts w:hint="eastAsia" w:eastAsia="仿宋_GB2312" w:cs="Times New Roman"/>
          <w:color w:val="3E3E3E"/>
          <w:sz w:val="32"/>
          <w:szCs w:val="32"/>
          <w:lang w:eastAsia="zh-CN"/>
        </w:rPr>
        <w:t>减少（增加）</w:t>
      </w:r>
      <w:r>
        <w:rPr>
          <w:rFonts w:hint="eastAsia" w:eastAsia="仿宋_GB2312" w:cs="Times New Roman"/>
          <w:color w:val="3E3E3E"/>
          <w:sz w:val="32"/>
          <w:szCs w:val="32"/>
        </w:rPr>
        <w:t>了</w:t>
      </w:r>
      <w:r>
        <w:rPr>
          <w:rFonts w:hint="eastAsia" w:eastAsia="仿宋_GB2312" w:cs="Times New Roman"/>
          <w:color w:val="3E3E3E"/>
          <w:sz w:val="32"/>
          <w:szCs w:val="32"/>
          <w:lang w:val="en-US" w:eastAsia="zh-CN"/>
        </w:rPr>
        <w:t>2.11</w:t>
      </w:r>
      <w:r>
        <w:rPr>
          <w:rFonts w:hint="eastAsia" w:eastAsia="仿宋_GB2312" w:cs="Times New Roman"/>
          <w:color w:val="3E3E3E"/>
          <w:sz w:val="32"/>
          <w:szCs w:val="32"/>
        </w:rPr>
        <w:t>万元，主要原因是</w:t>
      </w:r>
      <w:r>
        <w:rPr>
          <w:rFonts w:hint="eastAsia" w:eastAsia="仿宋_GB2312" w:cs="Times New Roman"/>
          <w:color w:val="3E3E3E"/>
          <w:sz w:val="32"/>
          <w:szCs w:val="32"/>
          <w:lang w:eastAsia="zh-CN"/>
        </w:rPr>
        <w:t>增加了日常办公设备。</w:t>
      </w:r>
      <w:bookmarkStart w:id="0" w:name="_GoBack"/>
      <w:bookmarkEnd w:id="0"/>
      <w:r>
        <w:rPr>
          <w:rFonts w:hint="eastAsia" w:eastAsia="仿宋_GB2312" w:cs="Times New Roman"/>
          <w:color w:val="3E3E3E"/>
          <w:sz w:val="32"/>
          <w:szCs w:val="32"/>
          <w:lang w:val="en-US" w:eastAsia="zh-CN"/>
        </w:rPr>
        <w:t xml:space="preserve">                     </w:t>
      </w:r>
      <w:r>
        <w:rPr>
          <w:rFonts w:hint="eastAsia" w:eastAsia="仿宋_GB2312" w:cs="Times New Roman"/>
          <w:color w:val="3E3E3E"/>
          <w:sz w:val="32"/>
          <w:szCs w:val="32"/>
        </w:rPr>
        <w:t>。</w:t>
      </w:r>
    </w:p>
    <w:p>
      <w:pPr>
        <w:spacing w:line="584" w:lineRule="exact"/>
        <w:ind w:firstLine="640" w:firstLineChars="200"/>
        <w:rPr>
          <w:rFonts w:eastAsia="仿宋_GB2312"/>
          <w:color w:val="3E3E3E"/>
          <w:sz w:val="32"/>
          <w:szCs w:val="32"/>
        </w:rPr>
      </w:pPr>
      <w:r>
        <w:rPr>
          <w:rFonts w:hint="eastAsia" w:eastAsia="仿宋_GB2312" w:cs="Times New Roman"/>
          <w:color w:val="3E3E3E"/>
          <w:sz w:val="32"/>
          <w:szCs w:val="32"/>
        </w:rPr>
        <w:t>其中：50 万元以上大型设备</w:t>
      </w:r>
      <w:r>
        <w:rPr>
          <w:rFonts w:hint="eastAsia" w:eastAsia="仿宋_GB2312" w:cs="Times New Roman"/>
          <w:color w:val="3E3E3E"/>
          <w:sz w:val="32"/>
          <w:szCs w:val="32"/>
          <w:lang w:val="en-US" w:eastAsia="zh-CN"/>
        </w:rPr>
        <w:t>0</w:t>
      </w:r>
      <w:r>
        <w:rPr>
          <w:rFonts w:hint="eastAsia" w:eastAsia="仿宋_GB2312" w:cs="Times New Roman"/>
          <w:color w:val="3E3E3E"/>
          <w:sz w:val="32"/>
          <w:szCs w:val="32"/>
        </w:rPr>
        <w:t>台（套），单位价值 100万元以上大型设备</w:t>
      </w:r>
      <w:r>
        <w:rPr>
          <w:rFonts w:hint="eastAsia" w:eastAsia="仿宋_GB2312" w:cs="Times New Roman"/>
          <w:color w:val="3E3E3E"/>
          <w:sz w:val="32"/>
          <w:szCs w:val="32"/>
          <w:lang w:val="en-US" w:eastAsia="zh-CN"/>
        </w:rPr>
        <w:t>0</w:t>
      </w:r>
      <w:r>
        <w:rPr>
          <w:rFonts w:hint="eastAsia" w:eastAsia="仿宋_GB2312" w:cs="Times New Roman"/>
          <w:color w:val="3E3E3E"/>
          <w:sz w:val="32"/>
          <w:szCs w:val="32"/>
        </w:rPr>
        <w:t>台（套）</w:t>
      </w:r>
      <w:r>
        <w:rPr>
          <w:rFonts w:hint="eastAsia" w:eastAsia="仿宋_GB2312" w:cs="Times New Roman"/>
          <w:color w:val="3E3E3E"/>
          <w:sz w:val="32"/>
          <w:szCs w:val="32"/>
          <w:lang w:eastAsia="zh-CN"/>
        </w:rPr>
        <w:t>。</w:t>
      </w:r>
    </w:p>
    <w:p>
      <w:pPr>
        <w:pStyle w:val="4"/>
        <w:widowControl/>
        <w:shd w:val="clear" w:color="auto" w:fill="FFFFFF"/>
        <w:spacing w:before="0" w:beforeAutospacing="0" w:after="0" w:afterAutospacing="0" w:line="405" w:lineRule="atLeast"/>
        <w:jc w:val="center"/>
        <w:rPr>
          <w:rFonts w:ascii="宋体" w:hAnsi="宋体" w:cs="仿宋_GB2312"/>
          <w:b/>
          <w:color w:val="333333"/>
          <w:sz w:val="28"/>
          <w:szCs w:val="28"/>
          <w:shd w:val="clear" w:color="auto" w:fill="FFFFFF"/>
        </w:rPr>
      </w:pPr>
      <w:r>
        <w:rPr>
          <w:rFonts w:hint="eastAsia" w:ascii="宋体" w:hAnsi="宋体" w:cs="仿宋_GB2312"/>
          <w:b/>
          <w:color w:val="333333"/>
          <w:sz w:val="28"/>
          <w:szCs w:val="28"/>
          <w:shd w:val="clear" w:color="auto" w:fill="FFFFFF"/>
        </w:rPr>
        <w:t>文安县</w:t>
      </w:r>
      <w:r>
        <w:rPr>
          <w:rFonts w:ascii="宋体" w:hAnsi="宋体" w:cs="仿宋_GB2312"/>
          <w:b/>
          <w:color w:val="333333"/>
          <w:sz w:val="28"/>
          <w:szCs w:val="28"/>
          <w:shd w:val="clear" w:color="auto" w:fill="FFFFFF"/>
        </w:rPr>
        <w:t>大围河乡政府</w:t>
      </w:r>
      <w:r>
        <w:rPr>
          <w:rFonts w:hint="eastAsia" w:ascii="宋体" w:hAnsi="宋体" w:cs="仿宋_GB2312"/>
          <w:b/>
          <w:color w:val="333333"/>
          <w:sz w:val="28"/>
          <w:szCs w:val="28"/>
          <w:shd w:val="clear" w:color="auto" w:fill="FFFFFF"/>
        </w:rPr>
        <w:t>人民政府固定资产占用情况表</w:t>
      </w:r>
    </w:p>
    <w:p>
      <w:pPr>
        <w:pStyle w:val="4"/>
        <w:widowControl/>
        <w:shd w:val="clear" w:color="auto" w:fill="FFFFFF"/>
        <w:spacing w:before="0" w:beforeAutospacing="0" w:after="0" w:afterAutospacing="0" w:line="405" w:lineRule="atLeast"/>
        <w:ind w:firstLine="2597" w:firstLineChars="1078"/>
        <w:jc w:val="both"/>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编制部门：河北省文安县</w:t>
      </w:r>
      <w:r>
        <w:rPr>
          <w:rFonts w:ascii="方正仿宋简体" w:eastAsia="方正仿宋简体" w:cs="仿宋_GB2312"/>
          <w:b/>
          <w:color w:val="333333"/>
          <w:szCs w:val="24"/>
          <w:shd w:val="clear" w:color="auto" w:fill="FFFFFF"/>
        </w:rPr>
        <w:t>大围河乡</w:t>
      </w:r>
      <w:r>
        <w:rPr>
          <w:rFonts w:hint="eastAsia" w:ascii="方正仿宋简体" w:eastAsia="方正仿宋简体" w:cs="仿宋_GB2312"/>
          <w:b/>
          <w:color w:val="333333"/>
          <w:szCs w:val="24"/>
          <w:shd w:val="clear" w:color="auto" w:fill="FFFFFF"/>
        </w:rPr>
        <w:t>人民政府       截止时间：201</w:t>
      </w:r>
      <w:r>
        <w:rPr>
          <w:rFonts w:hint="eastAsia" w:ascii="方正仿宋简体" w:eastAsia="方正仿宋简体" w:cs="仿宋_GB2312"/>
          <w:b/>
          <w:color w:val="333333"/>
          <w:szCs w:val="24"/>
          <w:shd w:val="clear" w:color="auto" w:fill="FFFFFF"/>
          <w:lang w:val="en-US" w:eastAsia="zh-CN"/>
        </w:rPr>
        <w:t>7</w:t>
      </w:r>
      <w:r>
        <w:rPr>
          <w:rFonts w:hint="eastAsia" w:ascii="方正仿宋简体" w:eastAsia="方正仿宋简体" w:cs="仿宋_GB2312"/>
          <w:b/>
          <w:color w:val="333333"/>
          <w:szCs w:val="24"/>
          <w:shd w:val="clear" w:color="auto" w:fill="FFFFFF"/>
        </w:rPr>
        <w:t>年12月31日</w:t>
      </w:r>
    </w:p>
    <w:tbl>
      <w:tblPr>
        <w:tblStyle w:val="6"/>
        <w:tblW w:w="8674" w:type="dxa"/>
        <w:tblInd w:w="2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3"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项目</w:t>
            </w:r>
          </w:p>
        </w:tc>
        <w:tc>
          <w:tcPr>
            <w:tcW w:w="2268"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数量</w:t>
            </w:r>
          </w:p>
        </w:tc>
        <w:tc>
          <w:tcPr>
            <w:tcW w:w="2693"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3" w:type="dxa"/>
            <w:vAlign w:val="center"/>
          </w:tcPr>
          <w:p>
            <w:pPr>
              <w:pStyle w:val="4"/>
              <w:widowControl/>
              <w:spacing w:before="0" w:beforeAutospacing="0" w:after="0" w:afterAutospacing="0" w:line="405" w:lineRule="atLeast"/>
              <w:jc w:val="center"/>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资产总额</w:t>
            </w:r>
          </w:p>
        </w:tc>
        <w:tc>
          <w:tcPr>
            <w:tcW w:w="2268" w:type="dxa"/>
            <w:vAlign w:val="center"/>
          </w:tcPr>
          <w:p>
            <w:pPr>
              <w:pStyle w:val="4"/>
              <w:widowControl/>
              <w:spacing w:before="0" w:beforeAutospacing="0" w:after="0" w:afterAutospacing="0" w:line="405" w:lineRule="atLeast"/>
              <w:jc w:val="center"/>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w:t>
            </w:r>
          </w:p>
        </w:tc>
        <w:tc>
          <w:tcPr>
            <w:tcW w:w="2693" w:type="dxa"/>
            <w:vAlign w:val="center"/>
          </w:tcPr>
          <w:p>
            <w:pPr>
              <w:pStyle w:val="4"/>
              <w:widowControl/>
              <w:spacing w:before="0" w:beforeAutospacing="0" w:after="0" w:afterAutospacing="0" w:line="405" w:lineRule="atLeast"/>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45</w:t>
            </w:r>
            <w:r>
              <w:rPr>
                <w:rFonts w:hint="eastAsia" w:ascii="方正仿宋简体" w:eastAsia="方正仿宋简体" w:cs="仿宋_GB2312"/>
                <w:color w:val="333333"/>
                <w:szCs w:val="24"/>
                <w:shd w:val="clear" w:color="auto" w:fill="FFFFFF"/>
                <w:lang w:val="en-US" w:eastAsia="zh-CN"/>
              </w:rPr>
              <w:t>9</w:t>
            </w:r>
            <w:r>
              <w:rPr>
                <w:rFonts w:hint="eastAsia" w:ascii="方正仿宋简体" w:eastAsia="方正仿宋简体" w:cs="仿宋_GB2312"/>
                <w:color w:val="333333"/>
                <w:szCs w:val="24"/>
                <w:shd w:val="clear" w:color="auto" w:fill="FFFFFF"/>
              </w:rPr>
              <w:t>.</w:t>
            </w:r>
            <w:r>
              <w:rPr>
                <w:rFonts w:hint="eastAsia" w:ascii="方正仿宋简体" w:eastAsia="方正仿宋简体" w:cs="仿宋_GB2312"/>
                <w:color w:val="333333"/>
                <w:szCs w:val="24"/>
                <w:shd w:val="clear" w:color="auto" w:fill="FFFFFF"/>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3" w:type="dxa"/>
          </w:tcPr>
          <w:p>
            <w:pPr>
              <w:pStyle w:val="4"/>
              <w:widowControl/>
              <w:spacing w:before="0" w:beforeAutospacing="0" w:after="0" w:afterAutospacing="0" w:line="405" w:lineRule="atLeast"/>
              <w:jc w:val="both"/>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1、房屋（平方米）</w:t>
            </w:r>
          </w:p>
        </w:tc>
        <w:tc>
          <w:tcPr>
            <w:tcW w:w="2268"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11915</w:t>
            </w:r>
          </w:p>
        </w:tc>
        <w:tc>
          <w:tcPr>
            <w:tcW w:w="2693"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tcPr>
          <w:p>
            <w:pPr>
              <w:pStyle w:val="4"/>
              <w:widowControl/>
              <w:spacing w:before="0" w:beforeAutospacing="0" w:after="0" w:afterAutospacing="0" w:line="405" w:lineRule="atLeast"/>
              <w:jc w:val="both"/>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 xml:space="preserve">   其中：办公用房（平方米）</w:t>
            </w:r>
          </w:p>
        </w:tc>
        <w:tc>
          <w:tcPr>
            <w:tcW w:w="2268"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11915</w:t>
            </w:r>
          </w:p>
        </w:tc>
        <w:tc>
          <w:tcPr>
            <w:tcW w:w="2693"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3" w:type="dxa"/>
          </w:tcPr>
          <w:p>
            <w:pPr>
              <w:pStyle w:val="4"/>
              <w:widowControl/>
              <w:spacing w:before="0" w:beforeAutospacing="0" w:after="0" w:afterAutospacing="0" w:line="405" w:lineRule="atLeast"/>
              <w:jc w:val="both"/>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2、车辆（台、辆）</w:t>
            </w:r>
          </w:p>
        </w:tc>
        <w:tc>
          <w:tcPr>
            <w:tcW w:w="2268"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r>
              <w:rPr>
                <w:rFonts w:ascii="方正仿宋简体" w:eastAsia="方正仿宋简体" w:cs="仿宋_GB2312"/>
                <w:color w:val="333333"/>
                <w:szCs w:val="24"/>
                <w:shd w:val="clear" w:color="auto" w:fill="FFFFFF"/>
              </w:rPr>
              <w:t>11</w:t>
            </w:r>
          </w:p>
        </w:tc>
        <w:tc>
          <w:tcPr>
            <w:tcW w:w="2693"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r>
              <w:rPr>
                <w:rFonts w:hint="eastAsia" w:ascii="方正仿宋简体" w:eastAsia="方正仿宋简体" w:cs="仿宋_GB2312"/>
                <w:color w:val="333333"/>
                <w:szCs w:val="24"/>
                <w:shd w:val="clear" w:color="auto" w:fill="FFFFFF"/>
              </w:rPr>
              <w:t>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3" w:type="dxa"/>
          </w:tcPr>
          <w:p>
            <w:pPr>
              <w:pStyle w:val="4"/>
              <w:widowControl/>
              <w:spacing w:before="0" w:beforeAutospacing="0" w:after="0" w:afterAutospacing="0" w:line="405" w:lineRule="atLeast"/>
              <w:jc w:val="both"/>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3、单价在20万元以上的设备</w:t>
            </w:r>
          </w:p>
        </w:tc>
        <w:tc>
          <w:tcPr>
            <w:tcW w:w="2268"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p>
        </w:tc>
        <w:tc>
          <w:tcPr>
            <w:tcW w:w="2693"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3" w:type="dxa"/>
          </w:tcPr>
          <w:p>
            <w:pPr>
              <w:pStyle w:val="4"/>
              <w:widowControl/>
              <w:spacing w:before="0" w:beforeAutospacing="0" w:after="0" w:afterAutospacing="0" w:line="405" w:lineRule="atLeast"/>
              <w:jc w:val="both"/>
              <w:rPr>
                <w:rFonts w:ascii="方正仿宋简体" w:eastAsia="方正仿宋简体" w:cs="仿宋_GB2312"/>
                <w:b/>
                <w:color w:val="333333"/>
                <w:szCs w:val="24"/>
                <w:shd w:val="clear" w:color="auto" w:fill="FFFFFF"/>
              </w:rPr>
            </w:pPr>
            <w:r>
              <w:rPr>
                <w:rFonts w:hint="eastAsia" w:ascii="方正仿宋简体" w:eastAsia="方正仿宋简体" w:cs="仿宋_GB2312"/>
                <w:b/>
                <w:color w:val="333333"/>
                <w:szCs w:val="24"/>
                <w:shd w:val="clear" w:color="auto" w:fill="FFFFFF"/>
              </w:rPr>
              <w:t>4、其他固定资产</w:t>
            </w:r>
          </w:p>
        </w:tc>
        <w:tc>
          <w:tcPr>
            <w:tcW w:w="2268" w:type="dxa"/>
          </w:tcPr>
          <w:p>
            <w:pPr>
              <w:pStyle w:val="4"/>
              <w:widowControl/>
              <w:spacing w:before="0" w:beforeAutospacing="0" w:after="0" w:afterAutospacing="0" w:line="405" w:lineRule="atLeast"/>
              <w:jc w:val="both"/>
              <w:rPr>
                <w:rFonts w:ascii="方正仿宋简体" w:eastAsia="方正仿宋简体" w:cs="仿宋_GB2312"/>
                <w:color w:val="333333"/>
                <w:szCs w:val="24"/>
                <w:shd w:val="clear" w:color="auto" w:fill="FFFFFF"/>
              </w:rPr>
            </w:pPr>
          </w:p>
        </w:tc>
        <w:tc>
          <w:tcPr>
            <w:tcW w:w="2693" w:type="dxa"/>
          </w:tcPr>
          <w:p>
            <w:pPr>
              <w:pStyle w:val="4"/>
              <w:widowControl/>
              <w:spacing w:before="0" w:beforeAutospacing="0" w:after="0" w:afterAutospacing="0" w:line="405" w:lineRule="atLeast"/>
              <w:jc w:val="both"/>
              <w:rPr>
                <w:rFonts w:hint="eastAsia" w:ascii="方正仿宋简体" w:eastAsia="方正仿宋简体" w:cs="仿宋_GB2312"/>
                <w:color w:val="333333"/>
                <w:szCs w:val="24"/>
                <w:shd w:val="clear" w:color="auto" w:fill="FFFFFF"/>
                <w:lang w:eastAsia="zh-CN"/>
              </w:rPr>
            </w:pPr>
            <w:r>
              <w:rPr>
                <w:rFonts w:hint="eastAsia" w:ascii="方正仿宋简体" w:eastAsia="方正仿宋简体" w:cs="仿宋_GB2312"/>
                <w:color w:val="333333"/>
                <w:szCs w:val="24"/>
                <w:shd w:val="clear" w:color="auto" w:fill="FFFFFF"/>
                <w:lang w:val="en-US" w:eastAsia="zh-CN"/>
              </w:rPr>
              <w:t>100.28</w:t>
            </w:r>
          </w:p>
        </w:tc>
      </w:tr>
    </w:tbl>
    <w:p>
      <w:pPr>
        <w:spacing w:line="584" w:lineRule="exact"/>
        <w:ind w:firstLine="640" w:firstLineChars="200"/>
        <w:rPr>
          <w:rFonts w:eastAsia="仿宋_GB2312" w:cs="Times New Roman"/>
          <w:sz w:val="32"/>
          <w:szCs w:val="32"/>
        </w:rPr>
      </w:pPr>
    </w:p>
    <w:p>
      <w:pPr>
        <w:ind w:firstLine="643" w:firstLineChars="200"/>
        <w:rPr>
          <w:rFonts w:ascii="楷体_GB2312" w:eastAsia="楷体_GB2312" w:cs="Times New Roman"/>
          <w:b/>
          <w:sz w:val="32"/>
          <w:szCs w:val="32"/>
        </w:rPr>
      </w:pPr>
      <w:r>
        <w:rPr>
          <w:rFonts w:hint="eastAsia" w:ascii="楷体_GB2312" w:eastAsia="楷体_GB2312" w:cs="Times New Roman"/>
          <w:b/>
          <w:sz w:val="32"/>
          <w:szCs w:val="32"/>
        </w:rPr>
        <w:t>（十）其他需要说明的情况</w:t>
      </w:r>
    </w:p>
    <w:p>
      <w:pPr>
        <w:pStyle w:val="4"/>
        <w:widowControl/>
        <w:shd w:val="clear" w:color="auto" w:fill="FFFFFF"/>
        <w:tabs>
          <w:tab w:val="left" w:pos="11895"/>
        </w:tabs>
        <w:spacing w:before="0" w:beforeAutospacing="0" w:after="0" w:afterAutospacing="0" w:line="560" w:lineRule="exact"/>
        <w:ind w:firstLine="736" w:firstLineChars="230"/>
        <w:jc w:val="both"/>
        <w:rPr>
          <w:rFonts w:ascii="仿宋_GB2312" w:cs="Arial"/>
          <w:shd w:val="clear" w:color="auto" w:fill="FFFFFF"/>
        </w:rPr>
      </w:pPr>
      <w:r>
        <w:rPr>
          <w:rFonts w:hint="eastAsia" w:ascii="仿宋" w:eastAsia="仿宋" w:cs="仿宋_GB2312"/>
          <w:color w:val="333333"/>
          <w:sz w:val="32"/>
          <w:szCs w:val="32"/>
          <w:shd w:val="clear" w:color="auto" w:fill="FFFFFF"/>
        </w:rPr>
        <w:t>无其他需要说明的事项。</w:t>
      </w:r>
    </w:p>
    <w:p>
      <w:pPr>
        <w:ind w:firstLine="640" w:firstLineChars="200"/>
        <w:rPr>
          <w:rFonts w:ascii="黑体" w:eastAsia="黑体" w:cs="Times New Roman"/>
          <w:sz w:val="32"/>
          <w:szCs w:val="32"/>
        </w:rPr>
      </w:pPr>
      <w:r>
        <w:rPr>
          <w:rFonts w:hint="eastAsia" w:ascii="黑体" w:eastAsia="黑体" w:cs="Times New Roman"/>
          <w:sz w:val="32"/>
          <w:szCs w:val="32"/>
        </w:rPr>
        <w:t>四、名词解释</w:t>
      </w:r>
    </w:p>
    <w:p>
      <w:pPr>
        <w:pStyle w:val="7"/>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cs="FZFangSong-Z02"/>
          <w:color w:val="auto"/>
          <w:sz w:val="32"/>
          <w:szCs w:val="32"/>
        </w:rPr>
        <w:t>、一般公共预算拨款收入：指县级财政当年拨付的资金。</w:t>
      </w:r>
    </w:p>
    <w:p>
      <w:pPr>
        <w:pStyle w:val="7"/>
        <w:rPr>
          <w:rFonts w:ascii="仿宋_GB2312" w:eastAsia="仿宋_GB2312" w:cs="FZFangSong-Z02"/>
          <w:color w:val="auto"/>
          <w:sz w:val="32"/>
          <w:szCs w:val="32"/>
        </w:rPr>
      </w:pPr>
      <w:r>
        <w:rPr>
          <w:rFonts w:hint="eastAsia" w:ascii="仿宋_GB2312" w:eastAsia="仿宋_GB2312"/>
          <w:b/>
          <w:bCs/>
          <w:color w:val="auto"/>
          <w:sz w:val="32"/>
          <w:szCs w:val="32"/>
        </w:rPr>
        <w:t xml:space="preserve">    2</w:t>
      </w:r>
      <w:r>
        <w:rPr>
          <w:rFonts w:hint="eastAsia" w:ascii="仿宋_GB2312" w:eastAsia="仿宋_GB2312" w:cs="FZFangSong-Z02"/>
          <w:color w:val="auto"/>
          <w:sz w:val="32"/>
          <w:szCs w:val="32"/>
        </w:rPr>
        <w:t>、基本支出：</w:t>
      </w:r>
      <w:r>
        <w:rPr>
          <w:rFonts w:hint="eastAsia" w:ascii="仿宋_GB2312" w:eastAsia="仿宋_GB2312"/>
          <w:color w:val="auto"/>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ind w:firstLine="643" w:firstLineChars="200"/>
        <w:rPr>
          <w:rFonts w:ascii="仿宋_GB2312" w:eastAsia="仿宋_GB2312" w:cs="FZFangSong-Z02"/>
          <w:color w:val="auto"/>
          <w:sz w:val="32"/>
          <w:szCs w:val="32"/>
        </w:rPr>
      </w:pPr>
      <w:r>
        <w:rPr>
          <w:rFonts w:hint="eastAsia" w:ascii="仿宋_GB2312" w:eastAsia="仿宋_GB2312"/>
          <w:b/>
          <w:bCs/>
          <w:color w:val="auto"/>
          <w:sz w:val="32"/>
          <w:szCs w:val="32"/>
        </w:rPr>
        <w:t>4</w:t>
      </w:r>
      <w:r>
        <w:rPr>
          <w:rFonts w:hint="eastAsia" w:ascii="仿宋_GB2312" w:eastAsia="仿宋_GB2312" w:cs="FZFangSong-Z02"/>
          <w:color w:val="auto"/>
          <w:sz w:val="32"/>
          <w:szCs w:val="32"/>
        </w:rPr>
        <w:t>、</w:t>
      </w:r>
      <w:r>
        <w:rPr>
          <w:rFonts w:hint="eastAsia" w:ascii="仿宋_GB2312" w:eastAsia="仿宋_GB2312"/>
          <w:b/>
          <w:bCs/>
          <w:color w:val="auto"/>
          <w:sz w:val="32"/>
          <w:szCs w:val="32"/>
        </w:rPr>
        <w:t>“</w:t>
      </w:r>
      <w:r>
        <w:rPr>
          <w:rFonts w:hint="eastAsia" w:ascii="仿宋_GB2312" w:eastAsia="仿宋_GB2312" w:cs="FZFangSong-Z02"/>
          <w:color w:val="auto"/>
          <w:sz w:val="32"/>
          <w:szCs w:val="32"/>
        </w:rPr>
        <w:t>三公</w:t>
      </w:r>
      <w:r>
        <w:rPr>
          <w:rFonts w:hint="eastAsia" w:ascii="仿宋_GB2312" w:eastAsia="仿宋_GB2312"/>
          <w:b/>
          <w:bCs/>
          <w:color w:val="auto"/>
          <w:sz w:val="32"/>
          <w:szCs w:val="32"/>
        </w:rPr>
        <w:t>”</w:t>
      </w:r>
      <w:r>
        <w:rPr>
          <w:rFonts w:hint="eastAsia" w:ascii="仿宋_GB2312" w:eastAsia="仿宋_GB2312" w:cs="FZFangSong-Z02"/>
          <w:color w:val="auto"/>
          <w:sz w:val="32"/>
          <w:szCs w:val="32"/>
        </w:rPr>
        <w:t>经费：纳入县级财政预算管理的</w:t>
      </w:r>
      <w:r>
        <w:rPr>
          <w:rFonts w:hint="eastAsia" w:ascii="仿宋_GB2312" w:eastAsia="仿宋_GB2312"/>
          <w:color w:val="auto"/>
          <w:sz w:val="32"/>
          <w:szCs w:val="32"/>
        </w:rPr>
        <w:t>“</w:t>
      </w:r>
      <w:r>
        <w:rPr>
          <w:rFonts w:hint="eastAsia" w:ascii="仿宋_GB2312" w:eastAsia="仿宋_GB2312" w:cs="FZFangSong-Z02"/>
          <w:color w:val="auto"/>
          <w:sz w:val="32"/>
          <w:szCs w:val="32"/>
        </w:rPr>
        <w:t>三公</w:t>
      </w:r>
      <w:r>
        <w:rPr>
          <w:rFonts w:hint="eastAsia" w:ascii="仿宋_GB2312" w:eastAsia="仿宋_GB2312"/>
          <w:color w:val="auto"/>
          <w:sz w:val="32"/>
          <w:szCs w:val="32"/>
        </w:rPr>
        <w:t>”</w:t>
      </w:r>
      <w:r>
        <w:rPr>
          <w:rFonts w:hint="eastAsia" w:ascii="仿宋_GB2312" w:eastAsia="仿宋_GB2312" w:cs="FZFangSong-Z02"/>
          <w:color w:val="auto"/>
          <w:sz w:val="32"/>
          <w:szCs w:val="32"/>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ind w:firstLine="420" w:firstLineChars="200"/>
      </w:pPr>
    </w:p>
    <w:sectPr>
      <w:pgSz w:w="16838" w:h="11906" w:orient="landscape"/>
      <w:pgMar w:top="1800" w:right="1440" w:bottom="1800" w:left="144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FZFangSong-Z02">
    <w:altName w:val="Courier New"/>
    <w:panose1 w:val="00000000000000000000"/>
    <w:charset w:val="00"/>
    <w:family w:val="auto"/>
    <w:pitch w:val="default"/>
    <w:sig w:usb0="00000000" w:usb1="00000000" w:usb2="00000000" w:usb3="00000000" w:csb0="00000000" w:csb1="00000000"/>
  </w:font>
  <w:font w:name="楷体">
    <w:altName w:val="楷体_GB2312"/>
    <w:panose1 w:val="00000000000000000000"/>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CD4D1"/>
    <w:multiLevelType w:val="singleLevel"/>
    <w:tmpl w:val="58DCD4D1"/>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71F6C4B"/>
    <w:rsid w:val="14A028F0"/>
    <w:rsid w:val="290910F6"/>
    <w:rsid w:val="2B8D745B"/>
    <w:rsid w:val="2F811F64"/>
    <w:rsid w:val="33751BB1"/>
    <w:rsid w:val="348C65EE"/>
    <w:rsid w:val="3DBE629B"/>
    <w:rsid w:val="5029002A"/>
    <w:rsid w:val="54B84740"/>
    <w:rsid w:val="59C5007D"/>
    <w:rsid w:val="7A2F0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Times New Roman" w:hAnsi="Times New Roman" w:eastAsia="仿宋_GB2312" w:cs="Times New Roman"/>
      <w:kern w:val="0"/>
      <w:sz w:val="24"/>
      <w:szCs w:val="20"/>
    </w:rPr>
  </w:style>
  <w:style w:type="paragraph" w:customStyle="1" w:styleId="7">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24</Pages>
  <Words>11601</Words>
  <Characters>12013</Characters>
  <Lines>1607</Lines>
  <Paragraphs>560</Paragraphs>
  <TotalTime>5</TotalTime>
  <ScaleCrop>false</ScaleCrop>
  <LinksUpToDate>false</LinksUpToDate>
  <CharactersWithSpaces>12143</CharactersWithSpaces>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2017-10-27T06:23:00Z</dcterms:created>
  <dc:creator>User</dc:creator>
  <cp:lastModifiedBy>淡定^O^</cp:lastModifiedBy>
  <dcterms:modified xsi:type="dcterms:W3CDTF">2019-02-25T03:08:58Z</dcterms:modified>
  <dc:title>河北省文安县孙氏镇人民政府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