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文安县左各庄镇人民政府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null</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文安县左各庄镇人民政府编制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1.人造板制造服务创新示范区项目(一期）第三方公司服务费用绩效目标表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2.人造板制造服务创新示范区项目地上物拆迁补偿费用绩效目标表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3.文安县木材工业技术研发中心场地租赁项目资金绩效目标表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4.文安县左各庄镇河西村村街道路硬化工程绩效目标表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5.中电科现代物流产业园项目第三方公司服务费用绩效目标表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6.左各庄镇2023年一事一议经费项目绩效目标表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7.左各庄镇2023年一事一议项目绩效目标表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8.左各庄镇城市建设配套费资金绩效目标表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9.左各庄镇环境综合治理资金绩效目标表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10.左各庄镇人居环境整治资金绩效目标表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11.左各庄镇人居环境整治资金绩效目标表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12.左各庄镇人居环境整治资金绩效目标表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13.左各庄镇污水运营项目资金绩效目标表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14.左各庄镇幼儿园运转经费绩效目标表</w:t>
      </w:r>
      <w:r>
        <w:tab/>
      </w:r>
      <w:r>
        <w:fldChar w:fldCharType="begin"/>
      </w:r>
      <w:r>
        <w:instrText xml:space="preserve">PAGEREF _Toc_4_4_0000000017 \h</w:instrText>
      </w:r>
      <w:r>
        <w:fldChar w:fldCharType="separate"/>
      </w:r>
      <w:r>
        <w:t>20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2024年，我镇将不断加快建设步伐，埋头苦干、强力攻坚，持续在“优化环境、产业转型、城镇建设、改善民生”上下功夫。</w:t>
      </w:r>
    </w:p>
    <w:p>
      <w:pPr>
        <w:pStyle w:val="8"/>
      </w:pPr>
      <w:r>
        <w:t>一、强力推进大气及水体污染治理。严格落实国家环保政策刚性要求，巩固治理效果。一是大气整治。保障网格化环境监管体系正常运转，严查严惩非法排污企业，不断提高环境监管水平。加快集中供热建设项目建设进度，确保按期投入使用，并按上级要求完成燃煤锅炉淘汰任务；二是水体治理。加大资金投入，强化协调督导，坚持标本兼治，中度围绕赵王新河、十马干渠等水域进行全面治理；三是生态建设。按照县级植树造林任务要求，在确保完成任务的同时，保证成活率。</w:t>
      </w:r>
    </w:p>
    <w:p>
      <w:pPr>
        <w:pStyle w:val="8"/>
      </w:pPr>
      <w:r>
        <w:t>二、全面加快产业转型步伐。以大气污染治理工作为契机，抓住京津产业协同发展良好机遇，引导传统人造板企业进行技术、设备的改造升级和产品的更新换代，促动人造板产业向高科技、精装备、深加工方向发展，提升人造板产业综合竞争力。一是加强与域外企业对接洽谈，大力引进科技、环保、节能型的大项目、好项目；二是鼓励扶持新兴产业项目.</w:t>
      </w:r>
    </w:p>
    <w:p>
      <w:pPr>
        <w:pStyle w:val="8"/>
      </w:pPr>
      <w:r>
        <w:t>三、夯实城镇基础设施建设。一是继续实施镇西污水处理厂配套管网工程；二是组织专门人员，全面做好土地、项目等前期审批手续，完成日处理5000吨污水的西洼泵站污水处理厂建设工程；三是保证第一、二污水处理厂正常运转；三是实施政府西路绿化、亮化工程；四是实施南环路西延拓宽工程。</w:t>
      </w:r>
    </w:p>
    <w:p>
      <w:pPr>
        <w:pStyle w:val="8"/>
      </w:pPr>
      <w:r>
        <w:t>四、全力促进社会和谐稳定。一是以国家政策、法律法规等为主要内如，进一步加强对党员干部的培训力度；二是坚持“安全第一、预防为主、综合治理”的方针，严格落实安全生产责任状，确保安全生产形势稳定，加强职业卫生管理，严控职业病发生，持续开展安全生产、食品药品安全、校园安全等专项行动，有效防范安全事件发生；三是积极做好城镇居民养老保险、新型农村合作医疗、企业养老保险和农村低保等工作；四是妥善化解、调处村街矛盾和企业纠纷，全力营造和谐稳定的社会局面。</w:t>
      </w: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一、人大和社会监督方面。监督宪法和法律在我镇行政区域内正确实施，监督本级预算按照人代会通过的预算有效实施。在人大代表和镇</w:t>
      </w:r>
      <w:bookmarkStart w:id="17" w:name="_GoBack"/>
      <w:bookmarkEnd w:id="17"/>
      <w:r>
        <w:t>人大常委</w:t>
      </w:r>
      <w:r>
        <w:rPr>
          <w:rFonts w:hint="eastAsia"/>
          <w:lang w:val="en-US" w:eastAsia="zh-CN"/>
        </w:rPr>
        <w:t>会</w:t>
      </w:r>
      <w:r>
        <w:t>充分发表审议意见的基础上，作出我镇经济社会发展计划、总预算和本级预算等决议。高效、精细的筹备县人大会。保障镇大型会议、重大活动的正常、顺利举办。</w:t>
      </w:r>
    </w:p>
    <w:p>
      <w:pPr>
        <w:pStyle w:val="9"/>
      </w:pPr>
      <w:r>
        <w:t>二、政府工作运转方面。保障机关公文正常运转保持线路畅通，服务对象满意。农村路网全覆盖完善城乡社会救助制度，实施分类救助，应保尽保,动态管理。</w:t>
      </w:r>
    </w:p>
    <w:p>
      <w:pPr>
        <w:pStyle w:val="9"/>
      </w:pPr>
      <w:r>
        <w:t>三、民政和社会服务方面。解决优抚对象的生活、医疗困难，推行阳光安置，保障退役士兵合法权益；按时足额发放各类经济补助。</w:t>
      </w:r>
    </w:p>
    <w:p>
      <w:pPr>
        <w:pStyle w:val="9"/>
      </w:pPr>
      <w:r>
        <w:t>四、农业管理方面。提高农产品产量和产量，优化农业产业结构，提高经济效益，增加农民收入加强城乡规划管理，协调城乡空间布局，改善人居环境，促进城乡经济社会全面协调可持续发展。</w:t>
      </w:r>
    </w:p>
    <w:p>
      <w:pPr>
        <w:pStyle w:val="9"/>
      </w:pPr>
      <w:r>
        <w:t>五、群众文化方面。文化发展环境健康向上，文化发展能力不断增强，文化艺术资源丰富，公共文化服务和文化艺术生产水平不断提高，促进文化影响力日益扩大。</w:t>
      </w:r>
    </w:p>
    <w:p>
      <w:pPr>
        <w:pStyle w:val="9"/>
      </w:pPr>
      <w:r>
        <w:t>六、医疗卫生和计划生育服务方面。稳定适度的低生育水平，有效保障计划生育家庭生活水平，提高妇女生殖健康水平，降低出生缺陷的发生，有效遏制出生人口性别比偏高问题。</w:t>
      </w:r>
    </w:p>
    <w:p>
      <w:pPr>
        <w:pStyle w:val="9"/>
      </w:pPr>
      <w:r>
        <w:t>七、社会团体方面。围绕青年思想动态和青年工作现状，不断加强青少年社会主义核心价值观教育，加强青年统战工作，围绕党政中心工作开展各项活动。把广大妇女紧密团结在党中央周围，围绕中央、镇政府中心工作。</w:t>
      </w:r>
    </w:p>
    <w:p>
      <w:pPr>
        <w:pStyle w:val="9"/>
      </w:pPr>
      <w:r>
        <w:t>八、财经管理方面。加强对专项资金的监管，提高财政资金使用效率。管理各类政策性补贴等资金，建立惠农资金补助对象管理新机制，完善财政补贴资金“一卡通”发放机制。</w:t>
      </w:r>
    </w:p>
    <w:p>
      <w:pPr>
        <w:pStyle w:val="9"/>
      </w:pPr>
      <w: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2024年，我镇将不断加快建设步伐，埋头苦干、强力攻坚，持续在“优化环境、产业转型、城镇建设、改善民生”上下功夫。为实现我镇年度发展规划目标，不断强化各项保障措施，力争全镇工作整体提升。</w:t>
      </w:r>
    </w:p>
    <w:p>
      <w:pPr>
        <w:pStyle w:val="10"/>
      </w:pPr>
      <w:r>
        <w:t>一、加强队伍学习，干部素质显著提升。一是健全学习制度。科学制定党委</w:t>
      </w:r>
      <w:r>
        <w:rPr>
          <w:rFonts w:hint="eastAsia"/>
          <w:lang w:eastAsia="zh-CN"/>
        </w:rPr>
        <w:t>理论学习中心组</w:t>
      </w:r>
      <w:r>
        <w:t>和领导班子个人学习计划，确定学习任务、时间和要点。二是加强政治理论学习。坚持每月开展一次</w:t>
      </w:r>
      <w:r>
        <w:rPr>
          <w:rFonts w:hint="eastAsia"/>
          <w:lang w:eastAsia="zh-CN"/>
        </w:rPr>
        <w:t>理论学习中心组</w:t>
      </w:r>
      <w:r>
        <w:t>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10"/>
      </w:pPr>
      <w:r>
        <w:t>二、狠抓廉政建设，主体责任有效落实。一是强化主体责任。定期组织召开党委会议，集体研究并贯彻落实上级方针政策和各项工作部署，切实有效解决工作中和遇到的困难和问题，有力推动工作开展。三是强化纪委监督责任。坚决执行“签字背书”、“一岗双责”和“一案三查”，大力开展正风肃纪行动，采取明察暗访等方式，坚决纠正损害群众利益的不正之风。二是强化党规党纪。认真落实中央八项规定精神、省委“十不准”和市委八条禁令。</w:t>
      </w:r>
    </w:p>
    <w:p>
      <w:pPr>
        <w:pStyle w:val="10"/>
      </w:pPr>
      <w:r>
        <w:t>三、加快经济发展，项目建设稳步提升。按照县委、县政府经济工作目标，我们将招商引资和项目建设为工作主战线，加大招商引资力度，提高项目建设水平，破解发展瓶颈，全力助推镇域经济发展。</w:t>
      </w:r>
    </w:p>
    <w:p>
      <w:pPr>
        <w:pStyle w:val="10"/>
      </w:pPr>
      <w:r>
        <w:t>四、强力推进大气及水体污染治理。严格落实国家环保政策刚性要求，巩固治理效果。一是大气整治。保障网格化环境监管体系正常运转，严查严惩非法排污企业，不断提高环境监管水平。加快集中供热建设项目建设进度，确保按期投入使用，并按上级要求完成燃煤锅炉淘汰任务；二是水体治理。加大资金投入，强化协调督导，坚持标本兼治，中度围绕赵王新河、十马干渠等水域进行全面治理；</w:t>
      </w:r>
    </w:p>
    <w:p>
      <w:pPr>
        <w:pStyle w:val="10"/>
      </w:pPr>
      <w:r>
        <w:t>五、全面加快产业转型步伐。引导传统人造板企业进行技术、设备的改造升级和产品的更新换代，促动人造板产业向高科技、精装备、深加工方向发展，提升人造板产业综合竞争力。一是加强与域外企业对接洽谈，大力引进科技、环保、节能型的大项目、好项目；二是鼓励扶持新兴产业项目。</w:t>
      </w:r>
    </w:p>
    <w:p>
      <w:pPr>
        <w:pStyle w:val="10"/>
      </w:pPr>
      <w:r>
        <w:t>六、夯实城镇基础设施建设。一是继续实施镇西污水处理厂配套管网工程；二是组织专门人员，全面做好土地、项目等前期审批手续，完成日处理5000吨污水的西洼泵站污水处理厂建设工程；三是保证第一、二污水处理厂正常运转；三是实施政府西路绿化、亮化工程；四是实施南环路西延拓宽工程。</w:t>
      </w:r>
    </w:p>
    <w:p>
      <w:pPr>
        <w:pStyle w:val="10"/>
      </w:pPr>
      <w:r>
        <w:t>七、全力促进社会和谐稳定。一是以国家政策、法律法规等为主要内如，进一步加强对党员干部的培训力度；二是确保安全生产形势稳定，加强职业卫生管理，严控职业病发生，持续开展安全生产、食品药品安全、校园安全等专项行动，有效防范安全事件发生；三是积极做好城镇居民养老保险、新型农村合作医疗、企业养老保险和农村低保等工作；四是妥善化解、调处村街矛盾和企业纠纷，全力营造和谐稳定的社会局面。</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1.人造板制造服务创新示范区项目(一期）第三方公司服务费用绩效目标表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13102624P000001112205</w:t>
            </w:r>
          </w:p>
        </w:tc>
        <w:tc>
          <w:tcPr>
            <w:tcW w:w="1587" w:type="dxa"/>
            <w:vAlign w:val="center"/>
          </w:tcPr>
          <w:p>
            <w:pPr>
              <w:pStyle w:val="14"/>
            </w:pPr>
            <w:r>
              <w:t>项目名称</w:t>
            </w:r>
          </w:p>
        </w:tc>
        <w:tc>
          <w:tcPr>
            <w:tcW w:w="4422" w:type="dxa"/>
            <w:gridSpan w:val="3"/>
            <w:vAlign w:val="center"/>
          </w:tcPr>
          <w:p>
            <w:pPr>
              <w:pStyle w:val="13"/>
            </w:pPr>
            <w:r>
              <w:t>人造板制造服务创新示范区项目(一期）第三方公司服务费用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407500.00</w:t>
            </w:r>
          </w:p>
        </w:tc>
        <w:tc>
          <w:tcPr>
            <w:tcW w:w="1587" w:type="dxa"/>
            <w:vAlign w:val="center"/>
          </w:tcPr>
          <w:p>
            <w:pPr>
              <w:pStyle w:val="14"/>
            </w:pPr>
            <w:r>
              <w:t>其中：财政    资金</w:t>
            </w:r>
          </w:p>
        </w:tc>
        <w:tc>
          <w:tcPr>
            <w:tcW w:w="1304" w:type="dxa"/>
            <w:vAlign w:val="center"/>
          </w:tcPr>
          <w:p>
            <w:pPr>
              <w:pStyle w:val="13"/>
            </w:pPr>
            <w:r>
              <w:t>407500.00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稳评编制费</w:t>
            </w:r>
          </w:p>
        </w:tc>
        <w:tc>
          <w:tcPr>
            <w:tcW w:w="2891" w:type="dxa"/>
            <w:vAlign w:val="center"/>
          </w:tcPr>
          <w:p>
            <w:pPr>
              <w:pStyle w:val="13"/>
            </w:pPr>
            <w:r>
              <w:t>完成稳评编制</w:t>
            </w:r>
          </w:p>
        </w:tc>
        <w:tc>
          <w:tcPr>
            <w:tcW w:w="1276" w:type="dxa"/>
            <w:vAlign w:val="center"/>
          </w:tcPr>
          <w:p>
            <w:pPr>
              <w:pStyle w:val="13"/>
            </w:pPr>
            <w:r>
              <w:t>11万元</w:t>
            </w:r>
          </w:p>
        </w:tc>
        <w:tc>
          <w:tcPr>
            <w:tcW w:w="1843" w:type="dxa"/>
            <w:vAlign w:val="center"/>
          </w:tcPr>
          <w:p>
            <w:pPr>
              <w:pStyle w:val="13"/>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规划编制费</w:t>
            </w:r>
          </w:p>
        </w:tc>
        <w:tc>
          <w:tcPr>
            <w:tcW w:w="2891" w:type="dxa"/>
            <w:vAlign w:val="center"/>
          </w:tcPr>
          <w:p>
            <w:pPr>
              <w:pStyle w:val="13"/>
            </w:pPr>
            <w:r>
              <w:t>完成规划编制</w:t>
            </w:r>
          </w:p>
        </w:tc>
        <w:tc>
          <w:tcPr>
            <w:tcW w:w="1276" w:type="dxa"/>
            <w:vAlign w:val="center"/>
          </w:tcPr>
          <w:p>
            <w:pPr>
              <w:pStyle w:val="13"/>
            </w:pPr>
            <w:r>
              <w:t>24.75万元</w:t>
            </w:r>
          </w:p>
        </w:tc>
        <w:tc>
          <w:tcPr>
            <w:tcW w:w="1843" w:type="dxa"/>
            <w:vAlign w:val="center"/>
          </w:tcPr>
          <w:p>
            <w:pPr>
              <w:pStyle w:val="13"/>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完成质量</w:t>
            </w:r>
          </w:p>
        </w:tc>
        <w:tc>
          <w:tcPr>
            <w:tcW w:w="2891" w:type="dxa"/>
            <w:vAlign w:val="center"/>
          </w:tcPr>
          <w:p>
            <w:pPr>
              <w:pStyle w:val="13"/>
            </w:pPr>
            <w:r>
              <w:t>完成编制质量</w:t>
            </w:r>
          </w:p>
        </w:tc>
        <w:tc>
          <w:tcPr>
            <w:tcW w:w="1276" w:type="dxa"/>
            <w:vAlign w:val="center"/>
          </w:tcPr>
          <w:p>
            <w:pPr>
              <w:pStyle w:val="13"/>
            </w:pPr>
            <w:r>
              <w:t>100%</w:t>
            </w:r>
          </w:p>
        </w:tc>
        <w:tc>
          <w:tcPr>
            <w:tcW w:w="1843" w:type="dxa"/>
            <w:vAlign w:val="center"/>
          </w:tcPr>
          <w:p>
            <w:pPr>
              <w:pStyle w:val="13"/>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是否按时完成</w:t>
            </w:r>
          </w:p>
        </w:tc>
        <w:tc>
          <w:tcPr>
            <w:tcW w:w="2891" w:type="dxa"/>
            <w:vAlign w:val="center"/>
          </w:tcPr>
          <w:p>
            <w:pPr>
              <w:pStyle w:val="13"/>
            </w:pPr>
            <w:r>
              <w:t>完成时限</w:t>
            </w:r>
          </w:p>
        </w:tc>
        <w:tc>
          <w:tcPr>
            <w:tcW w:w="1276" w:type="dxa"/>
            <w:vAlign w:val="center"/>
          </w:tcPr>
          <w:p>
            <w:pPr>
              <w:pStyle w:val="13"/>
            </w:pPr>
            <w:r>
              <w:t>&lt;20天</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生态宜居改善</w:t>
            </w:r>
          </w:p>
        </w:tc>
        <w:tc>
          <w:tcPr>
            <w:tcW w:w="2891" w:type="dxa"/>
            <w:vAlign w:val="center"/>
          </w:tcPr>
          <w:p>
            <w:pPr>
              <w:pStyle w:val="13"/>
            </w:pPr>
            <w:r>
              <w:t>环境改善提升率</w:t>
            </w:r>
          </w:p>
        </w:tc>
        <w:tc>
          <w:tcPr>
            <w:tcW w:w="1276" w:type="dxa"/>
            <w:vAlign w:val="center"/>
          </w:tcPr>
          <w:p>
            <w:pPr>
              <w:pStyle w:val="13"/>
            </w:pPr>
            <w:r>
              <w:t>≥20%</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大气污染防治提升率</w:t>
            </w:r>
          </w:p>
        </w:tc>
        <w:tc>
          <w:tcPr>
            <w:tcW w:w="2891" w:type="dxa"/>
            <w:vAlign w:val="center"/>
          </w:tcPr>
          <w:p>
            <w:pPr>
              <w:pStyle w:val="13"/>
            </w:pPr>
            <w:r>
              <w:t>大气污染防治提升率</w:t>
            </w:r>
          </w:p>
        </w:tc>
        <w:tc>
          <w:tcPr>
            <w:tcW w:w="1276" w:type="dxa"/>
            <w:vAlign w:val="center"/>
          </w:tcPr>
          <w:p>
            <w:pPr>
              <w:pStyle w:val="13"/>
            </w:pPr>
            <w:r>
              <w:t>≥20%</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对环境和经济提升影响时效</w:t>
            </w:r>
          </w:p>
        </w:tc>
        <w:tc>
          <w:tcPr>
            <w:tcW w:w="2891" w:type="dxa"/>
            <w:vAlign w:val="center"/>
          </w:tcPr>
          <w:p>
            <w:pPr>
              <w:pStyle w:val="13"/>
            </w:pPr>
            <w:r>
              <w:t>对环境和经济提升影响时效</w:t>
            </w:r>
          </w:p>
        </w:tc>
        <w:tc>
          <w:tcPr>
            <w:tcW w:w="1276" w:type="dxa"/>
            <w:vAlign w:val="center"/>
          </w:tcPr>
          <w:p>
            <w:pPr>
              <w:pStyle w:val="13"/>
            </w:pPr>
            <w:r>
              <w:t>&gt;30年</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村民满意度调查</w:t>
            </w:r>
          </w:p>
        </w:tc>
        <w:tc>
          <w:tcPr>
            <w:tcW w:w="2891" w:type="dxa"/>
            <w:vAlign w:val="center"/>
          </w:tcPr>
          <w:p>
            <w:pPr>
              <w:pStyle w:val="13"/>
            </w:pPr>
            <w:r>
              <w:t>满意群众占调查总数的百分比</w:t>
            </w:r>
          </w:p>
        </w:tc>
        <w:tc>
          <w:tcPr>
            <w:tcW w:w="1276" w:type="dxa"/>
            <w:vAlign w:val="center"/>
          </w:tcPr>
          <w:p>
            <w:pPr>
              <w:pStyle w:val="13"/>
            </w:pPr>
            <w:r>
              <w:t>≥90百分比</w:t>
            </w:r>
          </w:p>
        </w:tc>
        <w:tc>
          <w:tcPr>
            <w:tcW w:w="1843" w:type="dxa"/>
            <w:vAlign w:val="center"/>
          </w:tcPr>
          <w:p>
            <w:pPr>
              <w:pStyle w:val="13"/>
            </w:pPr>
            <w:r>
              <w:t>实地调查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2.人造板制造服务创新示范区项目地上物拆迁补偿费用绩效目标表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13102624P000001112230</w:t>
            </w:r>
          </w:p>
        </w:tc>
        <w:tc>
          <w:tcPr>
            <w:tcW w:w="1587" w:type="dxa"/>
            <w:vAlign w:val="center"/>
          </w:tcPr>
          <w:p>
            <w:pPr>
              <w:pStyle w:val="14"/>
            </w:pPr>
            <w:r>
              <w:t>项目名称</w:t>
            </w:r>
          </w:p>
        </w:tc>
        <w:tc>
          <w:tcPr>
            <w:tcW w:w="4422" w:type="dxa"/>
            <w:gridSpan w:val="3"/>
            <w:vAlign w:val="center"/>
          </w:tcPr>
          <w:p>
            <w:pPr>
              <w:pStyle w:val="13"/>
            </w:pPr>
            <w:r>
              <w:t>人造板制造服务创新示范区项目地上物拆迁补偿费用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6850000.00</w:t>
            </w:r>
          </w:p>
        </w:tc>
        <w:tc>
          <w:tcPr>
            <w:tcW w:w="1587" w:type="dxa"/>
            <w:vAlign w:val="center"/>
          </w:tcPr>
          <w:p>
            <w:pPr>
              <w:pStyle w:val="14"/>
            </w:pPr>
            <w:r>
              <w:t>其中：财政    资金</w:t>
            </w:r>
          </w:p>
        </w:tc>
        <w:tc>
          <w:tcPr>
            <w:tcW w:w="1304" w:type="dxa"/>
            <w:vAlign w:val="center"/>
          </w:tcPr>
          <w:p>
            <w:pPr>
              <w:pStyle w:val="13"/>
            </w:pPr>
            <w:r>
              <w:t>6850000.00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用于附着物补偿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1.及时对示范区项目区地上物拆迁进行补偿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涉及树木补偿数量</w:t>
            </w:r>
          </w:p>
        </w:tc>
        <w:tc>
          <w:tcPr>
            <w:tcW w:w="2891" w:type="dxa"/>
            <w:vAlign w:val="center"/>
          </w:tcPr>
          <w:p>
            <w:pPr>
              <w:pStyle w:val="13"/>
            </w:pPr>
            <w:r>
              <w:t>涉及树木补偿数量</w:t>
            </w:r>
          </w:p>
        </w:tc>
        <w:tc>
          <w:tcPr>
            <w:tcW w:w="1276" w:type="dxa"/>
            <w:vAlign w:val="center"/>
          </w:tcPr>
          <w:p>
            <w:pPr>
              <w:pStyle w:val="13"/>
            </w:pPr>
            <w:r>
              <w:t>2058棵</w:t>
            </w:r>
          </w:p>
        </w:tc>
        <w:tc>
          <w:tcPr>
            <w:tcW w:w="1843"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评估范围覆盖率</w:t>
            </w:r>
          </w:p>
        </w:tc>
        <w:tc>
          <w:tcPr>
            <w:tcW w:w="2891" w:type="dxa"/>
            <w:vAlign w:val="center"/>
          </w:tcPr>
          <w:p>
            <w:pPr>
              <w:pStyle w:val="13"/>
            </w:pPr>
            <w:r>
              <w:t>评估范围覆盖率</w:t>
            </w:r>
          </w:p>
        </w:tc>
        <w:tc>
          <w:tcPr>
            <w:tcW w:w="1276" w:type="dxa"/>
            <w:vAlign w:val="center"/>
          </w:tcPr>
          <w:p>
            <w:pPr>
              <w:pStyle w:val="13"/>
            </w:pPr>
            <w:r>
              <w:t>100百分比</w:t>
            </w:r>
          </w:p>
        </w:tc>
        <w:tc>
          <w:tcPr>
            <w:tcW w:w="1843"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及时完成</w:t>
            </w:r>
          </w:p>
        </w:tc>
        <w:tc>
          <w:tcPr>
            <w:tcW w:w="1843"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项目预算成本</w:t>
            </w:r>
          </w:p>
        </w:tc>
        <w:tc>
          <w:tcPr>
            <w:tcW w:w="2891" w:type="dxa"/>
            <w:vAlign w:val="center"/>
          </w:tcPr>
          <w:p>
            <w:pPr>
              <w:pStyle w:val="13"/>
            </w:pPr>
            <w:r>
              <w:t>项目预算成本</w:t>
            </w:r>
          </w:p>
        </w:tc>
        <w:tc>
          <w:tcPr>
            <w:tcW w:w="1276" w:type="dxa"/>
            <w:vAlign w:val="center"/>
          </w:tcPr>
          <w:p>
            <w:pPr>
              <w:pStyle w:val="13"/>
            </w:pPr>
            <w:r>
              <w:t>62750元</w:t>
            </w:r>
          </w:p>
        </w:tc>
        <w:tc>
          <w:tcPr>
            <w:tcW w:w="1843"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为招商引资提供便利，为居民增收</w:t>
            </w:r>
          </w:p>
        </w:tc>
        <w:tc>
          <w:tcPr>
            <w:tcW w:w="2891" w:type="dxa"/>
            <w:vAlign w:val="center"/>
          </w:tcPr>
          <w:p>
            <w:pPr>
              <w:pStyle w:val="13"/>
            </w:pPr>
            <w:r>
              <w:t>为招商引资提供便利，为居民增收提供条件。</w:t>
            </w:r>
          </w:p>
        </w:tc>
        <w:tc>
          <w:tcPr>
            <w:tcW w:w="1276" w:type="dxa"/>
            <w:vAlign w:val="center"/>
          </w:tcPr>
          <w:p>
            <w:pPr>
              <w:pStyle w:val="13"/>
            </w:pPr>
            <w:r>
              <w:t>≥20 百分比</w:t>
            </w:r>
          </w:p>
        </w:tc>
        <w:tc>
          <w:tcPr>
            <w:tcW w:w="1843"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就业提升率</w:t>
            </w:r>
          </w:p>
        </w:tc>
        <w:tc>
          <w:tcPr>
            <w:tcW w:w="2891" w:type="dxa"/>
            <w:vAlign w:val="center"/>
          </w:tcPr>
          <w:p>
            <w:pPr>
              <w:pStyle w:val="13"/>
            </w:pPr>
            <w:r>
              <w:t>就业提升率</w:t>
            </w:r>
          </w:p>
        </w:tc>
        <w:tc>
          <w:tcPr>
            <w:tcW w:w="1276" w:type="dxa"/>
            <w:vAlign w:val="center"/>
          </w:tcPr>
          <w:p>
            <w:pPr>
              <w:pStyle w:val="13"/>
            </w:pPr>
            <w:r>
              <w:t>≥20百分比</w:t>
            </w:r>
          </w:p>
        </w:tc>
        <w:tc>
          <w:tcPr>
            <w:tcW w:w="1843" w:type="dxa"/>
            <w:vAlign w:val="center"/>
          </w:tcPr>
          <w:p>
            <w:pPr>
              <w:pStyle w:val="13"/>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≥15百分比</w:t>
            </w:r>
          </w:p>
        </w:tc>
        <w:tc>
          <w:tcPr>
            <w:tcW w:w="1843"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非常满意</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3.文安县木材工业技术研发中心场地租赁项目资金绩效目标表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13102624P00000110749Q</w:t>
            </w:r>
          </w:p>
        </w:tc>
        <w:tc>
          <w:tcPr>
            <w:tcW w:w="1587" w:type="dxa"/>
            <w:vAlign w:val="center"/>
          </w:tcPr>
          <w:p>
            <w:pPr>
              <w:pStyle w:val="14"/>
            </w:pPr>
            <w:r>
              <w:t>项目名称</w:t>
            </w:r>
          </w:p>
        </w:tc>
        <w:tc>
          <w:tcPr>
            <w:tcW w:w="4422" w:type="dxa"/>
            <w:gridSpan w:val="3"/>
            <w:vAlign w:val="center"/>
          </w:tcPr>
          <w:p>
            <w:pPr>
              <w:pStyle w:val="13"/>
            </w:pPr>
            <w:r>
              <w:t>文安县木材工业技术研发中心场地租赁项目资金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1.确保中心租赁协调事宜顺利，及时支付租赁费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租赁合同书</w:t>
            </w:r>
          </w:p>
        </w:tc>
        <w:tc>
          <w:tcPr>
            <w:tcW w:w="1276" w:type="dxa"/>
            <w:vAlign w:val="center"/>
          </w:tcPr>
          <w:p>
            <w:pPr>
              <w:pStyle w:val="13"/>
            </w:pPr>
            <w:r>
              <w:t>1</w:t>
            </w:r>
          </w:p>
        </w:tc>
        <w:tc>
          <w:tcPr>
            <w:tcW w:w="1843" w:type="dxa"/>
            <w:vAlign w:val="center"/>
          </w:tcPr>
          <w:p>
            <w:pPr>
              <w:pStyle w:val="13"/>
            </w:pPr>
            <w:r>
              <w:t>根据文安县人民政府县长办公会议纪要[第58号]；左政[2020]5号文件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租赁面积</w:t>
            </w:r>
          </w:p>
        </w:tc>
        <w:tc>
          <w:tcPr>
            <w:tcW w:w="1276" w:type="dxa"/>
            <w:vAlign w:val="center"/>
          </w:tcPr>
          <w:p>
            <w:pPr>
              <w:pStyle w:val="13"/>
            </w:pPr>
            <w:r>
              <w:t>1555.2</w:t>
            </w:r>
          </w:p>
        </w:tc>
        <w:tc>
          <w:tcPr>
            <w:tcW w:w="1843" w:type="dxa"/>
            <w:vAlign w:val="center"/>
          </w:tcPr>
          <w:p>
            <w:pPr>
              <w:pStyle w:val="13"/>
            </w:pPr>
            <w:r>
              <w:t>根据文安县人民政府县长办公会议纪要[第58号]；左政[2020]6号文件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租赁期</w:t>
            </w:r>
          </w:p>
        </w:tc>
        <w:tc>
          <w:tcPr>
            <w:tcW w:w="1276" w:type="dxa"/>
            <w:vAlign w:val="center"/>
          </w:tcPr>
          <w:p>
            <w:pPr>
              <w:pStyle w:val="13"/>
            </w:pPr>
            <w:r>
              <w:t>3</w:t>
            </w:r>
          </w:p>
        </w:tc>
        <w:tc>
          <w:tcPr>
            <w:tcW w:w="1843" w:type="dxa"/>
            <w:vAlign w:val="center"/>
          </w:tcPr>
          <w:p>
            <w:pPr>
              <w:pStyle w:val="13"/>
            </w:pPr>
            <w:r>
              <w:t>根据文安县人民政府县长办公会议纪要[第58号]；左政[2020]7号文件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w:t>
            </w:r>
          </w:p>
        </w:tc>
        <w:tc>
          <w:tcPr>
            <w:tcW w:w="2891" w:type="dxa"/>
            <w:vAlign w:val="center"/>
          </w:tcPr>
          <w:p>
            <w:pPr>
              <w:pStyle w:val="13"/>
            </w:pPr>
            <w:r>
              <w:t>提供房屋及家具质量程度</w:t>
            </w:r>
          </w:p>
        </w:tc>
        <w:tc>
          <w:tcPr>
            <w:tcW w:w="1276" w:type="dxa"/>
            <w:vAlign w:val="center"/>
          </w:tcPr>
          <w:p>
            <w:pPr>
              <w:pStyle w:val="13"/>
            </w:pPr>
            <w:r>
              <w:t>质量合格符合要求</w:t>
            </w:r>
          </w:p>
        </w:tc>
        <w:tc>
          <w:tcPr>
            <w:tcW w:w="1843" w:type="dxa"/>
            <w:vAlign w:val="center"/>
          </w:tcPr>
          <w:p>
            <w:pPr>
              <w:pStyle w:val="13"/>
            </w:pPr>
            <w:r>
              <w:t>根据文安县人民政府县长办公会议纪要[第58号]；左政[2020]8号文件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生产成本</w:t>
            </w:r>
          </w:p>
        </w:tc>
        <w:tc>
          <w:tcPr>
            <w:tcW w:w="2891" w:type="dxa"/>
            <w:vAlign w:val="center"/>
          </w:tcPr>
          <w:p>
            <w:pPr>
              <w:pStyle w:val="13"/>
            </w:pPr>
            <w:r>
              <w:t>符合协议价格</w:t>
            </w:r>
          </w:p>
        </w:tc>
        <w:tc>
          <w:tcPr>
            <w:tcW w:w="1276" w:type="dxa"/>
            <w:vAlign w:val="center"/>
          </w:tcPr>
          <w:p>
            <w:pPr>
              <w:pStyle w:val="13"/>
            </w:pPr>
            <w:r>
              <w:t>60</w:t>
            </w:r>
          </w:p>
        </w:tc>
        <w:tc>
          <w:tcPr>
            <w:tcW w:w="1843" w:type="dxa"/>
            <w:vAlign w:val="center"/>
          </w:tcPr>
          <w:p>
            <w:pPr>
              <w:pStyle w:val="13"/>
            </w:pPr>
            <w:r>
              <w:t>根据文安县人民政府县长办公会议纪要[第58号]；左政[2020]9号文件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增加农民收入程度</w:t>
            </w:r>
          </w:p>
        </w:tc>
        <w:tc>
          <w:tcPr>
            <w:tcW w:w="2891" w:type="dxa"/>
            <w:vAlign w:val="center"/>
          </w:tcPr>
          <w:p>
            <w:pPr>
              <w:pStyle w:val="13"/>
            </w:pPr>
            <w:r>
              <w:t>增加农民收入程度</w:t>
            </w:r>
          </w:p>
        </w:tc>
        <w:tc>
          <w:tcPr>
            <w:tcW w:w="1276" w:type="dxa"/>
            <w:vAlign w:val="center"/>
          </w:tcPr>
          <w:p>
            <w:pPr>
              <w:pStyle w:val="13"/>
            </w:pPr>
            <w:r>
              <w:t>&gt;5</w:t>
            </w:r>
          </w:p>
        </w:tc>
        <w:tc>
          <w:tcPr>
            <w:tcW w:w="1843" w:type="dxa"/>
            <w:vAlign w:val="center"/>
          </w:tcPr>
          <w:p>
            <w:pPr>
              <w:pStyle w:val="13"/>
            </w:pPr>
            <w:r>
              <w:t>根据文安县人民政府县长办公会议纪要[第58号]；左政[2020]10号文件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经济效果指标</w:t>
            </w:r>
          </w:p>
        </w:tc>
        <w:tc>
          <w:tcPr>
            <w:tcW w:w="2891" w:type="dxa"/>
            <w:vAlign w:val="center"/>
          </w:tcPr>
          <w:p>
            <w:pPr>
              <w:pStyle w:val="13"/>
            </w:pPr>
            <w:r>
              <w:t>产品质量提升销量增长率</w:t>
            </w:r>
          </w:p>
        </w:tc>
        <w:tc>
          <w:tcPr>
            <w:tcW w:w="1276" w:type="dxa"/>
            <w:vAlign w:val="center"/>
          </w:tcPr>
          <w:p>
            <w:pPr>
              <w:pStyle w:val="13"/>
            </w:pPr>
            <w:r>
              <w:t>&gt;10</w:t>
            </w:r>
          </w:p>
        </w:tc>
        <w:tc>
          <w:tcPr>
            <w:tcW w:w="1843" w:type="dxa"/>
            <w:vAlign w:val="center"/>
          </w:tcPr>
          <w:p>
            <w:pPr>
              <w:pStyle w:val="13"/>
            </w:pPr>
            <w:r>
              <w:t>根据文安县人民政府县长办公会议纪要[第58号]；左政[2020]11号文件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生态环境提升覆盖面</w:t>
            </w:r>
          </w:p>
        </w:tc>
        <w:tc>
          <w:tcPr>
            <w:tcW w:w="2891" w:type="dxa"/>
            <w:vAlign w:val="center"/>
          </w:tcPr>
          <w:p>
            <w:pPr>
              <w:pStyle w:val="13"/>
            </w:pPr>
            <w:r>
              <w:t>覆盖镇域面积率</w:t>
            </w:r>
          </w:p>
        </w:tc>
        <w:tc>
          <w:tcPr>
            <w:tcW w:w="1276" w:type="dxa"/>
            <w:vAlign w:val="center"/>
          </w:tcPr>
          <w:p>
            <w:pPr>
              <w:pStyle w:val="13"/>
            </w:pPr>
            <w:r>
              <w:t>100</w:t>
            </w:r>
          </w:p>
        </w:tc>
        <w:tc>
          <w:tcPr>
            <w:tcW w:w="1843" w:type="dxa"/>
            <w:vAlign w:val="center"/>
          </w:tcPr>
          <w:p>
            <w:pPr>
              <w:pStyle w:val="13"/>
            </w:pPr>
            <w:r>
              <w:t>根据文安县人民政府县长办公会议纪要[第58号]；左政[2020]12号文件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指导时效</w:t>
            </w:r>
          </w:p>
        </w:tc>
        <w:tc>
          <w:tcPr>
            <w:tcW w:w="2891" w:type="dxa"/>
            <w:vAlign w:val="center"/>
          </w:tcPr>
          <w:p>
            <w:pPr>
              <w:pStyle w:val="13"/>
            </w:pPr>
            <w:r>
              <w:t>技术指导影响时效</w:t>
            </w:r>
          </w:p>
        </w:tc>
        <w:tc>
          <w:tcPr>
            <w:tcW w:w="1276" w:type="dxa"/>
            <w:vAlign w:val="center"/>
          </w:tcPr>
          <w:p>
            <w:pPr>
              <w:pStyle w:val="13"/>
            </w:pPr>
            <w:r>
              <w:t>&gt;5</w:t>
            </w:r>
          </w:p>
        </w:tc>
        <w:tc>
          <w:tcPr>
            <w:tcW w:w="1843" w:type="dxa"/>
            <w:vAlign w:val="center"/>
          </w:tcPr>
          <w:p>
            <w:pPr>
              <w:pStyle w:val="13"/>
            </w:pPr>
            <w:r>
              <w:t>根据文安县人民政府县长办公会议纪要[第58号]；左政[2020]13号文件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使用人员调查满意人数占比</w:t>
            </w:r>
          </w:p>
        </w:tc>
        <w:tc>
          <w:tcPr>
            <w:tcW w:w="1276" w:type="dxa"/>
            <w:vAlign w:val="center"/>
          </w:tcPr>
          <w:p>
            <w:pPr>
              <w:pStyle w:val="13"/>
            </w:pPr>
            <w:r>
              <w:t>≥90</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4.文安县左各庄镇河西村村街道路硬化工程绩效目标表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13102624P000001108492</w:t>
            </w:r>
          </w:p>
        </w:tc>
        <w:tc>
          <w:tcPr>
            <w:tcW w:w="1587" w:type="dxa"/>
            <w:vAlign w:val="center"/>
          </w:tcPr>
          <w:p>
            <w:pPr>
              <w:pStyle w:val="14"/>
            </w:pPr>
            <w:r>
              <w:t>项目名称</w:t>
            </w:r>
          </w:p>
        </w:tc>
        <w:tc>
          <w:tcPr>
            <w:tcW w:w="4422" w:type="dxa"/>
            <w:gridSpan w:val="3"/>
            <w:vAlign w:val="center"/>
          </w:tcPr>
          <w:p>
            <w:pPr>
              <w:pStyle w:val="13"/>
            </w:pPr>
            <w:r>
              <w:t>文安县左各庄镇河西村村街道路硬化工程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640000.00</w:t>
            </w:r>
          </w:p>
        </w:tc>
        <w:tc>
          <w:tcPr>
            <w:tcW w:w="1587" w:type="dxa"/>
            <w:vAlign w:val="center"/>
          </w:tcPr>
          <w:p>
            <w:pPr>
              <w:pStyle w:val="14"/>
            </w:pPr>
            <w:r>
              <w:t>其中：财政    资金</w:t>
            </w:r>
          </w:p>
        </w:tc>
        <w:tc>
          <w:tcPr>
            <w:tcW w:w="1304" w:type="dxa"/>
            <w:vAlign w:val="center"/>
          </w:tcPr>
          <w:p>
            <w:pPr>
              <w:pStyle w:val="13"/>
            </w:pPr>
            <w:r>
              <w:t>640000.00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文安县左各庄镇河西村村街道路硬化工程</w:t>
            </w:r>
            <w:r>
              <w:tab/>
            </w:r>
            <w:r>
              <w:t>按期完成率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1.文安县左各庄镇河西村村街道路硬化工程</w:t>
            </w:r>
            <w:r>
              <w:tab/>
            </w:r>
            <w:r>
              <w:t>按期完成率</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100百分比</w:t>
            </w:r>
          </w:p>
        </w:tc>
        <w:tc>
          <w:tcPr>
            <w:tcW w:w="1843" w:type="dxa"/>
            <w:vAlign w:val="center"/>
          </w:tcPr>
          <w:p>
            <w:pPr>
              <w:pStyle w:val="13"/>
            </w:pPr>
            <w:r>
              <w:t>质控报告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项目建设按期完成率</w:t>
            </w:r>
          </w:p>
        </w:tc>
        <w:tc>
          <w:tcPr>
            <w:tcW w:w="2891" w:type="dxa"/>
            <w:vAlign w:val="center"/>
          </w:tcPr>
          <w:p>
            <w:pPr>
              <w:pStyle w:val="13"/>
            </w:pPr>
            <w:r>
              <w:t>项目建设按期完成率</w:t>
            </w:r>
          </w:p>
        </w:tc>
        <w:tc>
          <w:tcPr>
            <w:tcW w:w="1276" w:type="dxa"/>
            <w:vAlign w:val="center"/>
          </w:tcPr>
          <w:p>
            <w:pPr>
              <w:pStyle w:val="13"/>
            </w:pPr>
            <w:r>
              <w:t>100百分比</w:t>
            </w:r>
          </w:p>
        </w:tc>
        <w:tc>
          <w:tcPr>
            <w:tcW w:w="1843"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项目预算成本</w:t>
            </w:r>
          </w:p>
        </w:tc>
        <w:tc>
          <w:tcPr>
            <w:tcW w:w="2891" w:type="dxa"/>
            <w:vAlign w:val="center"/>
          </w:tcPr>
          <w:p>
            <w:pPr>
              <w:pStyle w:val="13"/>
            </w:pPr>
            <w:r>
              <w:t>项目预算成本</w:t>
            </w:r>
          </w:p>
        </w:tc>
        <w:tc>
          <w:tcPr>
            <w:tcW w:w="1276" w:type="dxa"/>
            <w:vAlign w:val="center"/>
          </w:tcPr>
          <w:p>
            <w:pPr>
              <w:pStyle w:val="13"/>
            </w:pPr>
            <w:r>
              <w:t>64万元</w:t>
            </w:r>
          </w:p>
        </w:tc>
        <w:tc>
          <w:tcPr>
            <w:tcW w:w="1843"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出行环境舒适度</w:t>
            </w:r>
          </w:p>
        </w:tc>
        <w:tc>
          <w:tcPr>
            <w:tcW w:w="2891" w:type="dxa"/>
            <w:vAlign w:val="center"/>
          </w:tcPr>
          <w:p>
            <w:pPr>
              <w:pStyle w:val="13"/>
            </w:pPr>
            <w:r>
              <w:t>出行环境舒适度</w:t>
            </w:r>
          </w:p>
        </w:tc>
        <w:tc>
          <w:tcPr>
            <w:tcW w:w="1276" w:type="dxa"/>
            <w:vAlign w:val="center"/>
          </w:tcPr>
          <w:p>
            <w:pPr>
              <w:pStyle w:val="13"/>
            </w:pPr>
            <w:r>
              <w:t>明显提升</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施工后使用年限</w:t>
            </w:r>
          </w:p>
        </w:tc>
        <w:tc>
          <w:tcPr>
            <w:tcW w:w="2891" w:type="dxa"/>
            <w:vAlign w:val="center"/>
          </w:tcPr>
          <w:p>
            <w:pPr>
              <w:pStyle w:val="13"/>
            </w:pPr>
            <w:r>
              <w:t>施工后使用年限</w:t>
            </w:r>
          </w:p>
        </w:tc>
        <w:tc>
          <w:tcPr>
            <w:tcW w:w="1276" w:type="dxa"/>
            <w:vAlign w:val="center"/>
          </w:tcPr>
          <w:p>
            <w:pPr>
              <w:pStyle w:val="13"/>
            </w:pPr>
            <w:r>
              <w:t>≥20年</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为招商引资提供便利，为居民增收</w:t>
            </w:r>
          </w:p>
        </w:tc>
        <w:tc>
          <w:tcPr>
            <w:tcW w:w="2891" w:type="dxa"/>
            <w:vAlign w:val="center"/>
          </w:tcPr>
          <w:p>
            <w:pPr>
              <w:pStyle w:val="13"/>
            </w:pPr>
            <w:r>
              <w:t>为招商引资提供便利，为居民增收提供条件。</w:t>
            </w:r>
          </w:p>
        </w:tc>
        <w:tc>
          <w:tcPr>
            <w:tcW w:w="1276" w:type="dxa"/>
            <w:vAlign w:val="center"/>
          </w:tcPr>
          <w:p>
            <w:pPr>
              <w:pStyle w:val="13"/>
            </w:pPr>
            <w:r>
              <w:t>≥20百分比</w:t>
            </w:r>
          </w:p>
        </w:tc>
        <w:tc>
          <w:tcPr>
            <w:tcW w:w="1843" w:type="dxa"/>
            <w:vAlign w:val="center"/>
          </w:tcPr>
          <w:p>
            <w:pPr>
              <w:pStyle w:val="13"/>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道路设施完好率</w:t>
            </w:r>
          </w:p>
        </w:tc>
        <w:tc>
          <w:tcPr>
            <w:tcW w:w="2891" w:type="dxa"/>
            <w:vAlign w:val="center"/>
          </w:tcPr>
          <w:p>
            <w:pPr>
              <w:pStyle w:val="13"/>
            </w:pPr>
            <w:r>
              <w:t>道路设施完好率</w:t>
            </w:r>
          </w:p>
        </w:tc>
        <w:tc>
          <w:tcPr>
            <w:tcW w:w="1276" w:type="dxa"/>
            <w:vAlign w:val="center"/>
          </w:tcPr>
          <w:p>
            <w:pPr>
              <w:pStyle w:val="13"/>
            </w:pPr>
            <w:r>
              <w:t>≥90百分比</w:t>
            </w:r>
          </w:p>
        </w:tc>
        <w:tc>
          <w:tcPr>
            <w:tcW w:w="1843" w:type="dxa"/>
            <w:vAlign w:val="center"/>
          </w:tcPr>
          <w:p>
            <w:pPr>
              <w:pStyle w:val="13"/>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非常满意</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5.中电科现代物流产业园项目第三方公司服务费用绩效目标表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13102624P00000111219R</w:t>
            </w:r>
          </w:p>
        </w:tc>
        <w:tc>
          <w:tcPr>
            <w:tcW w:w="1587" w:type="dxa"/>
            <w:vAlign w:val="center"/>
          </w:tcPr>
          <w:p>
            <w:pPr>
              <w:pStyle w:val="14"/>
            </w:pPr>
            <w:r>
              <w:t>项目名称</w:t>
            </w:r>
          </w:p>
        </w:tc>
        <w:tc>
          <w:tcPr>
            <w:tcW w:w="4422" w:type="dxa"/>
            <w:gridSpan w:val="3"/>
            <w:vAlign w:val="center"/>
          </w:tcPr>
          <w:p>
            <w:pPr>
              <w:pStyle w:val="13"/>
            </w:pPr>
            <w:r>
              <w:t>中电科现代物流产业园项目第三方公司服务费用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1.第三方公司服务费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地块测量</w:t>
            </w:r>
          </w:p>
        </w:tc>
        <w:tc>
          <w:tcPr>
            <w:tcW w:w="2891" w:type="dxa"/>
            <w:vAlign w:val="center"/>
          </w:tcPr>
          <w:p>
            <w:pPr>
              <w:pStyle w:val="13"/>
            </w:pPr>
            <w:r>
              <w:t>完成地块测量</w:t>
            </w:r>
          </w:p>
        </w:tc>
        <w:tc>
          <w:tcPr>
            <w:tcW w:w="1276" w:type="dxa"/>
            <w:vAlign w:val="center"/>
          </w:tcPr>
          <w:p>
            <w:pPr>
              <w:pStyle w:val="13"/>
            </w:pPr>
            <w:r>
              <w:t>3.5万元</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征地稳评编制</w:t>
            </w:r>
          </w:p>
        </w:tc>
        <w:tc>
          <w:tcPr>
            <w:tcW w:w="2891" w:type="dxa"/>
            <w:vAlign w:val="center"/>
          </w:tcPr>
          <w:p>
            <w:pPr>
              <w:pStyle w:val="13"/>
            </w:pPr>
            <w:r>
              <w:t>完成征地稳评编制</w:t>
            </w:r>
          </w:p>
        </w:tc>
        <w:tc>
          <w:tcPr>
            <w:tcW w:w="1276" w:type="dxa"/>
            <w:vAlign w:val="center"/>
          </w:tcPr>
          <w:p>
            <w:pPr>
              <w:pStyle w:val="13"/>
            </w:pPr>
            <w:r>
              <w:t>6.5万元</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 xml:space="preserve"> 地块控规编制</w:t>
            </w:r>
          </w:p>
        </w:tc>
        <w:tc>
          <w:tcPr>
            <w:tcW w:w="2891" w:type="dxa"/>
            <w:vAlign w:val="center"/>
          </w:tcPr>
          <w:p>
            <w:pPr>
              <w:pStyle w:val="13"/>
            </w:pPr>
            <w:r>
              <w:t>完成地块控规编制</w:t>
            </w:r>
          </w:p>
        </w:tc>
        <w:tc>
          <w:tcPr>
            <w:tcW w:w="1276" w:type="dxa"/>
            <w:vAlign w:val="center"/>
          </w:tcPr>
          <w:p>
            <w:pPr>
              <w:pStyle w:val="13"/>
            </w:pPr>
            <w:r>
              <w:t>20万元</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是否按时完成</w:t>
            </w:r>
          </w:p>
        </w:tc>
        <w:tc>
          <w:tcPr>
            <w:tcW w:w="2891" w:type="dxa"/>
            <w:vAlign w:val="center"/>
          </w:tcPr>
          <w:p>
            <w:pPr>
              <w:pStyle w:val="13"/>
            </w:pPr>
            <w:r>
              <w:t>完成时限</w:t>
            </w:r>
          </w:p>
        </w:tc>
        <w:tc>
          <w:tcPr>
            <w:tcW w:w="1276" w:type="dxa"/>
            <w:vAlign w:val="center"/>
          </w:tcPr>
          <w:p>
            <w:pPr>
              <w:pStyle w:val="13"/>
            </w:pPr>
            <w:r>
              <w:t>&lt;20天</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生态宜居改善</w:t>
            </w:r>
          </w:p>
        </w:tc>
        <w:tc>
          <w:tcPr>
            <w:tcW w:w="2891" w:type="dxa"/>
            <w:vAlign w:val="center"/>
          </w:tcPr>
          <w:p>
            <w:pPr>
              <w:pStyle w:val="13"/>
            </w:pPr>
            <w:r>
              <w:t>环境改善提升率</w:t>
            </w:r>
          </w:p>
        </w:tc>
        <w:tc>
          <w:tcPr>
            <w:tcW w:w="1276" w:type="dxa"/>
            <w:vAlign w:val="center"/>
          </w:tcPr>
          <w:p>
            <w:pPr>
              <w:pStyle w:val="13"/>
            </w:pPr>
            <w:r>
              <w:t>≥20%</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大气污染防治提升率</w:t>
            </w:r>
          </w:p>
        </w:tc>
        <w:tc>
          <w:tcPr>
            <w:tcW w:w="2891" w:type="dxa"/>
            <w:vAlign w:val="center"/>
          </w:tcPr>
          <w:p>
            <w:pPr>
              <w:pStyle w:val="13"/>
            </w:pPr>
            <w:r>
              <w:t>大气污染防治提升率</w:t>
            </w:r>
          </w:p>
        </w:tc>
        <w:tc>
          <w:tcPr>
            <w:tcW w:w="1276" w:type="dxa"/>
            <w:vAlign w:val="center"/>
          </w:tcPr>
          <w:p>
            <w:pPr>
              <w:pStyle w:val="13"/>
            </w:pPr>
            <w:r>
              <w:t>≥20%</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对环境和经济提升影响时效</w:t>
            </w:r>
          </w:p>
        </w:tc>
        <w:tc>
          <w:tcPr>
            <w:tcW w:w="2891" w:type="dxa"/>
            <w:vAlign w:val="center"/>
          </w:tcPr>
          <w:p>
            <w:pPr>
              <w:pStyle w:val="13"/>
            </w:pPr>
            <w:r>
              <w:t>对环境和经济提升影响时效</w:t>
            </w:r>
          </w:p>
        </w:tc>
        <w:tc>
          <w:tcPr>
            <w:tcW w:w="1276" w:type="dxa"/>
            <w:vAlign w:val="center"/>
          </w:tcPr>
          <w:p>
            <w:pPr>
              <w:pStyle w:val="13"/>
            </w:pPr>
            <w:r>
              <w:t>&gt;30年</w:t>
            </w:r>
          </w:p>
        </w:tc>
        <w:tc>
          <w:tcPr>
            <w:tcW w:w="1843" w:type="dxa"/>
            <w:vAlign w:val="center"/>
          </w:tcPr>
          <w:p>
            <w:pPr>
              <w:pStyle w:val="13"/>
            </w:pPr>
            <w:r>
              <w:t>左各庄镇人民政府</w:t>
            </w:r>
          </w:p>
          <w:p>
            <w:pPr>
              <w:pStyle w:val="13"/>
            </w:pPr>
            <w:r>
              <w:t>关于申请拨付中电科现代物流产业园项目第三方公司服务费用的请示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村民满意度调查</w:t>
            </w:r>
          </w:p>
        </w:tc>
        <w:tc>
          <w:tcPr>
            <w:tcW w:w="2891" w:type="dxa"/>
            <w:vAlign w:val="center"/>
          </w:tcPr>
          <w:p>
            <w:pPr>
              <w:pStyle w:val="13"/>
            </w:pPr>
            <w:r>
              <w:t>满意群众占调查总数的百分比</w:t>
            </w:r>
          </w:p>
        </w:tc>
        <w:tc>
          <w:tcPr>
            <w:tcW w:w="1276" w:type="dxa"/>
            <w:vAlign w:val="center"/>
          </w:tcPr>
          <w:p>
            <w:pPr>
              <w:pStyle w:val="13"/>
            </w:pPr>
            <w:r>
              <w:t>≥90百分比</w:t>
            </w:r>
          </w:p>
        </w:tc>
        <w:tc>
          <w:tcPr>
            <w:tcW w:w="1843" w:type="dxa"/>
            <w:vAlign w:val="center"/>
          </w:tcPr>
          <w:p>
            <w:pPr>
              <w:pStyle w:val="13"/>
            </w:pPr>
            <w:r>
              <w:t>左各庄镇人民政府</w:t>
            </w:r>
          </w:p>
          <w:p>
            <w:pPr>
              <w:pStyle w:val="13"/>
            </w:pPr>
            <w:r>
              <w:t>关于申请拨付中电科现代物流产业园项目第三方公司服务费用的请示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6.左各庄镇2023年一事一议经费项目绩效目标表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13102624P00000111116M</w:t>
            </w:r>
          </w:p>
        </w:tc>
        <w:tc>
          <w:tcPr>
            <w:tcW w:w="1587" w:type="dxa"/>
            <w:vAlign w:val="center"/>
          </w:tcPr>
          <w:p>
            <w:pPr>
              <w:pStyle w:val="14"/>
            </w:pPr>
            <w:r>
              <w:t>项目名称</w:t>
            </w:r>
          </w:p>
        </w:tc>
        <w:tc>
          <w:tcPr>
            <w:tcW w:w="4422" w:type="dxa"/>
            <w:gridSpan w:val="3"/>
            <w:vAlign w:val="center"/>
          </w:tcPr>
          <w:p>
            <w:pPr>
              <w:pStyle w:val="13"/>
            </w:pPr>
            <w:r>
              <w:t>左各庄镇2023年一事一议经费项目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304" w:type="dxa"/>
            <w:vAlign w:val="center"/>
          </w:tcPr>
          <w:p>
            <w:pPr>
              <w:pStyle w:val="13"/>
            </w:pPr>
            <w:r>
              <w:t>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用于一事一议工作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1.一事一议工作日常运转办公经费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出具各类证明文件总数</w:t>
            </w:r>
          </w:p>
        </w:tc>
        <w:tc>
          <w:tcPr>
            <w:tcW w:w="2891" w:type="dxa"/>
            <w:vAlign w:val="center"/>
          </w:tcPr>
          <w:p>
            <w:pPr>
              <w:pStyle w:val="13"/>
            </w:pPr>
            <w:r>
              <w:t>出具各类证明文件总数</w:t>
            </w:r>
          </w:p>
        </w:tc>
        <w:tc>
          <w:tcPr>
            <w:tcW w:w="1276" w:type="dxa"/>
            <w:vAlign w:val="center"/>
          </w:tcPr>
          <w:p>
            <w:pPr>
              <w:pStyle w:val="13"/>
            </w:pPr>
            <w:r>
              <w:t>50份</w:t>
            </w:r>
          </w:p>
        </w:tc>
        <w:tc>
          <w:tcPr>
            <w:tcW w:w="1843" w:type="dxa"/>
            <w:vAlign w:val="center"/>
          </w:tcPr>
          <w:p>
            <w:pPr>
              <w:pStyle w:val="13"/>
            </w:pPr>
            <w:r>
              <w:t>档案目录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100</w:t>
            </w:r>
          </w:p>
        </w:tc>
        <w:tc>
          <w:tcPr>
            <w:tcW w:w="1843" w:type="dxa"/>
            <w:vAlign w:val="center"/>
          </w:tcPr>
          <w:p>
            <w:pPr>
              <w:pStyle w:val="13"/>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w:t>
            </w:r>
          </w:p>
        </w:tc>
        <w:tc>
          <w:tcPr>
            <w:tcW w:w="1843" w:type="dxa"/>
            <w:vAlign w:val="center"/>
          </w:tcPr>
          <w:p>
            <w:pPr>
              <w:pStyle w:val="13"/>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办公费成本</w:t>
            </w:r>
          </w:p>
        </w:tc>
        <w:tc>
          <w:tcPr>
            <w:tcW w:w="2891" w:type="dxa"/>
            <w:vAlign w:val="center"/>
          </w:tcPr>
          <w:p>
            <w:pPr>
              <w:pStyle w:val="13"/>
            </w:pPr>
            <w:r>
              <w:t>办公费成本</w:t>
            </w:r>
          </w:p>
        </w:tc>
        <w:tc>
          <w:tcPr>
            <w:tcW w:w="1276" w:type="dxa"/>
            <w:vAlign w:val="center"/>
          </w:tcPr>
          <w:p>
            <w:pPr>
              <w:pStyle w:val="13"/>
            </w:pPr>
            <w:r>
              <w:t>1000元</w:t>
            </w:r>
          </w:p>
        </w:tc>
        <w:tc>
          <w:tcPr>
            <w:tcW w:w="1843" w:type="dxa"/>
            <w:vAlign w:val="center"/>
          </w:tcPr>
          <w:p>
            <w:pPr>
              <w:pStyle w:val="13"/>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提升公共服务水平</w:t>
            </w:r>
          </w:p>
        </w:tc>
        <w:tc>
          <w:tcPr>
            <w:tcW w:w="1276" w:type="dxa"/>
            <w:vAlign w:val="center"/>
          </w:tcPr>
          <w:p>
            <w:pPr>
              <w:pStyle w:val="13"/>
            </w:pPr>
            <w:r>
              <w:t>≥20百分比</w:t>
            </w:r>
          </w:p>
        </w:tc>
        <w:tc>
          <w:tcPr>
            <w:tcW w:w="1843" w:type="dxa"/>
            <w:vAlign w:val="center"/>
          </w:tcPr>
          <w:p>
            <w:pPr>
              <w:pStyle w:val="13"/>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非常满意</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7.左各庄镇2023年一事一议项目绩效目标表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13102624P00000111103Y</w:t>
            </w:r>
          </w:p>
        </w:tc>
        <w:tc>
          <w:tcPr>
            <w:tcW w:w="1587" w:type="dxa"/>
            <w:vAlign w:val="center"/>
          </w:tcPr>
          <w:p>
            <w:pPr>
              <w:pStyle w:val="14"/>
            </w:pPr>
            <w:r>
              <w:t>项目名称</w:t>
            </w:r>
          </w:p>
        </w:tc>
        <w:tc>
          <w:tcPr>
            <w:tcW w:w="4422" w:type="dxa"/>
            <w:gridSpan w:val="3"/>
            <w:vAlign w:val="center"/>
          </w:tcPr>
          <w:p>
            <w:pPr>
              <w:pStyle w:val="13"/>
            </w:pPr>
            <w:r>
              <w:t>左各庄镇2023年一事一议项目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用于村级一事一议支出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1.及时完成一事一议项目施工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便道维修数量</w:t>
            </w:r>
          </w:p>
        </w:tc>
        <w:tc>
          <w:tcPr>
            <w:tcW w:w="2891" w:type="dxa"/>
            <w:vAlign w:val="center"/>
          </w:tcPr>
          <w:p>
            <w:pPr>
              <w:pStyle w:val="13"/>
            </w:pPr>
            <w:r>
              <w:t>便道维修数量</w:t>
            </w:r>
          </w:p>
        </w:tc>
        <w:tc>
          <w:tcPr>
            <w:tcW w:w="1276" w:type="dxa"/>
            <w:vAlign w:val="center"/>
          </w:tcPr>
          <w:p>
            <w:pPr>
              <w:pStyle w:val="13"/>
            </w:pPr>
            <w:r>
              <w:t>1360米</w:t>
            </w:r>
          </w:p>
        </w:tc>
        <w:tc>
          <w:tcPr>
            <w:tcW w:w="1843" w:type="dxa"/>
            <w:vAlign w:val="center"/>
          </w:tcPr>
          <w:p>
            <w:pPr>
              <w:pStyle w:val="13"/>
            </w:pPr>
            <w:r>
              <w:t>项目概况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一般项目质量抽样检验合格率</w:t>
            </w:r>
          </w:p>
        </w:tc>
        <w:tc>
          <w:tcPr>
            <w:tcW w:w="2891" w:type="dxa"/>
            <w:vAlign w:val="center"/>
          </w:tcPr>
          <w:p>
            <w:pPr>
              <w:pStyle w:val="13"/>
            </w:pPr>
            <w:r>
              <w:t>一般项目质量抽样检验合格率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是</w:t>
            </w:r>
          </w:p>
        </w:tc>
        <w:tc>
          <w:tcPr>
            <w:tcW w:w="1843" w:type="dxa"/>
            <w:vAlign w:val="center"/>
          </w:tcPr>
          <w:p>
            <w:pPr>
              <w:pStyle w:val="13"/>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项目决算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道路设施完好率</w:t>
            </w:r>
          </w:p>
        </w:tc>
        <w:tc>
          <w:tcPr>
            <w:tcW w:w="2891" w:type="dxa"/>
            <w:vAlign w:val="center"/>
          </w:tcPr>
          <w:p>
            <w:pPr>
              <w:pStyle w:val="13"/>
            </w:pPr>
            <w:r>
              <w:t>道路设施完好率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乡村道路持续使用年限</w:t>
            </w:r>
          </w:p>
        </w:tc>
        <w:tc>
          <w:tcPr>
            <w:tcW w:w="2891" w:type="dxa"/>
            <w:vAlign w:val="center"/>
          </w:tcPr>
          <w:p>
            <w:pPr>
              <w:pStyle w:val="13"/>
            </w:pPr>
            <w:r>
              <w:t>乡村道路持续使用年限</w:t>
            </w:r>
          </w:p>
        </w:tc>
        <w:tc>
          <w:tcPr>
            <w:tcW w:w="1276" w:type="dxa"/>
            <w:vAlign w:val="center"/>
          </w:tcPr>
          <w:p>
            <w:pPr>
              <w:pStyle w:val="13"/>
            </w:pPr>
            <w:r>
              <w:t>≥20年</w:t>
            </w:r>
          </w:p>
        </w:tc>
        <w:tc>
          <w:tcPr>
            <w:tcW w:w="1843" w:type="dxa"/>
            <w:vAlign w:val="center"/>
          </w:tcPr>
          <w:p>
            <w:pPr>
              <w:pStyle w:val="13"/>
            </w:pPr>
            <w:r>
              <w:t>工程评估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非常满意</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8.左各庄镇城市建设配套费资金绩效目标表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13102624P00000110768W</w:t>
            </w:r>
          </w:p>
        </w:tc>
        <w:tc>
          <w:tcPr>
            <w:tcW w:w="1587" w:type="dxa"/>
            <w:vAlign w:val="center"/>
          </w:tcPr>
          <w:p>
            <w:pPr>
              <w:pStyle w:val="14"/>
            </w:pPr>
            <w:r>
              <w:t>项目名称</w:t>
            </w:r>
          </w:p>
        </w:tc>
        <w:tc>
          <w:tcPr>
            <w:tcW w:w="4422" w:type="dxa"/>
            <w:gridSpan w:val="3"/>
            <w:vAlign w:val="center"/>
          </w:tcPr>
          <w:p>
            <w:pPr>
              <w:pStyle w:val="13"/>
            </w:pPr>
            <w:r>
              <w:t>左各庄镇城市建设配套费资金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304" w:type="dxa"/>
            <w:vAlign w:val="center"/>
          </w:tcPr>
          <w:p>
            <w:pPr>
              <w:pStyle w:val="13"/>
            </w:pPr>
            <w:r>
              <w:t>1500000.00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用于基础建设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公共基础设施建设情况</w:t>
            </w:r>
          </w:p>
        </w:tc>
        <w:tc>
          <w:tcPr>
            <w:tcW w:w="2891" w:type="dxa"/>
            <w:vAlign w:val="center"/>
          </w:tcPr>
          <w:p>
            <w:pPr>
              <w:pStyle w:val="13"/>
            </w:pPr>
            <w:r>
              <w:t>用于镇公共设施建设、城市环境卫生建设等,维护镇区内道路，做好供排水，保障资金正常使用</w:t>
            </w:r>
          </w:p>
        </w:tc>
        <w:tc>
          <w:tcPr>
            <w:tcW w:w="1276" w:type="dxa"/>
            <w:vAlign w:val="center"/>
          </w:tcPr>
          <w:p>
            <w:pPr>
              <w:pStyle w:val="13"/>
            </w:pPr>
            <w:r>
              <w:t>100%</w:t>
            </w:r>
          </w:p>
        </w:tc>
        <w:tc>
          <w:tcPr>
            <w:tcW w:w="1843" w:type="dxa"/>
            <w:vAlign w:val="center"/>
          </w:tcPr>
          <w:p>
            <w:pPr>
              <w:pStyle w:val="13"/>
            </w:pPr>
            <w:r>
              <w:t>支付证明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是否完成本年公共基础设施建设</w:t>
            </w:r>
          </w:p>
        </w:tc>
        <w:tc>
          <w:tcPr>
            <w:tcW w:w="2891" w:type="dxa"/>
            <w:vAlign w:val="center"/>
          </w:tcPr>
          <w:p>
            <w:pPr>
              <w:pStyle w:val="13"/>
            </w:pPr>
            <w:r>
              <w:t>完成本年公共基础设施建设</w:t>
            </w:r>
          </w:p>
        </w:tc>
        <w:tc>
          <w:tcPr>
            <w:tcW w:w="1276" w:type="dxa"/>
            <w:vAlign w:val="center"/>
          </w:tcPr>
          <w:p>
            <w:pPr>
              <w:pStyle w:val="13"/>
            </w:pPr>
            <w:r>
              <w:t>≥99%</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保障本单位公共设施维护、建设和管理</w:t>
            </w:r>
          </w:p>
        </w:tc>
        <w:tc>
          <w:tcPr>
            <w:tcW w:w="2891" w:type="dxa"/>
            <w:vAlign w:val="center"/>
          </w:tcPr>
          <w:p>
            <w:pPr>
              <w:pStyle w:val="13"/>
            </w:pPr>
            <w:r>
              <w:t>严格按照城市建设配套费的管理办法，加强对配套费征收、使用的监督检查</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实行专款专用，保证配套费及时入库</w:t>
            </w:r>
          </w:p>
        </w:tc>
        <w:tc>
          <w:tcPr>
            <w:tcW w:w="2891" w:type="dxa"/>
            <w:vAlign w:val="center"/>
          </w:tcPr>
          <w:p>
            <w:pPr>
              <w:pStyle w:val="13"/>
            </w:pPr>
            <w:r>
              <w:t>严格按照”收支两条线“管理，通过非税收入管理系统及时缴入国库，将收入纳入地方国库，纳入政府基金预算，实行专款专用</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各项收支及时上缴国库，互相配合，建立联动机制</w:t>
            </w:r>
          </w:p>
        </w:tc>
        <w:tc>
          <w:tcPr>
            <w:tcW w:w="2891" w:type="dxa"/>
            <w:vAlign w:val="center"/>
          </w:tcPr>
          <w:p>
            <w:pPr>
              <w:pStyle w:val="13"/>
            </w:pPr>
            <w:r>
              <w:t>建设联动机制，加强对配套的管理，使用的监督检查，按照规划部门《建设工程规划许可证》标注的建筑面积缴纳配套费。做到尽收尽支，及时入库</w:t>
            </w:r>
          </w:p>
        </w:tc>
        <w:tc>
          <w:tcPr>
            <w:tcW w:w="1276" w:type="dxa"/>
            <w:vAlign w:val="center"/>
          </w:tcPr>
          <w:p>
            <w:pPr>
              <w:pStyle w:val="13"/>
            </w:pPr>
            <w:r>
              <w:t>100%</w:t>
            </w:r>
          </w:p>
        </w:tc>
        <w:tc>
          <w:tcPr>
            <w:tcW w:w="1843"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公共基础设施建设情况</w:t>
            </w:r>
          </w:p>
        </w:tc>
        <w:tc>
          <w:tcPr>
            <w:tcW w:w="2891" w:type="dxa"/>
            <w:vAlign w:val="center"/>
          </w:tcPr>
          <w:p>
            <w:pPr>
              <w:pStyle w:val="13"/>
            </w:pPr>
            <w:r>
              <w:t>及时修缮和维护公共设施，保障正常使用；街道干净整齐，公共设施、基础设施完备。</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按照城市总体规划要求，修缮公有房屋，道路维护，清理垃圾。</w:t>
            </w:r>
          </w:p>
        </w:tc>
        <w:tc>
          <w:tcPr>
            <w:tcW w:w="2891" w:type="dxa"/>
            <w:vAlign w:val="center"/>
          </w:tcPr>
          <w:p>
            <w:pPr>
              <w:pStyle w:val="13"/>
            </w:pPr>
            <w:r>
              <w:t>在城市规划和建设中，树立经济行为理念。城市建设本身就是一个投入建设，有助于提高城市规划，达到环境美化</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镇区环境状况</w:t>
            </w:r>
          </w:p>
        </w:tc>
        <w:tc>
          <w:tcPr>
            <w:tcW w:w="2891" w:type="dxa"/>
            <w:vAlign w:val="center"/>
          </w:tcPr>
          <w:p>
            <w:pPr>
              <w:pStyle w:val="13"/>
            </w:pPr>
            <w:r>
              <w:t>指导农村住房建设、住房安全和危房改造；改善管区和村庄人居环境；指导全区街道绿化建设；加强生态村建设；指导全区公用设施安全和应急管理。指导城市市容环境治理，改善人居环境。</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严格按照现行政策执行</w:t>
            </w:r>
          </w:p>
        </w:tc>
        <w:tc>
          <w:tcPr>
            <w:tcW w:w="2891" w:type="dxa"/>
            <w:vAlign w:val="center"/>
          </w:tcPr>
          <w:p>
            <w:pPr>
              <w:pStyle w:val="13"/>
            </w:pPr>
            <w:r>
              <w:t>体现政策导向，长期保障工作平稳进行。</w:t>
            </w:r>
          </w:p>
        </w:tc>
        <w:tc>
          <w:tcPr>
            <w:tcW w:w="1276" w:type="dxa"/>
            <w:vAlign w:val="center"/>
          </w:tcPr>
          <w:p>
            <w:pPr>
              <w:pStyle w:val="13"/>
            </w:pPr>
            <w:r>
              <w:t>100%</w:t>
            </w:r>
          </w:p>
        </w:tc>
        <w:tc>
          <w:tcPr>
            <w:tcW w:w="1843"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人民群众对项目实施情况满意度</w:t>
            </w:r>
          </w:p>
        </w:tc>
        <w:tc>
          <w:tcPr>
            <w:tcW w:w="2891" w:type="dxa"/>
            <w:vAlign w:val="center"/>
          </w:tcPr>
          <w:p>
            <w:pPr>
              <w:pStyle w:val="13"/>
            </w:pPr>
            <w:r>
              <w:t>通过项目的实施，力争让全镇村、社区居民对项目实施的满意度达到90%以上。</w:t>
            </w:r>
          </w:p>
        </w:tc>
        <w:tc>
          <w:tcPr>
            <w:tcW w:w="1276" w:type="dxa"/>
            <w:vAlign w:val="center"/>
          </w:tcPr>
          <w:p>
            <w:pPr>
              <w:pStyle w:val="13"/>
            </w:pPr>
            <w:r>
              <w:t>100%</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9.左各庄镇环境综合治理资金绩效目标表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13102624P00000110753Y</w:t>
            </w:r>
          </w:p>
        </w:tc>
        <w:tc>
          <w:tcPr>
            <w:tcW w:w="1587" w:type="dxa"/>
            <w:vAlign w:val="center"/>
          </w:tcPr>
          <w:p>
            <w:pPr>
              <w:pStyle w:val="14"/>
            </w:pPr>
            <w:r>
              <w:t>项目名称</w:t>
            </w:r>
          </w:p>
        </w:tc>
        <w:tc>
          <w:tcPr>
            <w:tcW w:w="4422" w:type="dxa"/>
            <w:gridSpan w:val="3"/>
            <w:vAlign w:val="center"/>
          </w:tcPr>
          <w:p>
            <w:pPr>
              <w:pStyle w:val="13"/>
            </w:pPr>
            <w:r>
              <w:t>左各庄镇环境综合治理资金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全镇覆盖率</w:t>
            </w:r>
          </w:p>
        </w:tc>
        <w:tc>
          <w:tcPr>
            <w:tcW w:w="1276" w:type="dxa"/>
            <w:vAlign w:val="center"/>
          </w:tcPr>
          <w:p>
            <w:pPr>
              <w:pStyle w:val="13"/>
            </w:pPr>
            <w:r>
              <w:t>≥15000立方米</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单价招标采购中标通知书</w:t>
            </w:r>
          </w:p>
        </w:tc>
        <w:tc>
          <w:tcPr>
            <w:tcW w:w="1276" w:type="dxa"/>
            <w:vAlign w:val="center"/>
          </w:tcPr>
          <w:p>
            <w:pPr>
              <w:pStyle w:val="13"/>
            </w:pPr>
            <w:r>
              <w:t>40元/立方米</w:t>
            </w:r>
          </w:p>
        </w:tc>
        <w:tc>
          <w:tcPr>
            <w:tcW w:w="1843" w:type="dxa"/>
            <w:vAlign w:val="center"/>
          </w:tcPr>
          <w:p>
            <w:pPr>
              <w:pStyle w:val="13"/>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服务公司资质达标率</w:t>
            </w:r>
          </w:p>
        </w:tc>
        <w:tc>
          <w:tcPr>
            <w:tcW w:w="2891" w:type="dxa"/>
            <w:vAlign w:val="center"/>
          </w:tcPr>
          <w:p>
            <w:pPr>
              <w:pStyle w:val="13"/>
            </w:pPr>
            <w:r>
              <w:t>提供服务公司资质达标程度</w:t>
            </w:r>
          </w:p>
        </w:tc>
        <w:tc>
          <w:tcPr>
            <w:tcW w:w="1276" w:type="dxa"/>
            <w:vAlign w:val="center"/>
          </w:tcPr>
          <w:p>
            <w:pPr>
              <w:pStyle w:val="13"/>
            </w:pPr>
            <w:r>
              <w:t>100%</w:t>
            </w:r>
          </w:p>
        </w:tc>
        <w:tc>
          <w:tcPr>
            <w:tcW w:w="1843" w:type="dxa"/>
            <w:vAlign w:val="center"/>
          </w:tcPr>
          <w:p>
            <w:pPr>
              <w:pStyle w:val="13"/>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合同按期完成</w:t>
            </w:r>
          </w:p>
        </w:tc>
        <w:tc>
          <w:tcPr>
            <w:tcW w:w="2891" w:type="dxa"/>
            <w:vAlign w:val="center"/>
          </w:tcPr>
          <w:p>
            <w:pPr>
              <w:pStyle w:val="13"/>
            </w:pPr>
            <w:r>
              <w:t>合同按期完成时限</w:t>
            </w:r>
          </w:p>
        </w:tc>
        <w:tc>
          <w:tcPr>
            <w:tcW w:w="1276" w:type="dxa"/>
            <w:vAlign w:val="center"/>
          </w:tcPr>
          <w:p>
            <w:pPr>
              <w:pStyle w:val="13"/>
            </w:pPr>
            <w:r>
              <w:t>&lt;3月</w:t>
            </w:r>
          </w:p>
        </w:tc>
        <w:tc>
          <w:tcPr>
            <w:tcW w:w="1843"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验收完成时限</w:t>
            </w:r>
          </w:p>
        </w:tc>
        <w:tc>
          <w:tcPr>
            <w:tcW w:w="1276" w:type="dxa"/>
            <w:vAlign w:val="center"/>
          </w:tcPr>
          <w:p>
            <w:pPr>
              <w:pStyle w:val="13"/>
            </w:pPr>
            <w:r>
              <w:t>&lt;3天</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价格标准确定依据中标通知书</w:t>
            </w:r>
          </w:p>
        </w:tc>
        <w:tc>
          <w:tcPr>
            <w:tcW w:w="1276" w:type="dxa"/>
            <w:vAlign w:val="center"/>
          </w:tcPr>
          <w:p>
            <w:pPr>
              <w:pStyle w:val="13"/>
            </w:pPr>
            <w:r>
              <w:t>40元/立方米</w:t>
            </w:r>
          </w:p>
        </w:tc>
        <w:tc>
          <w:tcPr>
            <w:tcW w:w="1843" w:type="dxa"/>
            <w:vAlign w:val="center"/>
          </w:tcPr>
          <w:p>
            <w:pPr>
              <w:pStyle w:val="13"/>
            </w:pPr>
            <w: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环境综合治理项目开展支持率</w:t>
            </w:r>
          </w:p>
        </w:tc>
        <w:tc>
          <w:tcPr>
            <w:tcW w:w="2891" w:type="dxa"/>
            <w:vAlign w:val="center"/>
          </w:tcPr>
          <w:p>
            <w:pPr>
              <w:pStyle w:val="13"/>
            </w:pPr>
            <w:r>
              <w:t>得以支持数量占调查数量的百分比</w:t>
            </w:r>
          </w:p>
        </w:tc>
        <w:tc>
          <w:tcPr>
            <w:tcW w:w="1276" w:type="dxa"/>
            <w:vAlign w:val="center"/>
          </w:tcPr>
          <w:p>
            <w:pPr>
              <w:pStyle w:val="13"/>
            </w:pPr>
            <w:r>
              <w:t>≥90%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改善环境质量，提升服务社会发展能力，增加企业入驻率</w:t>
            </w:r>
          </w:p>
        </w:tc>
        <w:tc>
          <w:tcPr>
            <w:tcW w:w="2891" w:type="dxa"/>
            <w:vAlign w:val="center"/>
          </w:tcPr>
          <w:p>
            <w:pPr>
              <w:pStyle w:val="13"/>
            </w:pPr>
            <w:r>
              <w:t>招商引资增加企业数量</w:t>
            </w:r>
          </w:p>
        </w:tc>
        <w:tc>
          <w:tcPr>
            <w:tcW w:w="1276" w:type="dxa"/>
            <w:vAlign w:val="center"/>
          </w:tcPr>
          <w:p>
            <w:pPr>
              <w:pStyle w:val="13"/>
            </w:pPr>
            <w:r>
              <w:t>≥6家</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环境综合改善影响时效</w:t>
            </w:r>
          </w:p>
        </w:tc>
        <w:tc>
          <w:tcPr>
            <w:tcW w:w="2891" w:type="dxa"/>
            <w:vAlign w:val="center"/>
          </w:tcPr>
          <w:p>
            <w:pPr>
              <w:pStyle w:val="13"/>
            </w:pPr>
            <w:r>
              <w:t>人居环境改善影响时效</w:t>
            </w:r>
          </w:p>
        </w:tc>
        <w:tc>
          <w:tcPr>
            <w:tcW w:w="1276" w:type="dxa"/>
            <w:vAlign w:val="center"/>
          </w:tcPr>
          <w:p>
            <w:pPr>
              <w:pStyle w:val="13"/>
            </w:pPr>
            <w:r>
              <w:t>≥10年</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满意人数占调查人数的比例</w:t>
            </w:r>
          </w:p>
        </w:tc>
        <w:tc>
          <w:tcPr>
            <w:tcW w:w="1276" w:type="dxa"/>
            <w:vAlign w:val="center"/>
          </w:tcPr>
          <w:p>
            <w:pPr>
              <w:pStyle w:val="13"/>
            </w:pPr>
            <w:r>
              <w:t>≥90%</w:t>
            </w:r>
          </w:p>
        </w:tc>
        <w:tc>
          <w:tcPr>
            <w:tcW w:w="1843" w:type="dxa"/>
            <w:vAlign w:val="center"/>
          </w:tcPr>
          <w:p>
            <w:pPr>
              <w:pStyle w:val="13"/>
            </w:pPr>
            <w:r>
              <w:t>群众满意度调查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10.左各庄镇人居环境整治资金绩效目标表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13102624P000001104314</w:t>
            </w:r>
          </w:p>
        </w:tc>
        <w:tc>
          <w:tcPr>
            <w:tcW w:w="1587" w:type="dxa"/>
            <w:vAlign w:val="center"/>
          </w:tcPr>
          <w:p>
            <w:pPr>
              <w:pStyle w:val="14"/>
            </w:pPr>
            <w:r>
              <w:t>项目名称</w:t>
            </w:r>
          </w:p>
        </w:tc>
        <w:tc>
          <w:tcPr>
            <w:tcW w:w="4422" w:type="dxa"/>
            <w:gridSpan w:val="3"/>
            <w:vAlign w:val="center"/>
          </w:tcPr>
          <w:p>
            <w:pPr>
              <w:pStyle w:val="13"/>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378000.00</w:t>
            </w:r>
          </w:p>
        </w:tc>
        <w:tc>
          <w:tcPr>
            <w:tcW w:w="1587" w:type="dxa"/>
            <w:vAlign w:val="center"/>
          </w:tcPr>
          <w:p>
            <w:pPr>
              <w:pStyle w:val="14"/>
            </w:pPr>
            <w:r>
              <w:t>其中：财政    资金</w:t>
            </w:r>
          </w:p>
        </w:tc>
        <w:tc>
          <w:tcPr>
            <w:tcW w:w="1304" w:type="dxa"/>
            <w:vAlign w:val="center"/>
          </w:tcPr>
          <w:p>
            <w:pPr>
              <w:pStyle w:val="13"/>
            </w:pPr>
            <w:r>
              <w:t>378000.00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1.让村庄人居环境得到改善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施工量</w:t>
            </w:r>
          </w:p>
        </w:tc>
        <w:tc>
          <w:tcPr>
            <w:tcW w:w="1276" w:type="dxa"/>
            <w:vAlign w:val="center"/>
          </w:tcPr>
          <w:p>
            <w:pPr>
              <w:pStyle w:val="13"/>
            </w:pPr>
            <w:r>
              <w:t>22村</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修复农村厕所</w:t>
            </w:r>
          </w:p>
        </w:tc>
        <w:tc>
          <w:tcPr>
            <w:tcW w:w="1276" w:type="dxa"/>
            <w:vAlign w:val="center"/>
          </w:tcPr>
          <w:p>
            <w:pPr>
              <w:pStyle w:val="13"/>
            </w:pPr>
            <w:r>
              <w:t>32所</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修复村庄道路</w:t>
            </w:r>
          </w:p>
        </w:tc>
        <w:tc>
          <w:tcPr>
            <w:tcW w:w="1276" w:type="dxa"/>
            <w:vAlign w:val="center"/>
          </w:tcPr>
          <w:p>
            <w:pPr>
              <w:pStyle w:val="13"/>
            </w:pPr>
            <w:r>
              <w:t>12段</w:t>
            </w:r>
          </w:p>
        </w:tc>
        <w:tc>
          <w:tcPr>
            <w:tcW w:w="1843" w:type="dxa"/>
            <w:vAlign w:val="center"/>
          </w:tcPr>
          <w:p>
            <w:pPr>
              <w:pStyle w:val="13"/>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治理农村生活污水</w:t>
            </w:r>
          </w:p>
        </w:tc>
        <w:tc>
          <w:tcPr>
            <w:tcW w:w="1276" w:type="dxa"/>
            <w:vAlign w:val="center"/>
          </w:tcPr>
          <w:p>
            <w:pPr>
              <w:pStyle w:val="13"/>
            </w:pPr>
            <w:r>
              <w:t>10处</w:t>
            </w:r>
          </w:p>
        </w:tc>
        <w:tc>
          <w:tcPr>
            <w:tcW w:w="1843"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清理村庄垃圾</w:t>
            </w:r>
          </w:p>
        </w:tc>
        <w:tc>
          <w:tcPr>
            <w:tcW w:w="1276" w:type="dxa"/>
            <w:vAlign w:val="center"/>
          </w:tcPr>
          <w:p>
            <w:pPr>
              <w:pStyle w:val="13"/>
            </w:pPr>
            <w:r>
              <w:t>54处</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环境综合治理项目开展支持率</w:t>
            </w:r>
          </w:p>
        </w:tc>
        <w:tc>
          <w:tcPr>
            <w:tcW w:w="2891" w:type="dxa"/>
            <w:vAlign w:val="center"/>
          </w:tcPr>
          <w:p>
            <w:pPr>
              <w:pStyle w:val="13"/>
            </w:pPr>
            <w:r>
              <w:t>得以支持数量占调查数量的百分比</w:t>
            </w:r>
          </w:p>
        </w:tc>
        <w:tc>
          <w:tcPr>
            <w:tcW w:w="1276" w:type="dxa"/>
            <w:vAlign w:val="center"/>
          </w:tcPr>
          <w:p>
            <w:pPr>
              <w:pStyle w:val="13"/>
            </w:pPr>
            <w:r>
              <w:t>≥90百分比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对未来的影响</w:t>
            </w:r>
          </w:p>
        </w:tc>
        <w:tc>
          <w:tcPr>
            <w:tcW w:w="2891" w:type="dxa"/>
            <w:vAlign w:val="center"/>
          </w:tcPr>
          <w:p>
            <w:pPr>
              <w:pStyle w:val="13"/>
            </w:pPr>
            <w:r>
              <w:t>人居环境改善影响时效</w:t>
            </w:r>
          </w:p>
        </w:tc>
        <w:tc>
          <w:tcPr>
            <w:tcW w:w="1276" w:type="dxa"/>
            <w:vAlign w:val="center"/>
          </w:tcPr>
          <w:p>
            <w:pPr>
              <w:pStyle w:val="13"/>
            </w:pPr>
            <w:r>
              <w:t>≥10年</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满意人数占调查人数的比例</w:t>
            </w:r>
          </w:p>
        </w:tc>
        <w:tc>
          <w:tcPr>
            <w:tcW w:w="1276" w:type="dxa"/>
            <w:vAlign w:val="center"/>
          </w:tcPr>
          <w:p>
            <w:pPr>
              <w:pStyle w:val="13"/>
            </w:pPr>
            <w:r>
              <w:t>≥98百分比</w:t>
            </w:r>
          </w:p>
        </w:tc>
        <w:tc>
          <w:tcPr>
            <w:tcW w:w="1843" w:type="dxa"/>
            <w:vAlign w:val="center"/>
          </w:tcPr>
          <w:p>
            <w:pPr>
              <w:pStyle w:val="13"/>
            </w:pPr>
            <w:r>
              <w:t>群众满意度调查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11.左各庄镇人居环境整治资金绩效目标表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13102624P00000110432P</w:t>
            </w:r>
          </w:p>
        </w:tc>
        <w:tc>
          <w:tcPr>
            <w:tcW w:w="1587" w:type="dxa"/>
            <w:vAlign w:val="center"/>
          </w:tcPr>
          <w:p>
            <w:pPr>
              <w:pStyle w:val="14"/>
            </w:pPr>
            <w:r>
              <w:t>项目名称</w:t>
            </w:r>
          </w:p>
        </w:tc>
        <w:tc>
          <w:tcPr>
            <w:tcW w:w="4422" w:type="dxa"/>
            <w:gridSpan w:val="3"/>
            <w:vAlign w:val="center"/>
          </w:tcPr>
          <w:p>
            <w:pPr>
              <w:pStyle w:val="13"/>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340000.00</w:t>
            </w:r>
          </w:p>
        </w:tc>
        <w:tc>
          <w:tcPr>
            <w:tcW w:w="1587" w:type="dxa"/>
            <w:vAlign w:val="center"/>
          </w:tcPr>
          <w:p>
            <w:pPr>
              <w:pStyle w:val="14"/>
            </w:pPr>
            <w:r>
              <w:t>其中：财政    资金</w:t>
            </w:r>
          </w:p>
        </w:tc>
        <w:tc>
          <w:tcPr>
            <w:tcW w:w="1304" w:type="dxa"/>
            <w:vAlign w:val="center"/>
          </w:tcPr>
          <w:p>
            <w:pPr>
              <w:pStyle w:val="13"/>
            </w:pPr>
            <w:r>
              <w:t>340000.00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用于村庄人居环境改善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1.村庄人居环境得到改善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施工量</w:t>
            </w:r>
          </w:p>
        </w:tc>
        <w:tc>
          <w:tcPr>
            <w:tcW w:w="1276" w:type="dxa"/>
            <w:vAlign w:val="center"/>
          </w:tcPr>
          <w:p>
            <w:pPr>
              <w:pStyle w:val="13"/>
            </w:pPr>
            <w:r>
              <w:t>22村</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修复农村厕所</w:t>
            </w:r>
          </w:p>
        </w:tc>
        <w:tc>
          <w:tcPr>
            <w:tcW w:w="1276" w:type="dxa"/>
            <w:vAlign w:val="center"/>
          </w:tcPr>
          <w:p>
            <w:pPr>
              <w:pStyle w:val="13"/>
            </w:pPr>
            <w:r>
              <w:t>32所</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修复村庄道路</w:t>
            </w:r>
          </w:p>
        </w:tc>
        <w:tc>
          <w:tcPr>
            <w:tcW w:w="1276" w:type="dxa"/>
            <w:vAlign w:val="center"/>
          </w:tcPr>
          <w:p>
            <w:pPr>
              <w:pStyle w:val="13"/>
            </w:pPr>
            <w:r>
              <w:t>12段</w:t>
            </w:r>
          </w:p>
        </w:tc>
        <w:tc>
          <w:tcPr>
            <w:tcW w:w="1843" w:type="dxa"/>
            <w:vAlign w:val="center"/>
          </w:tcPr>
          <w:p>
            <w:pPr>
              <w:pStyle w:val="13"/>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治理农村生活污水</w:t>
            </w:r>
          </w:p>
        </w:tc>
        <w:tc>
          <w:tcPr>
            <w:tcW w:w="1276" w:type="dxa"/>
            <w:vAlign w:val="center"/>
          </w:tcPr>
          <w:p>
            <w:pPr>
              <w:pStyle w:val="13"/>
            </w:pPr>
            <w:r>
              <w:t>10处</w:t>
            </w:r>
          </w:p>
        </w:tc>
        <w:tc>
          <w:tcPr>
            <w:tcW w:w="1843"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清理村庄垃圾</w:t>
            </w:r>
          </w:p>
        </w:tc>
        <w:tc>
          <w:tcPr>
            <w:tcW w:w="1276" w:type="dxa"/>
            <w:vAlign w:val="center"/>
          </w:tcPr>
          <w:p>
            <w:pPr>
              <w:pStyle w:val="13"/>
            </w:pPr>
            <w:r>
              <w:t>54处</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环境综合治理项目开展支持率</w:t>
            </w:r>
          </w:p>
        </w:tc>
        <w:tc>
          <w:tcPr>
            <w:tcW w:w="2891" w:type="dxa"/>
            <w:vAlign w:val="center"/>
          </w:tcPr>
          <w:p>
            <w:pPr>
              <w:pStyle w:val="13"/>
            </w:pPr>
            <w:r>
              <w:t>得以支持数量占调查数量的百分比</w:t>
            </w:r>
          </w:p>
        </w:tc>
        <w:tc>
          <w:tcPr>
            <w:tcW w:w="1276" w:type="dxa"/>
            <w:vAlign w:val="center"/>
          </w:tcPr>
          <w:p>
            <w:pPr>
              <w:pStyle w:val="13"/>
            </w:pPr>
            <w:r>
              <w:t>≥90百分比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对未来的影响</w:t>
            </w:r>
          </w:p>
        </w:tc>
        <w:tc>
          <w:tcPr>
            <w:tcW w:w="2891" w:type="dxa"/>
            <w:vAlign w:val="center"/>
          </w:tcPr>
          <w:p>
            <w:pPr>
              <w:pStyle w:val="13"/>
            </w:pPr>
            <w:r>
              <w:t>人居环境改善影响时效</w:t>
            </w:r>
          </w:p>
        </w:tc>
        <w:tc>
          <w:tcPr>
            <w:tcW w:w="1276" w:type="dxa"/>
            <w:vAlign w:val="center"/>
          </w:tcPr>
          <w:p>
            <w:pPr>
              <w:pStyle w:val="13"/>
            </w:pPr>
            <w:r>
              <w:t>≥10年</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满意人数占调查人数的比例</w:t>
            </w:r>
          </w:p>
        </w:tc>
        <w:tc>
          <w:tcPr>
            <w:tcW w:w="1276" w:type="dxa"/>
            <w:vAlign w:val="center"/>
          </w:tcPr>
          <w:p>
            <w:pPr>
              <w:pStyle w:val="13"/>
            </w:pPr>
            <w:r>
              <w:t>≥98百分比</w:t>
            </w:r>
          </w:p>
        </w:tc>
        <w:tc>
          <w:tcPr>
            <w:tcW w:w="1843" w:type="dxa"/>
            <w:vAlign w:val="center"/>
          </w:tcPr>
          <w:p>
            <w:pPr>
              <w:pStyle w:val="13"/>
            </w:pPr>
            <w:r>
              <w:t>群众满意度调查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12.左各庄镇人居环境整治资金绩效目标表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13102624P00000111221Q</w:t>
            </w:r>
          </w:p>
        </w:tc>
        <w:tc>
          <w:tcPr>
            <w:tcW w:w="1587" w:type="dxa"/>
            <w:vAlign w:val="center"/>
          </w:tcPr>
          <w:p>
            <w:pPr>
              <w:pStyle w:val="14"/>
            </w:pPr>
            <w:r>
              <w:t>项目名称</w:t>
            </w:r>
          </w:p>
        </w:tc>
        <w:tc>
          <w:tcPr>
            <w:tcW w:w="4422" w:type="dxa"/>
            <w:gridSpan w:val="3"/>
            <w:vAlign w:val="center"/>
          </w:tcPr>
          <w:p>
            <w:pPr>
              <w:pStyle w:val="13"/>
            </w:pPr>
            <w:r>
              <w:t>左各庄镇人居环境整治资金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623400.00</w:t>
            </w:r>
          </w:p>
        </w:tc>
        <w:tc>
          <w:tcPr>
            <w:tcW w:w="1587" w:type="dxa"/>
            <w:vAlign w:val="center"/>
          </w:tcPr>
          <w:p>
            <w:pPr>
              <w:pStyle w:val="14"/>
            </w:pPr>
            <w:r>
              <w:t>其中：财政    资金</w:t>
            </w:r>
          </w:p>
        </w:tc>
        <w:tc>
          <w:tcPr>
            <w:tcW w:w="1304" w:type="dxa"/>
            <w:vAlign w:val="center"/>
          </w:tcPr>
          <w:p>
            <w:pPr>
              <w:pStyle w:val="13"/>
            </w:pPr>
            <w:r>
              <w:t>623400.00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用于人居环境治理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1.用于人居环境改善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施工量</w:t>
            </w:r>
          </w:p>
          <w:p>
            <w:pPr>
              <w:pStyle w:val="13"/>
            </w:pPr>
          </w:p>
        </w:tc>
        <w:tc>
          <w:tcPr>
            <w:tcW w:w="1276" w:type="dxa"/>
            <w:vAlign w:val="center"/>
          </w:tcPr>
          <w:p>
            <w:pPr>
              <w:pStyle w:val="13"/>
            </w:pPr>
            <w:r>
              <w:t>22村</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修复农村厕所</w:t>
            </w:r>
          </w:p>
        </w:tc>
        <w:tc>
          <w:tcPr>
            <w:tcW w:w="1276" w:type="dxa"/>
            <w:vAlign w:val="center"/>
          </w:tcPr>
          <w:p>
            <w:pPr>
              <w:pStyle w:val="13"/>
            </w:pPr>
            <w:r>
              <w:t>32所</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修复村庄道路</w:t>
            </w:r>
          </w:p>
        </w:tc>
        <w:tc>
          <w:tcPr>
            <w:tcW w:w="1276" w:type="dxa"/>
            <w:vAlign w:val="center"/>
          </w:tcPr>
          <w:p>
            <w:pPr>
              <w:pStyle w:val="13"/>
            </w:pPr>
            <w:r>
              <w:t>12段</w:t>
            </w:r>
          </w:p>
        </w:tc>
        <w:tc>
          <w:tcPr>
            <w:tcW w:w="1843" w:type="dxa"/>
            <w:vAlign w:val="center"/>
          </w:tcPr>
          <w:p>
            <w:pPr>
              <w:pStyle w:val="13"/>
            </w:pPr>
            <w:r>
              <w:t>资质证明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治理农村生活污水</w:t>
            </w:r>
          </w:p>
        </w:tc>
        <w:tc>
          <w:tcPr>
            <w:tcW w:w="1276" w:type="dxa"/>
            <w:vAlign w:val="center"/>
          </w:tcPr>
          <w:p>
            <w:pPr>
              <w:pStyle w:val="13"/>
            </w:pPr>
            <w:r>
              <w:t>10处</w:t>
            </w:r>
          </w:p>
        </w:tc>
        <w:tc>
          <w:tcPr>
            <w:tcW w:w="1843"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 xml:space="preserve">清理村庄垃圾 </w:t>
            </w:r>
          </w:p>
        </w:tc>
        <w:tc>
          <w:tcPr>
            <w:tcW w:w="1276" w:type="dxa"/>
            <w:vAlign w:val="center"/>
          </w:tcPr>
          <w:p>
            <w:pPr>
              <w:pStyle w:val="13"/>
            </w:pPr>
            <w:r>
              <w:t>54处</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环境综合治理项目开展支持率</w:t>
            </w:r>
          </w:p>
        </w:tc>
        <w:tc>
          <w:tcPr>
            <w:tcW w:w="2891" w:type="dxa"/>
            <w:vAlign w:val="center"/>
          </w:tcPr>
          <w:p>
            <w:pPr>
              <w:pStyle w:val="13"/>
            </w:pPr>
            <w:r>
              <w:t>得以支持数量占调查数量的百分比</w:t>
            </w:r>
          </w:p>
        </w:tc>
        <w:tc>
          <w:tcPr>
            <w:tcW w:w="1276" w:type="dxa"/>
            <w:vAlign w:val="center"/>
          </w:tcPr>
          <w:p>
            <w:pPr>
              <w:pStyle w:val="13"/>
            </w:pPr>
            <w:r>
              <w:t>≥90百分比</w:t>
            </w:r>
          </w:p>
        </w:tc>
        <w:tc>
          <w:tcPr>
            <w:tcW w:w="1843" w:type="dxa"/>
            <w:vAlign w:val="center"/>
          </w:tcPr>
          <w:p>
            <w:pPr>
              <w:pStyle w:val="13"/>
            </w:pPr>
            <w:r>
              <w:t>验收报告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对未来的影响</w:t>
            </w:r>
          </w:p>
        </w:tc>
        <w:tc>
          <w:tcPr>
            <w:tcW w:w="2891" w:type="dxa"/>
            <w:vAlign w:val="center"/>
          </w:tcPr>
          <w:p>
            <w:pPr>
              <w:pStyle w:val="13"/>
            </w:pPr>
            <w:r>
              <w:t>人居环境改善影响时效</w:t>
            </w:r>
          </w:p>
        </w:tc>
        <w:tc>
          <w:tcPr>
            <w:tcW w:w="1276" w:type="dxa"/>
            <w:vAlign w:val="center"/>
          </w:tcPr>
          <w:p>
            <w:pPr>
              <w:pStyle w:val="13"/>
            </w:pPr>
            <w:r>
              <w:t>≥10年</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满意人数占调查人数的比例</w:t>
            </w:r>
          </w:p>
        </w:tc>
        <w:tc>
          <w:tcPr>
            <w:tcW w:w="1276" w:type="dxa"/>
            <w:vAlign w:val="center"/>
          </w:tcPr>
          <w:p>
            <w:pPr>
              <w:pStyle w:val="13"/>
            </w:pPr>
            <w:r>
              <w:t>≥98百分比</w:t>
            </w:r>
          </w:p>
        </w:tc>
        <w:tc>
          <w:tcPr>
            <w:tcW w:w="1843" w:type="dxa"/>
            <w:vAlign w:val="center"/>
          </w:tcPr>
          <w:p>
            <w:pPr>
              <w:pStyle w:val="13"/>
            </w:pPr>
            <w:r>
              <w:t>群众满意度调查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13.左各庄镇污水运营项目资金绩效目标表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13102624P00000110771F</w:t>
            </w:r>
          </w:p>
        </w:tc>
        <w:tc>
          <w:tcPr>
            <w:tcW w:w="1587" w:type="dxa"/>
            <w:vAlign w:val="center"/>
          </w:tcPr>
          <w:p>
            <w:pPr>
              <w:pStyle w:val="14"/>
            </w:pPr>
            <w:r>
              <w:t>项目名称</w:t>
            </w:r>
          </w:p>
        </w:tc>
        <w:tc>
          <w:tcPr>
            <w:tcW w:w="4422" w:type="dxa"/>
            <w:gridSpan w:val="3"/>
            <w:vAlign w:val="center"/>
          </w:tcPr>
          <w:p>
            <w:pPr>
              <w:pStyle w:val="13"/>
            </w:pPr>
            <w:r>
              <w:t>左各庄镇污水运营项目资金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用于污水处理运营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1.对接雄安，提升镇区总体环境面貌。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日污水处理量（立方米）</w:t>
            </w:r>
          </w:p>
        </w:tc>
        <w:tc>
          <w:tcPr>
            <w:tcW w:w="2891" w:type="dxa"/>
            <w:vAlign w:val="center"/>
          </w:tcPr>
          <w:p>
            <w:pPr>
              <w:pStyle w:val="13"/>
            </w:pPr>
            <w:r>
              <w:t>日污水处理量（立方米）</w:t>
            </w:r>
          </w:p>
        </w:tc>
        <w:tc>
          <w:tcPr>
            <w:tcW w:w="1276" w:type="dxa"/>
            <w:vAlign w:val="center"/>
          </w:tcPr>
          <w:p>
            <w:pPr>
              <w:pStyle w:val="13"/>
            </w:pPr>
            <w:r>
              <w:t>7500立方米</w:t>
            </w:r>
          </w:p>
        </w:tc>
        <w:tc>
          <w:tcPr>
            <w:tcW w:w="1843" w:type="dxa"/>
            <w:vAlign w:val="center"/>
          </w:tcPr>
          <w:p>
            <w:pPr>
              <w:pStyle w:val="13"/>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收费标准</w:t>
            </w:r>
          </w:p>
        </w:tc>
        <w:tc>
          <w:tcPr>
            <w:tcW w:w="2891" w:type="dxa"/>
            <w:vAlign w:val="center"/>
          </w:tcPr>
          <w:p>
            <w:pPr>
              <w:pStyle w:val="13"/>
            </w:pPr>
            <w:r>
              <w:t>收费标准</w:t>
            </w:r>
          </w:p>
        </w:tc>
        <w:tc>
          <w:tcPr>
            <w:tcW w:w="1276" w:type="dxa"/>
            <w:vAlign w:val="center"/>
          </w:tcPr>
          <w:p>
            <w:pPr>
              <w:pStyle w:val="13"/>
            </w:pPr>
            <w:r>
              <w:t>1.2元/立方米</w:t>
            </w:r>
          </w:p>
        </w:tc>
        <w:tc>
          <w:tcPr>
            <w:tcW w:w="1843" w:type="dxa"/>
            <w:vAlign w:val="center"/>
          </w:tcPr>
          <w:p>
            <w:pPr>
              <w:pStyle w:val="13"/>
            </w:pPr>
            <w:r>
              <w:t>文政通〔2016〕20号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污水处置及时率</w:t>
            </w:r>
          </w:p>
        </w:tc>
        <w:tc>
          <w:tcPr>
            <w:tcW w:w="2891" w:type="dxa"/>
            <w:vAlign w:val="center"/>
          </w:tcPr>
          <w:p>
            <w:pPr>
              <w:pStyle w:val="13"/>
            </w:pPr>
            <w:r>
              <w:t>污水处置及时率</w:t>
            </w:r>
          </w:p>
        </w:tc>
        <w:tc>
          <w:tcPr>
            <w:tcW w:w="1276" w:type="dxa"/>
            <w:vAlign w:val="center"/>
          </w:tcPr>
          <w:p>
            <w:pPr>
              <w:pStyle w:val="13"/>
            </w:pPr>
            <w:r>
              <w:t>≥90%</w:t>
            </w:r>
          </w:p>
        </w:tc>
        <w:tc>
          <w:tcPr>
            <w:tcW w:w="1843" w:type="dxa"/>
            <w:vAlign w:val="center"/>
          </w:tcPr>
          <w:p>
            <w:pPr>
              <w:pStyle w:val="13"/>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村街覆盖</w:t>
            </w:r>
          </w:p>
        </w:tc>
        <w:tc>
          <w:tcPr>
            <w:tcW w:w="2891" w:type="dxa"/>
            <w:vAlign w:val="center"/>
          </w:tcPr>
          <w:p>
            <w:pPr>
              <w:pStyle w:val="13"/>
            </w:pPr>
            <w:r>
              <w:t>村街覆盖</w:t>
            </w:r>
          </w:p>
        </w:tc>
        <w:tc>
          <w:tcPr>
            <w:tcW w:w="1276" w:type="dxa"/>
            <w:vAlign w:val="center"/>
          </w:tcPr>
          <w:p>
            <w:pPr>
              <w:pStyle w:val="13"/>
            </w:pPr>
            <w:r>
              <w:t>22村</w:t>
            </w:r>
          </w:p>
        </w:tc>
        <w:tc>
          <w:tcPr>
            <w:tcW w:w="1843" w:type="dxa"/>
            <w:vAlign w:val="center"/>
          </w:tcPr>
          <w:p>
            <w:pPr>
              <w:pStyle w:val="13"/>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污水处理达标率</w:t>
            </w:r>
          </w:p>
        </w:tc>
        <w:tc>
          <w:tcPr>
            <w:tcW w:w="2891" w:type="dxa"/>
            <w:vAlign w:val="center"/>
          </w:tcPr>
          <w:p>
            <w:pPr>
              <w:pStyle w:val="13"/>
            </w:pPr>
            <w:r>
              <w:t>污水处理达标率</w:t>
            </w:r>
          </w:p>
        </w:tc>
        <w:tc>
          <w:tcPr>
            <w:tcW w:w="1276" w:type="dxa"/>
            <w:vAlign w:val="center"/>
          </w:tcPr>
          <w:p>
            <w:pPr>
              <w:pStyle w:val="13"/>
            </w:pPr>
            <w:r>
              <w:t>≥95%</w:t>
            </w:r>
          </w:p>
        </w:tc>
        <w:tc>
          <w:tcPr>
            <w:tcW w:w="1843" w:type="dxa"/>
            <w:vAlign w:val="center"/>
          </w:tcPr>
          <w:p>
            <w:pPr>
              <w:pStyle w:val="13"/>
            </w:pPr>
            <w:r>
              <w:t>实地测算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延长设施使用期限</w:t>
            </w:r>
          </w:p>
        </w:tc>
        <w:tc>
          <w:tcPr>
            <w:tcW w:w="2891" w:type="dxa"/>
            <w:vAlign w:val="center"/>
          </w:tcPr>
          <w:p>
            <w:pPr>
              <w:pStyle w:val="13"/>
            </w:pPr>
            <w:r>
              <w:t>延长设施使用期限</w:t>
            </w:r>
          </w:p>
        </w:tc>
        <w:tc>
          <w:tcPr>
            <w:tcW w:w="1276" w:type="dxa"/>
            <w:vAlign w:val="center"/>
          </w:tcPr>
          <w:p>
            <w:pPr>
              <w:pStyle w:val="13"/>
            </w:pPr>
            <w:r>
              <w:t>≥6年</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明显提升</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受益人口数量</w:t>
            </w:r>
          </w:p>
        </w:tc>
        <w:tc>
          <w:tcPr>
            <w:tcW w:w="2891" w:type="dxa"/>
            <w:vAlign w:val="center"/>
          </w:tcPr>
          <w:p>
            <w:pPr>
              <w:pStyle w:val="13"/>
            </w:pPr>
            <w:r>
              <w:t>受益人口数量</w:t>
            </w:r>
          </w:p>
        </w:tc>
        <w:tc>
          <w:tcPr>
            <w:tcW w:w="1276" w:type="dxa"/>
            <w:vAlign w:val="center"/>
          </w:tcPr>
          <w:p>
            <w:pPr>
              <w:pStyle w:val="13"/>
            </w:pPr>
            <w:r>
              <w:t>≥24500人</w:t>
            </w:r>
          </w:p>
        </w:tc>
        <w:tc>
          <w:tcPr>
            <w:tcW w:w="1843"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服务对象满意的度</w:t>
            </w:r>
          </w:p>
        </w:tc>
        <w:tc>
          <w:tcPr>
            <w:tcW w:w="2891" w:type="dxa"/>
            <w:vAlign w:val="center"/>
          </w:tcPr>
          <w:p>
            <w:pPr>
              <w:pStyle w:val="13"/>
            </w:pPr>
            <w:r>
              <w:t>服务对象满意的度</w:t>
            </w:r>
          </w:p>
        </w:tc>
        <w:tc>
          <w:tcPr>
            <w:tcW w:w="1276" w:type="dxa"/>
            <w:vAlign w:val="center"/>
          </w:tcPr>
          <w:p>
            <w:pPr>
              <w:pStyle w:val="13"/>
            </w:pPr>
            <w:r>
              <w:t>非常满意</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14.左各庄镇幼儿园运转经费绩效目标表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213001文安县左各庄镇人民政府党政综合办公室本级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13102624P000001107652</w:t>
            </w:r>
          </w:p>
        </w:tc>
        <w:tc>
          <w:tcPr>
            <w:tcW w:w="1587" w:type="dxa"/>
            <w:vAlign w:val="center"/>
          </w:tcPr>
          <w:p>
            <w:pPr>
              <w:pStyle w:val="14"/>
            </w:pPr>
            <w:r>
              <w:t>项目名称</w:t>
            </w:r>
          </w:p>
        </w:tc>
        <w:tc>
          <w:tcPr>
            <w:tcW w:w="4422" w:type="dxa"/>
            <w:gridSpan w:val="3"/>
            <w:vAlign w:val="center"/>
          </w:tcPr>
          <w:p>
            <w:pPr>
              <w:pStyle w:val="13"/>
            </w:pPr>
            <w:r>
              <w:t>左各庄镇幼儿园运转经费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用于幼儿园教育支出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1.改善教育环境、，以推动义务教育持续、均衡发展为目标，以增强教师爱岗敬业的积极性为导向建立健全教育规律、有利于孩子成长、完善的学校及教职工考核制度，促进教育事业健康、合理、有序发展。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保障幼儿园教师工资的正常发放</w:t>
            </w:r>
          </w:p>
        </w:tc>
        <w:tc>
          <w:tcPr>
            <w:tcW w:w="2891" w:type="dxa"/>
            <w:vAlign w:val="center"/>
          </w:tcPr>
          <w:p>
            <w:pPr>
              <w:pStyle w:val="13"/>
            </w:pPr>
            <w:r>
              <w:t>全额保障教师工资发放做到无拖欠</w:t>
            </w:r>
          </w:p>
        </w:tc>
        <w:tc>
          <w:tcPr>
            <w:tcW w:w="1276" w:type="dxa"/>
            <w:vAlign w:val="center"/>
          </w:tcPr>
          <w:p>
            <w:pPr>
              <w:pStyle w:val="13"/>
            </w:pPr>
            <w:r>
              <w:t>100%</w:t>
            </w:r>
          </w:p>
        </w:tc>
        <w:tc>
          <w:tcPr>
            <w:tcW w:w="1843"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保障幼儿教育的正常运转</w:t>
            </w:r>
          </w:p>
        </w:tc>
        <w:tc>
          <w:tcPr>
            <w:tcW w:w="2891" w:type="dxa"/>
            <w:vAlign w:val="center"/>
          </w:tcPr>
          <w:p>
            <w:pPr>
              <w:pStyle w:val="13"/>
            </w:pPr>
            <w:r>
              <w:t>幼儿园基本运转经费的需要</w:t>
            </w:r>
          </w:p>
        </w:tc>
        <w:tc>
          <w:tcPr>
            <w:tcW w:w="1276" w:type="dxa"/>
            <w:vAlign w:val="center"/>
          </w:tcPr>
          <w:p>
            <w:pPr>
              <w:pStyle w:val="13"/>
            </w:pPr>
            <w:r>
              <w:t>100%</w:t>
            </w:r>
          </w:p>
        </w:tc>
        <w:tc>
          <w:tcPr>
            <w:tcW w:w="1843"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教学水平提高率</w:t>
            </w:r>
          </w:p>
        </w:tc>
        <w:tc>
          <w:tcPr>
            <w:tcW w:w="2891" w:type="dxa"/>
            <w:vAlign w:val="center"/>
          </w:tcPr>
          <w:p>
            <w:pPr>
              <w:pStyle w:val="13"/>
            </w:pPr>
            <w:r>
              <w:t>教育理论学习，课程教材改革，符合实际，微调、有序过度的原则，达到德、智、体、美、劳全面发展。</w:t>
            </w:r>
          </w:p>
        </w:tc>
        <w:tc>
          <w:tcPr>
            <w:tcW w:w="1276" w:type="dxa"/>
            <w:vAlign w:val="center"/>
          </w:tcPr>
          <w:p>
            <w:pPr>
              <w:pStyle w:val="13"/>
            </w:pPr>
            <w:r>
              <w:t>100%</w:t>
            </w:r>
          </w:p>
        </w:tc>
        <w:tc>
          <w:tcPr>
            <w:tcW w:w="1843" w:type="dxa"/>
            <w:vAlign w:val="center"/>
          </w:tcPr>
          <w:p>
            <w:pPr>
              <w:pStyle w:val="13"/>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信息的反馈率</w:t>
            </w:r>
          </w:p>
        </w:tc>
        <w:tc>
          <w:tcPr>
            <w:tcW w:w="2891" w:type="dxa"/>
            <w:vAlign w:val="center"/>
          </w:tcPr>
          <w:p>
            <w:pPr>
              <w:pStyle w:val="13"/>
            </w:pPr>
            <w:r>
              <w:t>设立家长意见邮箱，让家长写幼儿园意见，及时反馈及公开</w:t>
            </w:r>
          </w:p>
        </w:tc>
        <w:tc>
          <w:tcPr>
            <w:tcW w:w="1276" w:type="dxa"/>
            <w:vAlign w:val="center"/>
          </w:tcPr>
          <w:p>
            <w:pPr>
              <w:pStyle w:val="13"/>
            </w:pPr>
            <w:r>
              <w:t>100%</w:t>
            </w:r>
          </w:p>
        </w:tc>
        <w:tc>
          <w:tcPr>
            <w:tcW w:w="1843" w:type="dxa"/>
            <w:vAlign w:val="center"/>
          </w:tcPr>
          <w:p>
            <w:pPr>
              <w:pStyle w:val="13"/>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办公经费保障情况</w:t>
            </w:r>
          </w:p>
        </w:tc>
        <w:tc>
          <w:tcPr>
            <w:tcW w:w="2891" w:type="dxa"/>
            <w:vAlign w:val="center"/>
          </w:tcPr>
          <w:p>
            <w:pPr>
              <w:pStyle w:val="13"/>
            </w:pPr>
            <w:r>
              <w:t>预算编制坚持“量入为出、收支平衡”的原则，考虑幼儿园事业发展建设项目的需要，坚持“收支两条线”管理原则</w:t>
            </w:r>
          </w:p>
        </w:tc>
        <w:tc>
          <w:tcPr>
            <w:tcW w:w="1276" w:type="dxa"/>
            <w:vAlign w:val="center"/>
          </w:tcPr>
          <w:p>
            <w:pPr>
              <w:pStyle w:val="13"/>
            </w:pPr>
            <w:r>
              <w:t>100%</w:t>
            </w:r>
          </w:p>
        </w:tc>
        <w:tc>
          <w:tcPr>
            <w:tcW w:w="1843"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教学活动满意度</w:t>
            </w:r>
          </w:p>
        </w:tc>
        <w:tc>
          <w:tcPr>
            <w:tcW w:w="2891" w:type="dxa"/>
            <w:vAlign w:val="center"/>
          </w:tcPr>
          <w:p>
            <w:pPr>
              <w:pStyle w:val="13"/>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13"/>
            </w:pPr>
            <w:r>
              <w:t>100%</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学龄前幼儿教育的普及率</w:t>
            </w:r>
          </w:p>
        </w:tc>
        <w:tc>
          <w:tcPr>
            <w:tcW w:w="2891" w:type="dxa"/>
            <w:vAlign w:val="center"/>
          </w:tcPr>
          <w:p>
            <w:pPr>
              <w:pStyle w:val="13"/>
            </w:pPr>
            <w:r>
              <w:t>改善教育资源稀缺，提供有力保障，发挥深远社会效益，符合国家及地方教育事业政策发展的方向，达到良好的社会效益</w:t>
            </w:r>
          </w:p>
        </w:tc>
        <w:tc>
          <w:tcPr>
            <w:tcW w:w="1276" w:type="dxa"/>
            <w:vAlign w:val="center"/>
          </w:tcPr>
          <w:p>
            <w:pPr>
              <w:pStyle w:val="13"/>
            </w:pPr>
            <w:r>
              <w:t>100%</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环境卫生达标率</w:t>
            </w:r>
          </w:p>
        </w:tc>
        <w:tc>
          <w:tcPr>
            <w:tcW w:w="2891" w:type="dxa"/>
            <w:vAlign w:val="center"/>
          </w:tcPr>
          <w:p>
            <w:pPr>
              <w:pStyle w:val="13"/>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13"/>
            </w:pPr>
            <w:r>
              <w:t>100%</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严格按照现行政策执行</w:t>
            </w:r>
          </w:p>
        </w:tc>
        <w:tc>
          <w:tcPr>
            <w:tcW w:w="2891" w:type="dxa"/>
            <w:vAlign w:val="center"/>
          </w:tcPr>
          <w:p>
            <w:pPr>
              <w:pStyle w:val="13"/>
            </w:pPr>
            <w:r>
              <w:t>体现政策导向，长期保障工作平稳进行。</w:t>
            </w:r>
          </w:p>
        </w:tc>
        <w:tc>
          <w:tcPr>
            <w:tcW w:w="1276" w:type="dxa"/>
            <w:vAlign w:val="center"/>
          </w:tcPr>
          <w:p>
            <w:pPr>
              <w:pStyle w:val="13"/>
            </w:pPr>
            <w:r>
              <w:t>100%</w:t>
            </w:r>
          </w:p>
        </w:tc>
        <w:tc>
          <w:tcPr>
            <w:tcW w:w="1843" w:type="dxa"/>
            <w:vAlign w:val="center"/>
          </w:tcPr>
          <w:p>
            <w:pPr>
              <w:pStyle w:val="13"/>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园内生活的满意度</w:t>
            </w:r>
          </w:p>
        </w:tc>
        <w:tc>
          <w:tcPr>
            <w:tcW w:w="2891" w:type="dxa"/>
            <w:vAlign w:val="center"/>
          </w:tcPr>
          <w:p>
            <w:pPr>
              <w:pStyle w:val="13"/>
            </w:pPr>
            <w:r>
              <w:t>幼儿在校期间，尽量让幼儿舒心，吃住达到幼儿及家长满意，做好家长问卷调查</w:t>
            </w:r>
          </w:p>
        </w:tc>
        <w:tc>
          <w:tcPr>
            <w:tcW w:w="1276" w:type="dxa"/>
            <w:vAlign w:val="center"/>
          </w:tcPr>
          <w:p>
            <w:pPr>
              <w:pStyle w:val="13"/>
            </w:pPr>
            <w:r>
              <w:t>100%</w:t>
            </w:r>
          </w:p>
        </w:tc>
        <w:tc>
          <w:tcPr>
            <w:tcW w:w="1843" w:type="dxa"/>
            <w:vAlign w:val="center"/>
          </w:tcPr>
          <w:p>
            <w:pPr>
              <w:pStyle w:val="13"/>
            </w:pPr>
            <w:r>
              <w:t>满意度调查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Y0MWRkZmU2Zjk2YjNkZTY5NjQ2N2I5NmVkOGQ5MjQifQ=="/>
  </w:docVars>
  <w:rsids>
    <w:rsidRoot w:val="00000000"/>
    <w:rsid w:val="71C45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2024-02-06T16:49:39Z</dcterms:created>
  <dcterms:modified xsi:type="dcterms:W3CDTF">2024-02-06T08:49:39Z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2024-02-06T16:49:38Z</dcterms:created>
  <dcterms:modified xsi:type="dcterms:W3CDTF">2024-02-06T08:49:38Z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2024-02-06T16:49:43Z</dcterms:created>
  <dcterms:modified xsi:type="dcterms:W3CDTF">2024-02-06T08:49:43Z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2024-02-06T16:49:42Z</dcterms:created>
  <dcterms:modified xsi:type="dcterms:W3CDTF">2024-02-06T08:49:42Z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2024-02-06T16:49:42Z</dcterms:created>
  <dcterms:modified xsi:type="dcterms:W3CDTF">2024-02-06T08:49:42Z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2024-02-06T16:49:42Z</dcterms:created>
  <dcterms:modified xsi:type="dcterms:W3CDTF">2024-02-06T08:49:42Z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2024-02-06T16:49:41Z</dcterms:created>
  <dcterms:modified xsi:type="dcterms:W3CDTF">2024-02-06T08:49:41Z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2024-02-06T16:49:41Z</dcterms:created>
  <dcterms:modified xsi:type="dcterms:W3CDTF">2024-02-06T08:49:41Z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2024-02-06T16:49:41Z</dcterms:created>
  <dcterms:modified xsi:type="dcterms:W3CDTF">2024-02-06T08:49:40Z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2024-02-06T16:49:40Z</dcterms:created>
  <dcterms:modified xsi:type="dcterms:W3CDTF">2024-02-06T08:49:40Z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2024-02-06T16:49:40Z</dcterms:created>
  <dcterms:modified xsi:type="dcterms:W3CDTF">2024-02-06T08:49:40Z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2024-02-06T16:49:39Z</dcterms:created>
  <dcterms:modified xsi:type="dcterms:W3CDTF">2024-02-06T08:49:39Z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2024-02-06T16:49:39Z</dcterms:created>
  <dcterms:modified xsi:type="dcterms:W3CDTF">2024-02-06T08:49:39Z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2024-02-06T16:49:38Z</dcterms:created>
  <dcterms:modified xsi:type="dcterms:W3CDTF">2024-02-06T08:49:38Z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2024-02-06T16:49:38Z</dcterms:created>
  <dcterms:modified xsi:type="dcterms:W3CDTF">2024-02-06T08:49:38Z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2024-02-06T16:49:43Z</dcterms:created>
  <dcterms:modified xsi:type="dcterms:W3CDTF">2024-02-06T08:49:43Z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41bc96-1dbe-400f-91fe-dcd02e96bcdb}">
  <ds:schemaRefs/>
</ds:datastoreItem>
</file>

<file path=customXml/itemProps10.xml><?xml version="1.0" encoding="utf-8"?>
<ds:datastoreItem xmlns:ds="http://schemas.openxmlformats.org/officeDocument/2006/customXml" ds:itemID="{30f595a3-029e-4ad7-9d0b-f608016e0e42}">
  <ds:schemaRefs/>
</ds:datastoreItem>
</file>

<file path=customXml/itemProps11.xml><?xml version="1.0" encoding="utf-8"?>
<ds:datastoreItem xmlns:ds="http://schemas.openxmlformats.org/officeDocument/2006/customXml" ds:itemID="{57f8e0bc-b507-4d20-867e-f68d1e675282}">
  <ds:schemaRefs/>
</ds:datastoreItem>
</file>

<file path=customXml/itemProps12.xml><?xml version="1.0" encoding="utf-8"?>
<ds:datastoreItem xmlns:ds="http://schemas.openxmlformats.org/officeDocument/2006/customXml" ds:itemID="{a1876ccb-45f2-4106-afb1-4ef107276e43}">
  <ds:schemaRefs/>
</ds:datastoreItem>
</file>

<file path=customXml/itemProps13.xml><?xml version="1.0" encoding="utf-8"?>
<ds:datastoreItem xmlns:ds="http://schemas.openxmlformats.org/officeDocument/2006/customXml" ds:itemID="{efb6bf43-e606-4048-bcaf-26a7dd9c6318}">
  <ds:schemaRefs/>
</ds:datastoreItem>
</file>

<file path=customXml/itemProps14.xml><?xml version="1.0" encoding="utf-8"?>
<ds:datastoreItem xmlns:ds="http://schemas.openxmlformats.org/officeDocument/2006/customXml" ds:itemID="{8c9d1d54-e19d-448f-8b59-38f14ae26bcc}">
  <ds:schemaRefs/>
</ds:datastoreItem>
</file>

<file path=customXml/itemProps15.xml><?xml version="1.0" encoding="utf-8"?>
<ds:datastoreItem xmlns:ds="http://schemas.openxmlformats.org/officeDocument/2006/customXml" ds:itemID="{2a939cb0-af9b-4b84-884c-2d96d006a4f5}">
  <ds:schemaRefs/>
</ds:datastoreItem>
</file>

<file path=customXml/itemProps16.xml><?xml version="1.0" encoding="utf-8"?>
<ds:datastoreItem xmlns:ds="http://schemas.openxmlformats.org/officeDocument/2006/customXml" ds:itemID="{fa90ce42-4050-4e85-af05-ca73584b65bf}">
  <ds:schemaRefs/>
</ds:datastoreItem>
</file>

<file path=customXml/itemProps17.xml><?xml version="1.0" encoding="utf-8"?>
<ds:datastoreItem xmlns:ds="http://schemas.openxmlformats.org/officeDocument/2006/customXml" ds:itemID="{ac17038c-89a9-49d7-be3f-331f174774a1}">
  <ds:schemaRefs/>
</ds:datastoreItem>
</file>

<file path=customXml/itemProps18.xml><?xml version="1.0" encoding="utf-8"?>
<ds:datastoreItem xmlns:ds="http://schemas.openxmlformats.org/officeDocument/2006/customXml" ds:itemID="{bc1ea066-a967-4d67-8a23-79cac0e6ddad}">
  <ds:schemaRefs/>
</ds:datastoreItem>
</file>

<file path=customXml/itemProps19.xml><?xml version="1.0" encoding="utf-8"?>
<ds:datastoreItem xmlns:ds="http://schemas.openxmlformats.org/officeDocument/2006/customXml" ds:itemID="{3228a761-f11a-417c-b521-c12c1ff306fc}">
  <ds:schemaRefs/>
</ds:datastoreItem>
</file>

<file path=customXml/itemProps2.xml><?xml version="1.0" encoding="utf-8"?>
<ds:datastoreItem xmlns:ds="http://schemas.openxmlformats.org/officeDocument/2006/customXml" ds:itemID="{9a8f2284-051c-435e-8770-50cfe5672756}">
  <ds:schemaRefs/>
</ds:datastoreItem>
</file>

<file path=customXml/itemProps20.xml><?xml version="1.0" encoding="utf-8"?>
<ds:datastoreItem xmlns:ds="http://schemas.openxmlformats.org/officeDocument/2006/customXml" ds:itemID="{efcab7e6-dfcb-4ba9-8c70-97405d35879b}">
  <ds:schemaRefs/>
</ds:datastoreItem>
</file>

<file path=customXml/itemProps21.xml><?xml version="1.0" encoding="utf-8"?>
<ds:datastoreItem xmlns:ds="http://schemas.openxmlformats.org/officeDocument/2006/customXml" ds:itemID="{5eb6504a-f8bd-49a2-a693-6cf4218bf765}">
  <ds:schemaRefs/>
</ds:datastoreItem>
</file>

<file path=customXml/itemProps22.xml><?xml version="1.0" encoding="utf-8"?>
<ds:datastoreItem xmlns:ds="http://schemas.openxmlformats.org/officeDocument/2006/customXml" ds:itemID="{8b7ac445-44c2-48e7-81a1-b455479c0153}">
  <ds:schemaRefs/>
</ds:datastoreItem>
</file>

<file path=customXml/itemProps23.xml><?xml version="1.0" encoding="utf-8"?>
<ds:datastoreItem xmlns:ds="http://schemas.openxmlformats.org/officeDocument/2006/customXml" ds:itemID="{e6454e0d-54ec-45ba-bbc5-8b6d81c949bf}">
  <ds:schemaRefs/>
</ds:datastoreItem>
</file>

<file path=customXml/itemProps24.xml><?xml version="1.0" encoding="utf-8"?>
<ds:datastoreItem xmlns:ds="http://schemas.openxmlformats.org/officeDocument/2006/customXml" ds:itemID="{f2ca053b-1f9a-40ba-b5b6-b8590c62eff8}">
  <ds:schemaRefs/>
</ds:datastoreItem>
</file>

<file path=customXml/itemProps25.xml><?xml version="1.0" encoding="utf-8"?>
<ds:datastoreItem xmlns:ds="http://schemas.openxmlformats.org/officeDocument/2006/customXml" ds:itemID="{f72a26be-cc31-49b7-b53b-ea9735676342}">
  <ds:schemaRefs/>
</ds:datastoreItem>
</file>

<file path=customXml/itemProps26.xml><?xml version="1.0" encoding="utf-8"?>
<ds:datastoreItem xmlns:ds="http://schemas.openxmlformats.org/officeDocument/2006/customXml" ds:itemID="{f1856a82-e130-44e8-b7e5-35d10f6b33d0}">
  <ds:schemaRefs/>
</ds:datastoreItem>
</file>

<file path=customXml/itemProps27.xml><?xml version="1.0" encoding="utf-8"?>
<ds:datastoreItem xmlns:ds="http://schemas.openxmlformats.org/officeDocument/2006/customXml" ds:itemID="{0f6d7ac1-ace5-4114-8378-636d87bc0b11}">
  <ds:schemaRefs/>
</ds:datastoreItem>
</file>

<file path=customXml/itemProps28.xml><?xml version="1.0" encoding="utf-8"?>
<ds:datastoreItem xmlns:ds="http://schemas.openxmlformats.org/officeDocument/2006/customXml" ds:itemID="{bdb7e4ac-c1e1-4cdd-916e-00104fb2dc43}">
  <ds:schemaRefs/>
</ds:datastoreItem>
</file>

<file path=customXml/itemProps29.xml><?xml version="1.0" encoding="utf-8"?>
<ds:datastoreItem xmlns:ds="http://schemas.openxmlformats.org/officeDocument/2006/customXml" ds:itemID="{aeb619bc-2770-484c-ad7b-c15e190c525d}">
  <ds:schemaRefs/>
</ds:datastoreItem>
</file>

<file path=customXml/itemProps3.xml><?xml version="1.0" encoding="utf-8"?>
<ds:datastoreItem xmlns:ds="http://schemas.openxmlformats.org/officeDocument/2006/customXml" ds:itemID="{98d5d697-142a-41e7-8f41-b712bf45c3c2}">
  <ds:schemaRefs/>
</ds:datastoreItem>
</file>

<file path=customXml/itemProps30.xml><?xml version="1.0" encoding="utf-8"?>
<ds:datastoreItem xmlns:ds="http://schemas.openxmlformats.org/officeDocument/2006/customXml" ds:itemID="{84a74b93-fd47-48f1-b062-89b7199afc55}">
  <ds:schemaRefs/>
</ds:datastoreItem>
</file>

<file path=customXml/itemProps31.xml><?xml version="1.0" encoding="utf-8"?>
<ds:datastoreItem xmlns:ds="http://schemas.openxmlformats.org/officeDocument/2006/customXml" ds:itemID="{4f7ee1d5-29a8-461c-bed0-f2b780e63ab9}">
  <ds:schemaRefs/>
</ds:datastoreItem>
</file>

<file path=customXml/itemProps32.xml><?xml version="1.0" encoding="utf-8"?>
<ds:datastoreItem xmlns:ds="http://schemas.openxmlformats.org/officeDocument/2006/customXml" ds:itemID="{6f04a8b4-dfe4-4751-89f6-a629adc59fc3}">
  <ds:schemaRefs/>
</ds:datastoreItem>
</file>

<file path=customXml/itemProps4.xml><?xml version="1.0" encoding="utf-8"?>
<ds:datastoreItem xmlns:ds="http://schemas.openxmlformats.org/officeDocument/2006/customXml" ds:itemID="{652f7ac0-5730-4cd3-b08c-6d02fc86d9fb}">
  <ds:schemaRefs/>
</ds:datastoreItem>
</file>

<file path=customXml/itemProps5.xml><?xml version="1.0" encoding="utf-8"?>
<ds:datastoreItem xmlns:ds="http://schemas.openxmlformats.org/officeDocument/2006/customXml" ds:itemID="{a7f50445-aa68-439f-a96e-a0f6429a4d10}">
  <ds:schemaRefs/>
</ds:datastoreItem>
</file>

<file path=customXml/itemProps6.xml><?xml version="1.0" encoding="utf-8"?>
<ds:datastoreItem xmlns:ds="http://schemas.openxmlformats.org/officeDocument/2006/customXml" ds:itemID="{799154c6-ad78-4202-b646-44b3fcf4c6fc}">
  <ds:schemaRefs/>
</ds:datastoreItem>
</file>

<file path=customXml/itemProps7.xml><?xml version="1.0" encoding="utf-8"?>
<ds:datastoreItem xmlns:ds="http://schemas.openxmlformats.org/officeDocument/2006/customXml" ds:itemID="{65f76626-7db7-40c5-9012-45d480e07259}">
  <ds:schemaRefs/>
</ds:datastoreItem>
</file>

<file path=customXml/itemProps8.xml><?xml version="1.0" encoding="utf-8"?>
<ds:datastoreItem xmlns:ds="http://schemas.openxmlformats.org/officeDocument/2006/customXml" ds:itemID="{455d7293-d2a3-4d5c-935e-19807a6afbf6}">
  <ds:schemaRefs/>
</ds:datastoreItem>
</file>

<file path=customXml/itemProps9.xml><?xml version="1.0" encoding="utf-8"?>
<ds:datastoreItem xmlns:ds="http://schemas.openxmlformats.org/officeDocument/2006/customXml" ds:itemID="{374d273d-3e40-46ff-bc8c-960ad4f5ce11}">
  <ds:schemaRefs/>
</ds:datastoreItem>
</file>

<file path=docProps/app.xml><?xml version="1.0" encoding="utf-8"?>
<Properties xmlns="http://schemas.openxmlformats.org/officeDocument/2006/extended-properties" xmlns:vt="http://schemas.openxmlformats.org/officeDocument/2006/docPropsVTypes">
  <Pages>28</Pages>
  <TotalTime>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2024-02-06T16:49:00Z</dcterms:created>
  <dc:creator>lenovo</dc:creator>
  <cp:lastModifiedBy>lenovo</cp:lastModifiedBy>
  <dcterms:modified xsi:type="dcterms:W3CDTF">2024-05-17T07:50:41Z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3FAE5A4E31614EEA82525DD24F23A79F_12</vt:lpwstr>
  </property>
</Properties>
</file>