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44E9" w:rsidRDefault="005C44E9" w:rsidP="00257266">
      <w:pPr>
        <w:widowControl/>
        <w:spacing w:line="1200" w:lineRule="exact"/>
        <w:jc w:val="center"/>
        <w:rPr>
          <w:rFonts w:ascii="黑体" w:eastAsia="黑体" w:hAnsi="宋体"/>
          <w:color w:val="000000"/>
          <w:sz w:val="96"/>
          <w:szCs w:val="96"/>
        </w:rPr>
      </w:pPr>
    </w:p>
    <w:p w:rsidR="005C44E9" w:rsidRPr="00257266" w:rsidRDefault="005C44E9" w:rsidP="00257266">
      <w:pPr>
        <w:widowControl/>
        <w:spacing w:line="1200" w:lineRule="exact"/>
        <w:jc w:val="center"/>
        <w:rPr>
          <w:rFonts w:ascii="黑体" w:eastAsia="黑体" w:hAnsi="宋体"/>
          <w:color w:val="000000"/>
          <w:sz w:val="96"/>
          <w:szCs w:val="96"/>
        </w:rPr>
      </w:pPr>
    </w:p>
    <w:p w:rsidR="005C44E9" w:rsidRPr="00257266" w:rsidRDefault="005C44E9" w:rsidP="00257266">
      <w:pPr>
        <w:widowControl/>
        <w:spacing w:line="1200" w:lineRule="exact"/>
        <w:jc w:val="center"/>
        <w:rPr>
          <w:color w:val="000000"/>
          <w:sz w:val="96"/>
          <w:szCs w:val="96"/>
        </w:rPr>
      </w:pPr>
      <w:r w:rsidRPr="00CE490E">
        <w:rPr>
          <w:sz w:val="84"/>
          <w:szCs w:val="84"/>
        </w:rPr>
        <w:t>201</w:t>
      </w:r>
      <w:r>
        <w:rPr>
          <w:sz w:val="84"/>
          <w:szCs w:val="84"/>
        </w:rPr>
        <w:t>8</w:t>
      </w:r>
      <w:r w:rsidRPr="00CE490E">
        <w:rPr>
          <w:rFonts w:hint="eastAsia"/>
          <w:sz w:val="84"/>
          <w:szCs w:val="84"/>
        </w:rPr>
        <w:t>年度部门决算公开</w:t>
      </w:r>
    </w:p>
    <w:p w:rsidR="005C44E9" w:rsidRDefault="005C44E9">
      <w:pPr>
        <w:widowControl/>
        <w:jc w:val="center"/>
        <w:rPr>
          <w:rFonts w:ascii="黑体" w:eastAsia="黑体" w:hAnsi="宋体"/>
          <w:color w:val="002060"/>
          <w:sz w:val="72"/>
          <w:szCs w:val="72"/>
        </w:rPr>
      </w:pPr>
    </w:p>
    <w:p w:rsidR="005C44E9" w:rsidRDefault="005C44E9">
      <w:pPr>
        <w:widowControl/>
        <w:jc w:val="center"/>
        <w:rPr>
          <w:rFonts w:ascii="黑体" w:eastAsia="黑体" w:hAnsi="黑体"/>
          <w:b/>
          <w:sz w:val="72"/>
          <w:szCs w:val="72"/>
        </w:rPr>
      </w:pPr>
    </w:p>
    <w:p w:rsidR="005C44E9" w:rsidRDefault="005C44E9">
      <w:pPr>
        <w:widowControl/>
        <w:jc w:val="center"/>
        <w:rPr>
          <w:rFonts w:ascii="黑体" w:eastAsia="黑体" w:hAnsi="黑体"/>
          <w:b/>
          <w:sz w:val="72"/>
          <w:szCs w:val="72"/>
        </w:rPr>
      </w:pPr>
    </w:p>
    <w:p w:rsidR="005C44E9" w:rsidRDefault="005C44E9">
      <w:pPr>
        <w:widowControl/>
        <w:jc w:val="center"/>
        <w:rPr>
          <w:rFonts w:ascii="黑体" w:eastAsia="黑体" w:hAnsi="黑体"/>
          <w:b/>
          <w:sz w:val="72"/>
          <w:szCs w:val="72"/>
        </w:rPr>
      </w:pPr>
    </w:p>
    <w:p w:rsidR="005C44E9" w:rsidRDefault="005C44E9">
      <w:pPr>
        <w:widowControl/>
        <w:jc w:val="center"/>
        <w:rPr>
          <w:rFonts w:ascii="黑体" w:eastAsia="黑体" w:hAnsi="黑体"/>
          <w:b/>
          <w:sz w:val="72"/>
          <w:szCs w:val="72"/>
        </w:rPr>
      </w:pPr>
    </w:p>
    <w:p w:rsidR="005C44E9" w:rsidRDefault="005C44E9">
      <w:pPr>
        <w:widowControl/>
        <w:jc w:val="center"/>
        <w:rPr>
          <w:rFonts w:ascii="黑体" w:eastAsia="黑体" w:hAnsi="黑体"/>
          <w:b/>
          <w:sz w:val="72"/>
          <w:szCs w:val="72"/>
        </w:rPr>
      </w:pPr>
    </w:p>
    <w:p w:rsidR="005C44E9" w:rsidRDefault="005C44E9" w:rsidP="00C34562">
      <w:pPr>
        <w:widowControl/>
        <w:ind w:firstLineChars="650" w:firstLine="2871"/>
        <w:rPr>
          <w:rFonts w:ascii="楷体" w:eastAsia="楷体" w:hAnsi="楷体" w:cs="楷体"/>
          <w:b/>
          <w:sz w:val="44"/>
          <w:szCs w:val="44"/>
        </w:rPr>
        <w:sectPr w:rsidR="005C44E9">
          <w:pgSz w:w="11906" w:h="16838"/>
          <w:pgMar w:top="2098" w:right="1474" w:bottom="1985" w:left="1588" w:header="851" w:footer="992" w:gutter="0"/>
          <w:cols w:space="425"/>
          <w:docGrid w:type="lines" w:linePitch="312"/>
        </w:sectPr>
      </w:pPr>
      <w:r>
        <w:rPr>
          <w:rFonts w:hint="eastAsia"/>
          <w:b/>
          <w:sz w:val="44"/>
          <w:szCs w:val="44"/>
        </w:rPr>
        <w:t>文安县广播电视台</w:t>
      </w:r>
    </w:p>
    <w:p w:rsidR="005C44E9" w:rsidRDefault="005C44E9"/>
    <w:p w:rsidR="005C44E9" w:rsidRDefault="005C44E9"/>
    <w:p w:rsidR="005C44E9" w:rsidRDefault="005C44E9"/>
    <w:p w:rsidR="005C44E9" w:rsidRDefault="005C44E9"/>
    <w:p w:rsidR="005C44E9" w:rsidRDefault="005C44E9"/>
    <w:p w:rsidR="005C44E9" w:rsidRDefault="005C44E9"/>
    <w:p w:rsidR="005C44E9" w:rsidRPr="00257266" w:rsidRDefault="005C44E9" w:rsidP="00257266">
      <w:pPr>
        <w:widowControl/>
        <w:jc w:val="center"/>
        <w:rPr>
          <w:color w:val="000000"/>
          <w:sz w:val="96"/>
          <w:szCs w:val="96"/>
        </w:rPr>
      </w:pPr>
      <w:r w:rsidRPr="00257266">
        <w:rPr>
          <w:rFonts w:ascii="黑体" w:eastAsia="黑体" w:hAnsi="宋体" w:hint="eastAsia"/>
          <w:color w:val="000000"/>
          <w:sz w:val="96"/>
          <w:szCs w:val="96"/>
        </w:rPr>
        <w:t>第一部分</w:t>
      </w:r>
      <w:r w:rsidRPr="00257266">
        <w:rPr>
          <w:rFonts w:ascii="黑体" w:eastAsia="黑体" w:hAnsi="宋体"/>
          <w:color w:val="000000"/>
          <w:sz w:val="96"/>
          <w:szCs w:val="96"/>
        </w:rPr>
        <w:t xml:space="preserve">  </w:t>
      </w:r>
      <w:r w:rsidRPr="00257266">
        <w:rPr>
          <w:rFonts w:ascii="黑体" w:eastAsia="黑体" w:hAnsi="宋体" w:hint="eastAsia"/>
          <w:color w:val="000000"/>
          <w:sz w:val="96"/>
          <w:szCs w:val="96"/>
        </w:rPr>
        <w:t>部门概况</w:t>
      </w:r>
    </w:p>
    <w:p w:rsidR="005C44E9" w:rsidRDefault="005C44E9"/>
    <w:p w:rsidR="005C44E9" w:rsidRDefault="005C44E9"/>
    <w:p w:rsidR="005C44E9" w:rsidRDefault="005C44E9"/>
    <w:p w:rsidR="005C44E9" w:rsidRDefault="005C44E9"/>
    <w:p w:rsidR="005C44E9" w:rsidRDefault="005C44E9"/>
    <w:p w:rsidR="005C44E9" w:rsidRDefault="005C44E9"/>
    <w:p w:rsidR="005C44E9" w:rsidRDefault="005C44E9"/>
    <w:p w:rsidR="005C44E9" w:rsidRPr="00B65957" w:rsidRDefault="005C44E9" w:rsidP="00B65957">
      <w:pPr>
        <w:widowControl/>
        <w:spacing w:line="584" w:lineRule="exact"/>
        <w:ind w:firstLineChars="200" w:firstLine="640"/>
        <w:jc w:val="left"/>
        <w:rPr>
          <w:rFonts w:ascii="仿宋_GB2312" w:eastAsia="仿宋_GB2312"/>
          <w:sz w:val="32"/>
          <w:szCs w:val="32"/>
        </w:rPr>
      </w:pPr>
      <w:r>
        <w:rPr>
          <w:rFonts w:ascii="仿宋_GB2312" w:eastAsia="仿宋_GB2312" w:hint="eastAsia"/>
          <w:sz w:val="32"/>
          <w:szCs w:val="32"/>
        </w:rPr>
        <w:lastRenderedPageBreak/>
        <w:t>按照《预算法》、《河北省财政厅关于印发</w:t>
      </w:r>
      <w:r>
        <w:rPr>
          <w:rFonts w:ascii="仿宋_GB2312" w:eastAsia="仿宋_GB2312"/>
          <w:sz w:val="32"/>
          <w:szCs w:val="32"/>
        </w:rPr>
        <w:t>&lt;</w:t>
      </w:r>
      <w:r>
        <w:rPr>
          <w:rFonts w:ascii="仿宋_GB2312" w:eastAsia="仿宋_GB2312" w:hint="eastAsia"/>
          <w:sz w:val="32"/>
          <w:szCs w:val="32"/>
        </w:rPr>
        <w:t>河北省预决算公开操作规程实施细则</w:t>
      </w:r>
      <w:r>
        <w:rPr>
          <w:rFonts w:ascii="仿宋_GB2312" w:eastAsia="仿宋_GB2312"/>
          <w:sz w:val="32"/>
          <w:szCs w:val="32"/>
        </w:rPr>
        <w:t>&gt;</w:t>
      </w:r>
      <w:r>
        <w:rPr>
          <w:rFonts w:ascii="仿宋_GB2312" w:eastAsia="仿宋_GB2312" w:hint="eastAsia"/>
          <w:sz w:val="32"/>
          <w:szCs w:val="32"/>
        </w:rPr>
        <w:t>的通知》（冀财预</w:t>
      </w:r>
      <w:r>
        <w:rPr>
          <w:rFonts w:ascii="仿宋_GB2312" w:hint="eastAsia"/>
          <w:sz w:val="32"/>
          <w:szCs w:val="32"/>
        </w:rPr>
        <w:t>﹝</w:t>
      </w:r>
      <w:r>
        <w:rPr>
          <w:rFonts w:ascii="仿宋_GB2312" w:eastAsia="仿宋_GB2312"/>
          <w:sz w:val="32"/>
          <w:szCs w:val="32"/>
        </w:rPr>
        <w:t>2016</w:t>
      </w:r>
      <w:r>
        <w:rPr>
          <w:rFonts w:ascii="仿宋_GB2312" w:hint="eastAsia"/>
          <w:sz w:val="32"/>
          <w:szCs w:val="32"/>
        </w:rPr>
        <w:t>﹞</w:t>
      </w:r>
      <w:r>
        <w:rPr>
          <w:rFonts w:ascii="仿宋_GB2312" w:eastAsia="仿宋_GB2312"/>
          <w:sz w:val="32"/>
          <w:szCs w:val="32"/>
        </w:rPr>
        <w:t>129</w:t>
      </w:r>
      <w:r>
        <w:rPr>
          <w:rFonts w:ascii="仿宋_GB2312" w:eastAsia="仿宋_GB2312" w:hint="eastAsia"/>
          <w:sz w:val="32"/>
          <w:szCs w:val="32"/>
        </w:rPr>
        <w:t>号）等规定，现将</w:t>
      </w:r>
      <w:r>
        <w:rPr>
          <w:rFonts w:ascii="仿宋_GB2312" w:eastAsia="仿宋_GB2312"/>
          <w:sz w:val="32"/>
          <w:szCs w:val="32"/>
        </w:rPr>
        <w:t>2018</w:t>
      </w:r>
      <w:r>
        <w:rPr>
          <w:rFonts w:ascii="仿宋_GB2312" w:eastAsia="仿宋_GB2312" w:hint="eastAsia"/>
          <w:sz w:val="32"/>
          <w:szCs w:val="32"/>
        </w:rPr>
        <w:t>年部门决算公开如下：</w:t>
      </w:r>
    </w:p>
    <w:p w:rsidR="005C44E9" w:rsidRDefault="005C44E9">
      <w:pPr>
        <w:pStyle w:val="1"/>
        <w:spacing w:before="0" w:after="0" w:line="600" w:lineRule="exact"/>
        <w:jc w:val="left"/>
        <w:rPr>
          <w:rFonts w:ascii="黑体" w:eastAsia="黑体" w:hAnsi="Cambria" w:cs="黑体"/>
          <w:b w:val="0"/>
          <w:bCs w:val="0"/>
          <w:kern w:val="0"/>
          <w:sz w:val="32"/>
          <w:szCs w:val="32"/>
        </w:rPr>
      </w:pPr>
      <w:r>
        <w:rPr>
          <w:rFonts w:ascii="黑体" w:eastAsia="黑体" w:hAnsi="Cambria" w:cs="黑体" w:hint="eastAsia"/>
          <w:b w:val="0"/>
          <w:bCs w:val="0"/>
          <w:kern w:val="0"/>
          <w:sz w:val="32"/>
          <w:szCs w:val="32"/>
        </w:rPr>
        <w:t>一、部门职责</w:t>
      </w:r>
    </w:p>
    <w:p w:rsidR="005C44E9" w:rsidRDefault="005C44E9" w:rsidP="00B6595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贯彻执行党和政府有关广播、电视工作的路线、方针、政策；组织广播电视宣传广播电视创作与生产；坚持正确的舆论导向，宣传县委、县政府的重大决策、中心工作及各行各业的新成就；关注民情民生，加强舆论监督；加大对外宣传力度，提升文安县的影响力和美誉度。</w:t>
      </w:r>
    </w:p>
    <w:p w:rsidR="005C44E9" w:rsidRDefault="005C44E9" w:rsidP="00B6595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（二）贯彻执行国家广播电视事业的法律、法规和发展规划；拟订并组织实施本级广播电视频率频道发展规划和相应的管理办法；使用并管理本级广播电视频率频道资源及发射。</w:t>
      </w:r>
    </w:p>
    <w:p w:rsidR="005C44E9" w:rsidRDefault="005C44E9" w:rsidP="00B6595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（三）贯彻执行国家广播电视技术政策和标准，统一管理摄录、制作、演播、播控、发射等重要技术装备；加强安全防范工作，确保广播电视安全播出。</w:t>
      </w:r>
    </w:p>
    <w:p w:rsidR="005C44E9" w:rsidRDefault="005C44E9" w:rsidP="00B6595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管理和领导本台各频道、频率、广电网、发射台的工作；拟定本级广电事业与产业发展规划并组织实施；负责广电媒体广告经营；行使投资入股河北广电网络集团股份有限公司出资人权利，增加广播电视台经济实力和综合竞争力。</w:t>
      </w:r>
    </w:p>
    <w:p w:rsidR="005C44E9" w:rsidRDefault="005C44E9" w:rsidP="00B6595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（五）严格贯彻执行广告法有关规定，从事洽谈广告经营业务；认真搞好广告业务登记和广告合同的签订，增加创收，为广播电视发展提供资金支持；负责办理电视、电台广告的收费任务。</w:t>
      </w:r>
    </w:p>
    <w:p w:rsidR="005C44E9" w:rsidRPr="004B17D9" w:rsidRDefault="005C44E9" w:rsidP="00B65957">
      <w:pPr>
        <w:pStyle w:val="1"/>
        <w:spacing w:before="0" w:after="0" w:line="600" w:lineRule="exact"/>
        <w:jc w:val="left"/>
        <w:rPr>
          <w:rFonts w:ascii="仿宋_GB2312" w:eastAsia="仿宋_GB2312" w:hAnsi="仿宋_GB2312" w:cs="仿宋_GB2312"/>
          <w:b w:val="0"/>
          <w:sz w:val="32"/>
          <w:szCs w:val="32"/>
        </w:rPr>
      </w:pPr>
      <w:r>
        <w:rPr>
          <w:rFonts w:ascii="仿宋_GB2312" w:eastAsia="仿宋_GB2312" w:hAnsi="仿宋_GB2312" w:cs="仿宋_GB2312"/>
          <w:b w:val="0"/>
          <w:sz w:val="32"/>
          <w:szCs w:val="32"/>
        </w:rPr>
        <w:t xml:space="preserve">    </w:t>
      </w:r>
      <w:r w:rsidRPr="004B17D9">
        <w:rPr>
          <w:rFonts w:ascii="仿宋_GB2312" w:eastAsia="仿宋_GB2312" w:hAnsi="仿宋_GB2312" w:cs="仿宋_GB2312" w:hint="eastAsia"/>
          <w:b w:val="0"/>
          <w:sz w:val="32"/>
          <w:szCs w:val="32"/>
        </w:rPr>
        <w:t>（六）承办县委、县政府交办的其他事项。</w:t>
      </w:r>
    </w:p>
    <w:p w:rsidR="005C44E9" w:rsidRDefault="005C44E9" w:rsidP="00B65957">
      <w:pPr>
        <w:pStyle w:val="1"/>
        <w:spacing w:before="0" w:after="0" w:line="600" w:lineRule="exact"/>
        <w:jc w:val="left"/>
        <w:rPr>
          <w:rFonts w:ascii="黑体" w:eastAsia="黑体" w:hAnsi="Cambria" w:cs="黑体"/>
          <w:b w:val="0"/>
          <w:bCs w:val="0"/>
          <w:kern w:val="0"/>
          <w:sz w:val="32"/>
          <w:szCs w:val="32"/>
        </w:rPr>
      </w:pPr>
      <w:r>
        <w:rPr>
          <w:rFonts w:ascii="黑体" w:eastAsia="黑体" w:hAnsi="Cambria" w:cs="黑体" w:hint="eastAsia"/>
          <w:b w:val="0"/>
          <w:bCs w:val="0"/>
          <w:kern w:val="0"/>
          <w:sz w:val="32"/>
          <w:szCs w:val="32"/>
        </w:rPr>
        <w:t>二、机构设置</w:t>
      </w:r>
    </w:p>
    <w:p w:rsidR="005C44E9" w:rsidRDefault="005C44E9">
      <w:pPr>
        <w:spacing w:after="0" w:line="560" w:lineRule="exact"/>
        <w:rPr>
          <w:rFonts w:ascii="仿宋_GB2312" w:eastAsia="仿宋_GB2312" w:hAnsi="Cambria" w:cs="ArialUnicodeMS"/>
          <w:kern w:val="0"/>
          <w:sz w:val="32"/>
          <w:szCs w:val="32"/>
        </w:rPr>
      </w:pPr>
      <w:r>
        <w:rPr>
          <w:rFonts w:ascii="仿宋_GB2312" w:eastAsia="仿宋_GB2312" w:hAnsi="Cambria" w:cs="ArialUnicodeMS" w:hint="eastAsia"/>
          <w:kern w:val="0"/>
          <w:sz w:val="32"/>
          <w:szCs w:val="32"/>
        </w:rPr>
        <w:t>从决算编报单位构成看，纳入</w:t>
      </w:r>
      <w:r>
        <w:rPr>
          <w:rFonts w:ascii="仿宋_GB2312" w:eastAsia="仿宋_GB2312" w:hAnsi="Cambria" w:cs="ArialUnicodeMS"/>
          <w:kern w:val="0"/>
          <w:sz w:val="32"/>
          <w:szCs w:val="32"/>
        </w:rPr>
        <w:t xml:space="preserve">2018 </w:t>
      </w:r>
      <w:r>
        <w:rPr>
          <w:rFonts w:ascii="仿宋_GB2312" w:eastAsia="仿宋_GB2312" w:hAnsi="Cambria" w:cs="ArialUnicodeMS" w:hint="eastAsia"/>
          <w:kern w:val="0"/>
          <w:sz w:val="32"/>
          <w:szCs w:val="32"/>
        </w:rPr>
        <w:t>年度本部门决算汇编范围的独立核算单位（以下简称“单位”）共</w:t>
      </w:r>
      <w:r>
        <w:rPr>
          <w:rFonts w:ascii="仿宋_GB2312" w:eastAsia="仿宋_GB2312" w:hAnsi="Cambria" w:cs="ArialUnicodeMS"/>
          <w:kern w:val="0"/>
          <w:sz w:val="32"/>
          <w:szCs w:val="32"/>
        </w:rPr>
        <w:t>1</w:t>
      </w:r>
      <w:r>
        <w:rPr>
          <w:rFonts w:ascii="仿宋_GB2312" w:eastAsia="仿宋_GB2312" w:hAnsi="Cambria" w:cs="ArialUnicodeMS" w:hint="eastAsia"/>
          <w:kern w:val="0"/>
          <w:sz w:val="32"/>
          <w:szCs w:val="32"/>
        </w:rPr>
        <w:t>个，具体情况如下：</w:t>
      </w:r>
    </w:p>
    <w:tbl>
      <w:tblPr>
        <w:tblpPr w:leftFromText="180" w:rightFromText="180" w:vertAnchor="text" w:horzAnchor="page" w:tblpXSpec="center" w:tblpY="10"/>
        <w:tblOverlap w:val="neve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85"/>
        <w:gridCol w:w="2483"/>
        <w:gridCol w:w="2520"/>
        <w:gridCol w:w="3675"/>
      </w:tblGrid>
      <w:tr w:rsidR="005C44E9" w:rsidTr="004B17D9">
        <w:trPr>
          <w:trHeight w:val="811"/>
          <w:jc w:val="center"/>
        </w:trPr>
        <w:tc>
          <w:tcPr>
            <w:tcW w:w="985" w:type="dxa"/>
            <w:vAlign w:val="center"/>
          </w:tcPr>
          <w:p w:rsidR="005C44E9" w:rsidRPr="00381635" w:rsidRDefault="005C44E9" w:rsidP="00381635">
            <w:pPr>
              <w:spacing w:after="0" w:line="560" w:lineRule="exact"/>
              <w:jc w:val="center"/>
              <w:rPr>
                <w:rFonts w:ascii="仿宋_GB2312" w:eastAsia="仿宋_GB2312" w:hAnsi="Cambria" w:cs="ArialUnicodeMS"/>
                <w:b/>
                <w:bCs/>
                <w:kern w:val="0"/>
                <w:sz w:val="28"/>
                <w:szCs w:val="28"/>
              </w:rPr>
            </w:pPr>
            <w:r w:rsidRPr="00381635">
              <w:rPr>
                <w:rFonts w:ascii="仿宋_GB2312" w:eastAsia="仿宋_GB2312" w:hAnsi="Cambria" w:cs="ArialUnicodeMS" w:hint="eastAsia"/>
                <w:b/>
                <w:bCs/>
                <w:kern w:val="0"/>
                <w:sz w:val="28"/>
                <w:szCs w:val="28"/>
              </w:rPr>
              <w:t>序号</w:t>
            </w:r>
          </w:p>
        </w:tc>
        <w:tc>
          <w:tcPr>
            <w:tcW w:w="2483" w:type="dxa"/>
            <w:vAlign w:val="center"/>
          </w:tcPr>
          <w:p w:rsidR="005C44E9" w:rsidRPr="00381635" w:rsidRDefault="005C44E9" w:rsidP="00381635">
            <w:pPr>
              <w:spacing w:after="0" w:line="560" w:lineRule="exact"/>
              <w:jc w:val="center"/>
              <w:rPr>
                <w:rFonts w:ascii="仿宋_GB2312" w:eastAsia="仿宋_GB2312" w:hAnsi="Cambria" w:cs="ArialUnicodeMS"/>
                <w:b/>
                <w:bCs/>
                <w:kern w:val="0"/>
                <w:sz w:val="28"/>
                <w:szCs w:val="28"/>
              </w:rPr>
            </w:pPr>
            <w:r w:rsidRPr="00381635">
              <w:rPr>
                <w:rFonts w:ascii="仿宋_GB2312" w:eastAsia="仿宋_GB2312" w:hAnsi="Cambria" w:cs="ArialUnicodeMS" w:hint="eastAsia"/>
                <w:b/>
                <w:bCs/>
                <w:kern w:val="0"/>
                <w:sz w:val="28"/>
                <w:szCs w:val="28"/>
              </w:rPr>
              <w:t>单位名称</w:t>
            </w:r>
          </w:p>
        </w:tc>
        <w:tc>
          <w:tcPr>
            <w:tcW w:w="2520" w:type="dxa"/>
            <w:vAlign w:val="center"/>
          </w:tcPr>
          <w:p w:rsidR="005C44E9" w:rsidRPr="00381635" w:rsidRDefault="005C44E9" w:rsidP="00381635">
            <w:pPr>
              <w:spacing w:after="0" w:line="560" w:lineRule="exact"/>
              <w:jc w:val="center"/>
              <w:rPr>
                <w:rFonts w:ascii="仿宋_GB2312" w:eastAsia="仿宋_GB2312" w:hAnsi="Cambria" w:cs="ArialUnicodeMS"/>
                <w:b/>
                <w:bCs/>
                <w:kern w:val="0"/>
                <w:sz w:val="28"/>
                <w:szCs w:val="28"/>
              </w:rPr>
            </w:pPr>
            <w:r w:rsidRPr="00381635">
              <w:rPr>
                <w:rFonts w:ascii="仿宋_GB2312" w:eastAsia="仿宋_GB2312" w:hAnsi="Cambria" w:cs="ArialUnicodeMS" w:hint="eastAsia"/>
                <w:b/>
                <w:bCs/>
                <w:kern w:val="0"/>
                <w:sz w:val="28"/>
                <w:szCs w:val="28"/>
              </w:rPr>
              <w:t>单位基本性质</w:t>
            </w:r>
          </w:p>
        </w:tc>
        <w:tc>
          <w:tcPr>
            <w:tcW w:w="3675" w:type="dxa"/>
            <w:vAlign w:val="center"/>
          </w:tcPr>
          <w:p w:rsidR="005C44E9" w:rsidRPr="00381635" w:rsidRDefault="005C44E9" w:rsidP="00381635">
            <w:pPr>
              <w:spacing w:after="0" w:line="560" w:lineRule="exact"/>
              <w:jc w:val="center"/>
              <w:rPr>
                <w:rFonts w:ascii="仿宋_GB2312" w:eastAsia="仿宋_GB2312" w:hAnsi="Cambria" w:cs="ArialUnicodeMS"/>
                <w:b/>
                <w:bCs/>
                <w:kern w:val="0"/>
                <w:sz w:val="28"/>
                <w:szCs w:val="28"/>
              </w:rPr>
            </w:pPr>
            <w:r w:rsidRPr="00381635">
              <w:rPr>
                <w:rFonts w:ascii="仿宋_GB2312" w:eastAsia="仿宋_GB2312" w:hAnsi="Cambria" w:cs="ArialUnicodeMS" w:hint="eastAsia"/>
                <w:b/>
                <w:bCs/>
                <w:kern w:val="0"/>
                <w:sz w:val="28"/>
                <w:szCs w:val="28"/>
              </w:rPr>
              <w:t>经费形式</w:t>
            </w:r>
          </w:p>
        </w:tc>
      </w:tr>
      <w:tr w:rsidR="005C44E9" w:rsidTr="004B17D9">
        <w:trPr>
          <w:trHeight w:val="596"/>
          <w:jc w:val="center"/>
        </w:trPr>
        <w:tc>
          <w:tcPr>
            <w:tcW w:w="985" w:type="dxa"/>
          </w:tcPr>
          <w:p w:rsidR="005C44E9" w:rsidRPr="00381635" w:rsidRDefault="005C44E9" w:rsidP="00381635">
            <w:pPr>
              <w:spacing w:after="0" w:line="560" w:lineRule="exact"/>
              <w:jc w:val="center"/>
              <w:rPr>
                <w:rFonts w:ascii="仿宋_GB2312" w:eastAsia="仿宋_GB2312" w:hAnsi="Cambria" w:cs="ArialUnicodeMS"/>
                <w:kern w:val="0"/>
                <w:sz w:val="28"/>
                <w:szCs w:val="28"/>
              </w:rPr>
            </w:pPr>
            <w:r w:rsidRPr="00381635">
              <w:rPr>
                <w:rFonts w:ascii="仿宋_GB2312" w:eastAsia="仿宋_GB2312" w:hAnsi="Cambria" w:cs="ArialUnicodeMS"/>
                <w:kern w:val="0"/>
                <w:sz w:val="28"/>
                <w:szCs w:val="28"/>
              </w:rPr>
              <w:t>1</w:t>
            </w:r>
          </w:p>
        </w:tc>
        <w:tc>
          <w:tcPr>
            <w:tcW w:w="2483" w:type="dxa"/>
          </w:tcPr>
          <w:p w:rsidR="005C44E9" w:rsidRPr="00381635" w:rsidRDefault="005C44E9" w:rsidP="00381635">
            <w:pPr>
              <w:spacing w:after="0" w:line="560" w:lineRule="exact"/>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文安县广播电视台</w:t>
            </w:r>
          </w:p>
        </w:tc>
        <w:tc>
          <w:tcPr>
            <w:tcW w:w="2520" w:type="dxa"/>
          </w:tcPr>
          <w:p w:rsidR="005C44E9" w:rsidRPr="00866893" w:rsidRDefault="005C44E9" w:rsidP="00381635">
            <w:pPr>
              <w:spacing w:after="0" w:line="560" w:lineRule="exact"/>
              <w:jc w:val="center"/>
              <w:rPr>
                <w:rFonts w:ascii="仿宋_GB2312" w:eastAsia="仿宋_GB2312" w:hAnsi="Cambria" w:cs="ArialUnicodeMS"/>
                <w:kern w:val="0"/>
                <w:sz w:val="28"/>
                <w:szCs w:val="28"/>
              </w:rPr>
            </w:pPr>
            <w:r w:rsidRPr="00866893">
              <w:rPr>
                <w:rFonts w:ascii="仿宋_GB2312" w:eastAsia="仿宋_GB2312" w:hAnsi="Cambria" w:cs="ArialUnicodeMS" w:hint="eastAsia"/>
                <w:kern w:val="0"/>
                <w:sz w:val="28"/>
                <w:szCs w:val="28"/>
              </w:rPr>
              <w:t>财政补助事业单位</w:t>
            </w:r>
          </w:p>
        </w:tc>
        <w:tc>
          <w:tcPr>
            <w:tcW w:w="3675" w:type="dxa"/>
          </w:tcPr>
          <w:p w:rsidR="005C44E9" w:rsidRPr="00866893" w:rsidRDefault="005C44E9" w:rsidP="00381635">
            <w:pPr>
              <w:spacing w:after="0" w:line="560" w:lineRule="exact"/>
              <w:jc w:val="center"/>
              <w:rPr>
                <w:rFonts w:ascii="仿宋_GB2312" w:eastAsia="仿宋_GB2312" w:hAnsi="Cambria" w:cs="ArialUnicodeMS"/>
                <w:kern w:val="0"/>
                <w:sz w:val="28"/>
                <w:szCs w:val="28"/>
              </w:rPr>
            </w:pPr>
            <w:r w:rsidRPr="00866893">
              <w:rPr>
                <w:rFonts w:ascii="仿宋_GB2312" w:eastAsia="仿宋_GB2312" w:hAnsi="Cambria" w:cs="ArialUnicodeMS" w:hint="eastAsia"/>
                <w:kern w:val="0"/>
                <w:sz w:val="28"/>
                <w:szCs w:val="28"/>
              </w:rPr>
              <w:t>财政性资金定额或定项补助</w:t>
            </w:r>
          </w:p>
        </w:tc>
      </w:tr>
      <w:tr w:rsidR="005C44E9" w:rsidTr="004B17D9">
        <w:trPr>
          <w:trHeight w:val="596"/>
          <w:jc w:val="center"/>
        </w:trPr>
        <w:tc>
          <w:tcPr>
            <w:tcW w:w="985" w:type="dxa"/>
          </w:tcPr>
          <w:p w:rsidR="005C44E9" w:rsidRPr="00381635" w:rsidRDefault="005C44E9" w:rsidP="00381635">
            <w:pPr>
              <w:spacing w:after="0" w:line="560" w:lineRule="exact"/>
              <w:jc w:val="center"/>
              <w:rPr>
                <w:rFonts w:ascii="仿宋_GB2312" w:eastAsia="仿宋_GB2312" w:hAnsi="Cambria" w:cs="ArialUnicodeMS"/>
                <w:kern w:val="0"/>
                <w:sz w:val="28"/>
                <w:szCs w:val="28"/>
              </w:rPr>
            </w:pPr>
            <w:r w:rsidRPr="00381635">
              <w:rPr>
                <w:rFonts w:ascii="仿宋_GB2312" w:eastAsia="仿宋_GB2312" w:hAnsi="Cambria" w:cs="ArialUnicodeMS"/>
                <w:kern w:val="0"/>
                <w:sz w:val="28"/>
                <w:szCs w:val="28"/>
              </w:rPr>
              <w:t>2</w:t>
            </w:r>
          </w:p>
        </w:tc>
        <w:tc>
          <w:tcPr>
            <w:tcW w:w="2483" w:type="dxa"/>
          </w:tcPr>
          <w:p w:rsidR="005C44E9" w:rsidRPr="00381635" w:rsidRDefault="005C44E9" w:rsidP="00381635">
            <w:pPr>
              <w:spacing w:after="0" w:line="560" w:lineRule="exact"/>
              <w:rPr>
                <w:rFonts w:ascii="仿宋_GB2312" w:eastAsia="仿宋_GB2312" w:hAnsi="Cambria" w:cs="ArialUnicodeMS"/>
                <w:kern w:val="0"/>
                <w:sz w:val="28"/>
                <w:szCs w:val="28"/>
              </w:rPr>
            </w:pPr>
          </w:p>
        </w:tc>
        <w:tc>
          <w:tcPr>
            <w:tcW w:w="2520" w:type="dxa"/>
          </w:tcPr>
          <w:p w:rsidR="005C44E9" w:rsidRPr="00381635" w:rsidRDefault="005C44E9" w:rsidP="00381635">
            <w:pPr>
              <w:spacing w:after="0" w:line="560" w:lineRule="exact"/>
              <w:jc w:val="center"/>
              <w:rPr>
                <w:rFonts w:ascii="仿宋_GB2312" w:eastAsia="仿宋_GB2312" w:hAnsi="Cambria" w:cs="ArialUnicodeMS"/>
                <w:kern w:val="0"/>
                <w:sz w:val="28"/>
                <w:szCs w:val="28"/>
              </w:rPr>
            </w:pPr>
          </w:p>
        </w:tc>
        <w:tc>
          <w:tcPr>
            <w:tcW w:w="3675" w:type="dxa"/>
          </w:tcPr>
          <w:p w:rsidR="005C44E9" w:rsidRPr="00381635" w:rsidRDefault="005C44E9" w:rsidP="00381635">
            <w:pPr>
              <w:spacing w:after="0" w:line="560" w:lineRule="exact"/>
              <w:jc w:val="center"/>
              <w:rPr>
                <w:rFonts w:ascii="仿宋_GB2312" w:eastAsia="仿宋_GB2312" w:hAnsi="Cambria" w:cs="ArialUnicodeMS"/>
                <w:kern w:val="0"/>
                <w:sz w:val="28"/>
                <w:szCs w:val="28"/>
              </w:rPr>
            </w:pPr>
          </w:p>
        </w:tc>
      </w:tr>
      <w:tr w:rsidR="005C44E9" w:rsidTr="004B17D9">
        <w:trPr>
          <w:trHeight w:val="596"/>
          <w:jc w:val="center"/>
        </w:trPr>
        <w:tc>
          <w:tcPr>
            <w:tcW w:w="985" w:type="dxa"/>
          </w:tcPr>
          <w:p w:rsidR="005C44E9" w:rsidRPr="00381635" w:rsidRDefault="005C44E9" w:rsidP="00381635">
            <w:pPr>
              <w:spacing w:after="0" w:line="560" w:lineRule="exact"/>
              <w:jc w:val="center"/>
              <w:rPr>
                <w:rFonts w:ascii="仿宋_GB2312" w:eastAsia="仿宋_GB2312" w:hAnsi="Cambria" w:cs="ArialUnicodeMS"/>
                <w:kern w:val="0"/>
                <w:sz w:val="28"/>
                <w:szCs w:val="28"/>
              </w:rPr>
            </w:pPr>
            <w:r w:rsidRPr="00381635">
              <w:rPr>
                <w:rFonts w:ascii="仿宋_GB2312" w:eastAsia="仿宋_GB2312" w:hAnsi="Cambria" w:cs="ArialUnicodeMS"/>
                <w:kern w:val="0"/>
                <w:sz w:val="28"/>
                <w:szCs w:val="28"/>
              </w:rPr>
              <w:t>3</w:t>
            </w:r>
          </w:p>
        </w:tc>
        <w:tc>
          <w:tcPr>
            <w:tcW w:w="2483" w:type="dxa"/>
          </w:tcPr>
          <w:p w:rsidR="005C44E9" w:rsidRPr="00381635" w:rsidRDefault="005C44E9" w:rsidP="00381635">
            <w:pPr>
              <w:spacing w:after="0" w:line="560" w:lineRule="exact"/>
              <w:rPr>
                <w:rFonts w:ascii="仿宋_GB2312" w:eastAsia="仿宋_GB2312" w:hAnsi="Cambria" w:cs="ArialUnicodeMS"/>
                <w:kern w:val="0"/>
                <w:sz w:val="28"/>
                <w:szCs w:val="28"/>
              </w:rPr>
            </w:pPr>
          </w:p>
        </w:tc>
        <w:tc>
          <w:tcPr>
            <w:tcW w:w="2520" w:type="dxa"/>
          </w:tcPr>
          <w:p w:rsidR="005C44E9" w:rsidRPr="00381635" w:rsidRDefault="005C44E9" w:rsidP="00381635">
            <w:pPr>
              <w:spacing w:after="0" w:line="560" w:lineRule="exact"/>
              <w:jc w:val="center"/>
              <w:rPr>
                <w:rFonts w:ascii="仿宋_GB2312" w:eastAsia="仿宋_GB2312" w:hAnsi="Cambria" w:cs="ArialUnicodeMS"/>
                <w:kern w:val="0"/>
                <w:sz w:val="28"/>
                <w:szCs w:val="28"/>
              </w:rPr>
            </w:pPr>
          </w:p>
        </w:tc>
        <w:tc>
          <w:tcPr>
            <w:tcW w:w="3675" w:type="dxa"/>
          </w:tcPr>
          <w:p w:rsidR="005C44E9" w:rsidRPr="00381635" w:rsidRDefault="005C44E9" w:rsidP="00381635">
            <w:pPr>
              <w:spacing w:after="0" w:line="560" w:lineRule="exact"/>
              <w:jc w:val="center"/>
              <w:rPr>
                <w:rFonts w:ascii="仿宋_GB2312" w:eastAsia="仿宋_GB2312" w:hAnsi="Cambria" w:cs="ArialUnicodeMS"/>
                <w:kern w:val="0"/>
                <w:sz w:val="28"/>
                <w:szCs w:val="28"/>
              </w:rPr>
            </w:pPr>
          </w:p>
        </w:tc>
      </w:tr>
      <w:tr w:rsidR="005C44E9" w:rsidTr="004B17D9">
        <w:trPr>
          <w:trHeight w:val="606"/>
          <w:jc w:val="center"/>
        </w:trPr>
        <w:tc>
          <w:tcPr>
            <w:tcW w:w="985" w:type="dxa"/>
          </w:tcPr>
          <w:p w:rsidR="005C44E9" w:rsidRPr="00381635" w:rsidRDefault="005C44E9" w:rsidP="00381635">
            <w:pPr>
              <w:spacing w:after="0" w:line="560" w:lineRule="exact"/>
              <w:jc w:val="center"/>
              <w:rPr>
                <w:rFonts w:ascii="仿宋_GB2312" w:eastAsia="仿宋_GB2312" w:hAnsi="Cambria" w:cs="ArialUnicodeMS"/>
                <w:kern w:val="0"/>
                <w:sz w:val="28"/>
                <w:szCs w:val="28"/>
              </w:rPr>
            </w:pPr>
          </w:p>
        </w:tc>
        <w:tc>
          <w:tcPr>
            <w:tcW w:w="2483" w:type="dxa"/>
          </w:tcPr>
          <w:p w:rsidR="005C44E9" w:rsidRPr="00381635" w:rsidRDefault="005C44E9" w:rsidP="00381635">
            <w:pPr>
              <w:spacing w:after="0" w:line="560" w:lineRule="exact"/>
              <w:rPr>
                <w:rFonts w:ascii="仿宋_GB2312" w:eastAsia="仿宋_GB2312" w:hAnsi="Cambria" w:cs="ArialUnicodeMS"/>
                <w:kern w:val="0"/>
                <w:sz w:val="28"/>
                <w:szCs w:val="28"/>
              </w:rPr>
            </w:pPr>
          </w:p>
        </w:tc>
        <w:tc>
          <w:tcPr>
            <w:tcW w:w="2520" w:type="dxa"/>
          </w:tcPr>
          <w:p w:rsidR="005C44E9" w:rsidRPr="00381635" w:rsidRDefault="005C44E9" w:rsidP="00381635">
            <w:pPr>
              <w:spacing w:after="0" w:line="560" w:lineRule="exact"/>
              <w:jc w:val="center"/>
              <w:rPr>
                <w:rFonts w:ascii="仿宋_GB2312" w:eastAsia="仿宋_GB2312" w:hAnsi="Cambria" w:cs="ArialUnicodeMS"/>
                <w:kern w:val="0"/>
                <w:sz w:val="28"/>
                <w:szCs w:val="28"/>
              </w:rPr>
            </w:pPr>
          </w:p>
        </w:tc>
        <w:tc>
          <w:tcPr>
            <w:tcW w:w="3675" w:type="dxa"/>
          </w:tcPr>
          <w:p w:rsidR="005C44E9" w:rsidRPr="00381635" w:rsidRDefault="005C44E9" w:rsidP="00381635">
            <w:pPr>
              <w:spacing w:after="0" w:line="560" w:lineRule="exact"/>
              <w:jc w:val="center"/>
              <w:rPr>
                <w:rFonts w:ascii="仿宋_GB2312" w:eastAsia="仿宋_GB2312" w:hAnsi="Cambria" w:cs="ArialUnicodeMS"/>
                <w:kern w:val="0"/>
                <w:sz w:val="28"/>
                <w:szCs w:val="28"/>
              </w:rPr>
            </w:pPr>
          </w:p>
        </w:tc>
      </w:tr>
      <w:tr w:rsidR="005C44E9" w:rsidTr="004B17D9">
        <w:trPr>
          <w:trHeight w:val="606"/>
          <w:jc w:val="center"/>
        </w:trPr>
        <w:tc>
          <w:tcPr>
            <w:tcW w:w="9663" w:type="dxa"/>
            <w:gridSpan w:val="4"/>
            <w:tcBorders>
              <w:left w:val="nil"/>
              <w:bottom w:val="nil"/>
              <w:right w:val="nil"/>
            </w:tcBorders>
          </w:tcPr>
          <w:p w:rsidR="005C44E9" w:rsidRPr="00381635" w:rsidRDefault="005C44E9" w:rsidP="00381635">
            <w:pPr>
              <w:spacing w:after="0" w:line="560" w:lineRule="exact"/>
              <w:ind w:firstLineChars="200" w:firstLine="560"/>
              <w:jc w:val="left"/>
              <w:rPr>
                <w:rFonts w:ascii="仿宋_GB2312" w:eastAsia="仿宋_GB2312" w:hAnsi="Cambria" w:cs="ArialUnicodeMS"/>
                <w:kern w:val="0"/>
                <w:sz w:val="28"/>
                <w:szCs w:val="28"/>
              </w:rPr>
            </w:pPr>
          </w:p>
        </w:tc>
      </w:tr>
    </w:tbl>
    <w:p w:rsidR="005C44E9" w:rsidRDefault="005C44E9" w:rsidP="00866893">
      <w:pPr>
        <w:widowControl/>
        <w:spacing w:line="560" w:lineRule="exact"/>
        <w:rPr>
          <w:rFonts w:ascii="黑体" w:eastAsia="黑体" w:hAnsi="Cambria" w:cs="MS-UIGothic,Bold"/>
          <w:bCs/>
          <w:kern w:val="0"/>
          <w:sz w:val="52"/>
          <w:szCs w:val="52"/>
        </w:rPr>
        <w:sectPr w:rsidR="005C44E9">
          <w:pgSz w:w="11906" w:h="16838"/>
          <w:pgMar w:top="2098" w:right="1474" w:bottom="1984" w:left="1588" w:header="851" w:footer="992" w:gutter="0"/>
          <w:cols w:space="0"/>
          <w:docGrid w:type="lines" w:linePitch="312"/>
        </w:sectPr>
      </w:pPr>
    </w:p>
    <w:p w:rsidR="005C44E9" w:rsidRPr="00257266" w:rsidRDefault="005C44E9" w:rsidP="00DA40BF">
      <w:pPr>
        <w:widowControl/>
        <w:spacing w:line="1200" w:lineRule="exact"/>
        <w:ind w:firstLineChars="50" w:firstLine="360"/>
        <w:jc w:val="center"/>
        <w:rPr>
          <w:rFonts w:ascii="黑体" w:eastAsia="黑体" w:hAnsi="宋体"/>
          <w:color w:val="000000"/>
          <w:sz w:val="72"/>
          <w:szCs w:val="96"/>
        </w:rPr>
      </w:pPr>
      <w:r w:rsidRPr="00257266">
        <w:rPr>
          <w:rFonts w:ascii="黑体" w:eastAsia="黑体" w:hAnsi="宋体" w:hint="eastAsia"/>
          <w:color w:val="000000"/>
          <w:sz w:val="72"/>
          <w:szCs w:val="96"/>
        </w:rPr>
        <w:lastRenderedPageBreak/>
        <w:t>第二部分</w:t>
      </w:r>
    </w:p>
    <w:p w:rsidR="005C44E9" w:rsidRPr="00257266" w:rsidRDefault="005C44E9" w:rsidP="00257266">
      <w:pPr>
        <w:widowControl/>
        <w:spacing w:line="1200" w:lineRule="exact"/>
        <w:jc w:val="center"/>
        <w:rPr>
          <w:color w:val="000000"/>
          <w:sz w:val="72"/>
          <w:szCs w:val="96"/>
        </w:rPr>
      </w:pPr>
      <w:r w:rsidRPr="00257266">
        <w:rPr>
          <w:rFonts w:ascii="黑体" w:eastAsia="黑体" w:hAnsi="宋体"/>
          <w:color w:val="000000"/>
          <w:sz w:val="72"/>
          <w:szCs w:val="96"/>
        </w:rPr>
        <w:t>2018</w:t>
      </w:r>
      <w:r w:rsidRPr="00257266">
        <w:rPr>
          <w:rFonts w:ascii="黑体" w:eastAsia="黑体" w:hAnsi="宋体" w:hint="eastAsia"/>
          <w:color w:val="000000"/>
          <w:sz w:val="72"/>
          <w:szCs w:val="96"/>
        </w:rPr>
        <w:t>年度部门决算报表</w:t>
      </w:r>
    </w:p>
    <w:p w:rsidR="005C44E9" w:rsidRPr="00257266" w:rsidRDefault="005C44E9" w:rsidP="00866893">
      <w:pPr>
        <w:widowControl/>
        <w:spacing w:line="560" w:lineRule="exact"/>
        <w:ind w:firstLineChars="600" w:firstLine="3120"/>
        <w:rPr>
          <w:rFonts w:ascii="黑体" w:eastAsia="黑体" w:hAnsi="Cambria" w:cs="MS-UIGothic,Bold"/>
          <w:bCs/>
          <w:kern w:val="0"/>
          <w:sz w:val="52"/>
          <w:szCs w:val="52"/>
        </w:rPr>
      </w:pPr>
      <w:r>
        <w:rPr>
          <w:rFonts w:ascii="黑体" w:eastAsia="黑体" w:hAnsi="Cambria" w:cs="MS-UIGothic,Bold" w:hint="eastAsia"/>
          <w:bCs/>
          <w:kern w:val="0"/>
          <w:sz w:val="52"/>
          <w:szCs w:val="52"/>
        </w:rPr>
        <w:t>（见附</w:t>
      </w:r>
      <w:r w:rsidR="000E0496">
        <w:rPr>
          <w:rFonts w:ascii="黑体" w:eastAsia="黑体" w:hAnsi="Cambria" w:cs="MS-UIGothic,Bold" w:hint="eastAsia"/>
          <w:bCs/>
          <w:kern w:val="0"/>
          <w:sz w:val="52"/>
          <w:szCs w:val="52"/>
        </w:rPr>
        <w:t>件</w:t>
      </w:r>
      <w:r>
        <w:rPr>
          <w:rFonts w:ascii="黑体" w:eastAsia="黑体" w:hAnsi="Cambria" w:cs="MS-UIGothic,Bold" w:hint="eastAsia"/>
          <w:bCs/>
          <w:kern w:val="0"/>
          <w:sz w:val="52"/>
          <w:szCs w:val="52"/>
        </w:rPr>
        <w:t>）</w:t>
      </w:r>
    </w:p>
    <w:p w:rsidR="005C44E9" w:rsidRDefault="005C44E9">
      <w:pPr>
        <w:widowControl/>
        <w:spacing w:line="560" w:lineRule="exact"/>
        <w:jc w:val="center"/>
        <w:rPr>
          <w:rFonts w:ascii="黑体" w:eastAsia="黑体" w:hAnsi="Cambria" w:cs="MS-UIGothic,Bold"/>
          <w:bCs/>
          <w:kern w:val="0"/>
          <w:sz w:val="52"/>
          <w:szCs w:val="52"/>
        </w:rPr>
      </w:pPr>
    </w:p>
    <w:p w:rsidR="005C44E9" w:rsidRDefault="005C44E9">
      <w:pPr>
        <w:rPr>
          <w:rFonts w:ascii="宋体" w:cs="ArialUnicodeMS"/>
          <w:color w:val="000000"/>
          <w:kern w:val="0"/>
        </w:rPr>
      </w:pPr>
    </w:p>
    <w:p w:rsidR="005C44E9" w:rsidRDefault="005C44E9">
      <w:pPr>
        <w:rPr>
          <w:rFonts w:ascii="宋体" w:cs="ArialUnicodeMS"/>
          <w:color w:val="000000"/>
          <w:kern w:val="0"/>
        </w:rPr>
        <w:sectPr w:rsidR="005C44E9">
          <w:pgSz w:w="11906" w:h="16838"/>
          <w:pgMar w:top="2098" w:right="1474" w:bottom="1984" w:left="1588" w:header="851" w:footer="992" w:gutter="0"/>
          <w:cols w:space="0"/>
          <w:docGrid w:type="lines" w:linePitch="312"/>
        </w:sectPr>
      </w:pPr>
    </w:p>
    <w:p w:rsidR="005C44E9" w:rsidRPr="00257266" w:rsidRDefault="005C44E9" w:rsidP="00257266">
      <w:pPr>
        <w:widowControl/>
        <w:spacing w:line="1200" w:lineRule="exact"/>
        <w:jc w:val="center"/>
        <w:rPr>
          <w:rFonts w:ascii="黑体" w:eastAsia="黑体" w:hAnsi="宋体"/>
          <w:color w:val="000000"/>
          <w:sz w:val="96"/>
          <w:szCs w:val="96"/>
        </w:rPr>
      </w:pPr>
      <w:r w:rsidRPr="00257266">
        <w:rPr>
          <w:rFonts w:ascii="黑体" w:eastAsia="黑体" w:hAnsi="宋体" w:hint="eastAsia"/>
          <w:color w:val="000000"/>
          <w:sz w:val="96"/>
          <w:szCs w:val="96"/>
        </w:rPr>
        <w:lastRenderedPageBreak/>
        <w:t>第三部分</w:t>
      </w:r>
    </w:p>
    <w:p w:rsidR="005C44E9" w:rsidRPr="00DA40BF" w:rsidRDefault="005C44E9" w:rsidP="00DA40BF">
      <w:pPr>
        <w:widowControl/>
        <w:spacing w:line="1200" w:lineRule="exact"/>
        <w:jc w:val="center"/>
        <w:rPr>
          <w:color w:val="000000"/>
          <w:sz w:val="96"/>
          <w:szCs w:val="96"/>
        </w:rPr>
        <w:sectPr w:rsidR="005C44E9" w:rsidRPr="00DA40BF">
          <w:pgSz w:w="11906" w:h="16838"/>
          <w:pgMar w:top="2098" w:right="1474" w:bottom="1984" w:left="1588" w:header="851" w:footer="992" w:gutter="0"/>
          <w:cols w:space="0"/>
          <w:docGrid w:type="lines" w:linePitch="312"/>
        </w:sectPr>
      </w:pPr>
      <w:r w:rsidRPr="00257266">
        <w:rPr>
          <w:rFonts w:ascii="黑体" w:eastAsia="黑体" w:hAnsi="宋体" w:hint="eastAsia"/>
          <w:color w:val="000000"/>
          <w:sz w:val="96"/>
          <w:szCs w:val="96"/>
        </w:rPr>
        <w:t>部门决算情况说明</w:t>
      </w:r>
    </w:p>
    <w:p w:rsidR="005C44E9" w:rsidRDefault="005C44E9" w:rsidP="00DA40BF">
      <w:pPr>
        <w:pStyle w:val="2"/>
        <w:spacing w:before="0" w:after="0" w:line="580" w:lineRule="exact"/>
        <w:ind w:firstLineChars="200" w:firstLine="640"/>
        <w:rPr>
          <w:rFonts w:ascii="黑体" w:eastAsia="黑体"/>
          <w:b w:val="0"/>
          <w:bCs w:val="0"/>
        </w:rPr>
      </w:pPr>
      <w:r>
        <w:rPr>
          <w:rFonts w:ascii="黑体" w:eastAsia="黑体" w:hint="eastAsia"/>
          <w:b w:val="0"/>
          <w:bCs w:val="0"/>
        </w:rPr>
        <w:lastRenderedPageBreak/>
        <w:t>一、收入</w:t>
      </w:r>
      <w:r>
        <w:rPr>
          <w:rFonts w:ascii="黑体" w:eastAsia="黑体" w:hAnsi="Cambria" w:cs="黑体" w:hint="eastAsia"/>
          <w:b w:val="0"/>
          <w:bCs w:val="0"/>
          <w:kern w:val="0"/>
        </w:rPr>
        <w:t>支出</w:t>
      </w:r>
      <w:r>
        <w:rPr>
          <w:rFonts w:ascii="黑体" w:eastAsia="黑体" w:hint="eastAsia"/>
          <w:b w:val="0"/>
          <w:bCs w:val="0"/>
        </w:rPr>
        <w:t>决算总体情况说明</w:t>
      </w:r>
    </w:p>
    <w:p w:rsidR="005C44E9" w:rsidRDefault="005C44E9">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年度收支总计（含结转和结余）</w:t>
      </w:r>
      <w:r>
        <w:rPr>
          <w:rFonts w:ascii="仿宋_GB2312" w:eastAsia="仿宋_GB2312" w:cs="DengXian-Regular"/>
          <w:sz w:val="32"/>
          <w:szCs w:val="32"/>
        </w:rPr>
        <w:t>1300.61</w:t>
      </w:r>
      <w:r>
        <w:rPr>
          <w:rFonts w:ascii="仿宋_GB2312" w:eastAsia="仿宋_GB2312" w:cs="DengXian-Regular" w:hint="eastAsia"/>
          <w:sz w:val="32"/>
          <w:szCs w:val="32"/>
        </w:rPr>
        <w:t>万元。与</w:t>
      </w:r>
      <w:r>
        <w:rPr>
          <w:rFonts w:ascii="仿宋_GB2312" w:eastAsia="仿宋_GB2312" w:cs="DengXian-Regular"/>
          <w:sz w:val="32"/>
          <w:szCs w:val="32"/>
        </w:rPr>
        <w:t>2017</w:t>
      </w:r>
      <w:r>
        <w:rPr>
          <w:rFonts w:ascii="仿宋_GB2312" w:eastAsia="仿宋_GB2312" w:cs="DengXian-Regular" w:hint="eastAsia"/>
          <w:sz w:val="32"/>
          <w:szCs w:val="32"/>
        </w:rPr>
        <w:t>年度决算相比，收支各增加</w:t>
      </w:r>
      <w:r>
        <w:rPr>
          <w:rFonts w:ascii="仿宋_GB2312" w:eastAsia="仿宋_GB2312" w:cs="DengXian-Regular"/>
          <w:sz w:val="32"/>
          <w:szCs w:val="32"/>
        </w:rPr>
        <w:t>209.18</w:t>
      </w:r>
      <w:r>
        <w:rPr>
          <w:rFonts w:ascii="仿宋_GB2312" w:eastAsia="仿宋_GB2312" w:cs="DengXian-Regular" w:hint="eastAsia"/>
          <w:sz w:val="32"/>
          <w:szCs w:val="32"/>
        </w:rPr>
        <w:t>万元，增长</w:t>
      </w:r>
      <w:r>
        <w:rPr>
          <w:rFonts w:ascii="仿宋_GB2312" w:eastAsia="仿宋_GB2312" w:cs="DengXian-Regular"/>
          <w:sz w:val="32"/>
          <w:szCs w:val="32"/>
        </w:rPr>
        <w:t>19.17%</w:t>
      </w:r>
      <w:r>
        <w:rPr>
          <w:rFonts w:ascii="仿宋_GB2312" w:eastAsia="仿宋_GB2312" w:cs="DengXian-Regular" w:hint="eastAsia"/>
          <w:sz w:val="32"/>
          <w:szCs w:val="32"/>
        </w:rPr>
        <w:t>，主要是人员工资福利支出的增加。</w:t>
      </w:r>
    </w:p>
    <w:p w:rsidR="005C44E9" w:rsidRDefault="005C44E9">
      <w:pPr>
        <w:pStyle w:val="2"/>
        <w:spacing w:before="0" w:after="0" w:line="580" w:lineRule="exact"/>
        <w:ind w:firstLineChars="200" w:firstLine="640"/>
        <w:rPr>
          <w:rFonts w:ascii="黑体" w:eastAsia="黑体"/>
          <w:b w:val="0"/>
          <w:bCs w:val="0"/>
        </w:rPr>
      </w:pPr>
      <w:r>
        <w:rPr>
          <w:rFonts w:ascii="黑体" w:eastAsia="黑体" w:hint="eastAsia"/>
          <w:b w:val="0"/>
          <w:bCs w:val="0"/>
        </w:rPr>
        <w:t>二、收入决算情况说明</w:t>
      </w:r>
    </w:p>
    <w:p w:rsidR="005C44E9" w:rsidRPr="00FD4057" w:rsidRDefault="005C44E9" w:rsidP="00FD4057">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年度本年收入合计</w:t>
      </w:r>
      <w:r>
        <w:rPr>
          <w:rFonts w:ascii="仿宋_GB2312" w:eastAsia="仿宋_GB2312" w:cs="DengXian-Regular"/>
          <w:sz w:val="32"/>
          <w:szCs w:val="32"/>
        </w:rPr>
        <w:t>1148.36</w:t>
      </w:r>
      <w:r>
        <w:rPr>
          <w:rFonts w:ascii="仿宋_GB2312" w:eastAsia="仿宋_GB2312" w:cs="DengXian-Regular" w:hint="eastAsia"/>
          <w:sz w:val="32"/>
          <w:szCs w:val="32"/>
        </w:rPr>
        <w:t>万元，其中：财政拨款收入</w:t>
      </w:r>
      <w:r>
        <w:rPr>
          <w:rFonts w:ascii="仿宋_GB2312" w:eastAsia="仿宋_GB2312" w:cs="DengXian-Regular"/>
          <w:sz w:val="32"/>
          <w:szCs w:val="32"/>
        </w:rPr>
        <w:t>1060.78</w:t>
      </w:r>
      <w:r>
        <w:rPr>
          <w:rFonts w:ascii="仿宋_GB2312" w:eastAsia="仿宋_GB2312" w:cs="DengXian-Regular" w:hint="eastAsia"/>
          <w:sz w:val="32"/>
          <w:szCs w:val="32"/>
        </w:rPr>
        <w:t>万元，占</w:t>
      </w:r>
      <w:r>
        <w:rPr>
          <w:rFonts w:ascii="仿宋_GB2312" w:eastAsia="仿宋_GB2312" w:cs="DengXian-Regular"/>
          <w:sz w:val="32"/>
          <w:szCs w:val="32"/>
        </w:rPr>
        <w:t>92.37%</w:t>
      </w:r>
      <w:r>
        <w:rPr>
          <w:rFonts w:ascii="仿宋_GB2312" w:eastAsia="仿宋_GB2312" w:cs="DengXian-Regular" w:hint="eastAsia"/>
          <w:sz w:val="32"/>
          <w:szCs w:val="32"/>
        </w:rPr>
        <w:t>；事业收入</w:t>
      </w:r>
      <w:r>
        <w:rPr>
          <w:rFonts w:ascii="仿宋_GB2312" w:eastAsia="仿宋_GB2312" w:cs="DengXian-Regular"/>
          <w:sz w:val="32"/>
          <w:szCs w:val="32"/>
        </w:rPr>
        <w:t>87.58</w:t>
      </w:r>
      <w:r>
        <w:rPr>
          <w:rFonts w:ascii="仿宋_GB2312" w:eastAsia="仿宋_GB2312" w:cs="DengXian-Regular" w:hint="eastAsia"/>
          <w:sz w:val="32"/>
          <w:szCs w:val="32"/>
        </w:rPr>
        <w:t>万元，占</w:t>
      </w:r>
      <w:r>
        <w:rPr>
          <w:rFonts w:ascii="仿宋_GB2312" w:eastAsia="仿宋_GB2312" w:cs="DengXian-Regular"/>
          <w:sz w:val="32"/>
          <w:szCs w:val="32"/>
        </w:rPr>
        <w:t>7.63%</w:t>
      </w:r>
      <w:r>
        <w:rPr>
          <w:rFonts w:ascii="仿宋_GB2312" w:eastAsia="仿宋_GB2312" w:cs="DengXian-Regular" w:hint="eastAsia"/>
          <w:sz w:val="32"/>
          <w:szCs w:val="32"/>
        </w:rPr>
        <w:t>；经营收入</w:t>
      </w:r>
      <w:r>
        <w:rPr>
          <w:rFonts w:ascii="仿宋_GB2312" w:eastAsia="仿宋_GB2312" w:cs="DengXian-Regular"/>
          <w:sz w:val="32"/>
          <w:szCs w:val="32"/>
        </w:rPr>
        <w:t>0</w:t>
      </w:r>
      <w:r>
        <w:rPr>
          <w:rFonts w:ascii="仿宋_GB2312" w:eastAsia="仿宋_GB2312" w:cs="DengXian-Regular" w:hint="eastAsia"/>
          <w:sz w:val="32"/>
          <w:szCs w:val="32"/>
        </w:rPr>
        <w:t>万元，占</w:t>
      </w:r>
      <w:r>
        <w:rPr>
          <w:rFonts w:ascii="仿宋_GB2312" w:eastAsia="仿宋_GB2312" w:cs="DengXian-Regular"/>
          <w:sz w:val="32"/>
          <w:szCs w:val="32"/>
        </w:rPr>
        <w:t>0%</w:t>
      </w:r>
      <w:r>
        <w:rPr>
          <w:rFonts w:ascii="仿宋_GB2312" w:eastAsia="仿宋_GB2312" w:cs="DengXian-Regular" w:hint="eastAsia"/>
          <w:sz w:val="32"/>
          <w:szCs w:val="32"/>
        </w:rPr>
        <w:t>；其他收入</w:t>
      </w:r>
      <w:r>
        <w:rPr>
          <w:rFonts w:ascii="仿宋_GB2312" w:eastAsia="仿宋_GB2312" w:cs="DengXian-Regular"/>
          <w:sz w:val="32"/>
          <w:szCs w:val="32"/>
        </w:rPr>
        <w:t>0</w:t>
      </w:r>
      <w:r>
        <w:rPr>
          <w:rFonts w:ascii="仿宋_GB2312" w:eastAsia="仿宋_GB2312" w:cs="DengXian-Regular" w:hint="eastAsia"/>
          <w:sz w:val="32"/>
          <w:szCs w:val="32"/>
        </w:rPr>
        <w:t>万元，占</w:t>
      </w:r>
      <w:r>
        <w:rPr>
          <w:rFonts w:ascii="仿宋_GB2312" w:eastAsia="仿宋_GB2312" w:cs="DengXian-Regular"/>
          <w:sz w:val="32"/>
          <w:szCs w:val="32"/>
        </w:rPr>
        <w:t>0%</w:t>
      </w:r>
      <w:r>
        <w:rPr>
          <w:rFonts w:ascii="仿宋_GB2312" w:eastAsia="仿宋_GB2312" w:cs="DengXian-Regular" w:hint="eastAsia"/>
          <w:sz w:val="32"/>
          <w:szCs w:val="32"/>
        </w:rPr>
        <w:t>。</w:t>
      </w:r>
    </w:p>
    <w:p w:rsidR="005C44E9" w:rsidRDefault="005C44E9">
      <w:pPr>
        <w:pStyle w:val="2"/>
        <w:spacing w:before="0" w:after="0" w:line="580" w:lineRule="exact"/>
        <w:ind w:firstLineChars="200" w:firstLine="640"/>
        <w:rPr>
          <w:rFonts w:ascii="黑体" w:eastAsia="黑体"/>
          <w:b w:val="0"/>
          <w:bCs w:val="0"/>
        </w:rPr>
      </w:pPr>
      <w:r>
        <w:rPr>
          <w:rFonts w:ascii="黑体" w:eastAsia="黑体" w:hint="eastAsia"/>
          <w:b w:val="0"/>
          <w:bCs w:val="0"/>
        </w:rPr>
        <w:t>三、支出决算情况说明</w:t>
      </w:r>
    </w:p>
    <w:p w:rsidR="005C44E9" w:rsidRPr="00BA7174" w:rsidRDefault="005C44E9" w:rsidP="00FD4057">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年度本年支出合计</w:t>
      </w:r>
      <w:r>
        <w:rPr>
          <w:rFonts w:ascii="仿宋_GB2312" w:eastAsia="仿宋_GB2312" w:cs="DengXian-Regular"/>
          <w:sz w:val="32"/>
          <w:szCs w:val="32"/>
        </w:rPr>
        <w:t>1161.4</w:t>
      </w:r>
      <w:r>
        <w:rPr>
          <w:rFonts w:ascii="仿宋_GB2312" w:eastAsia="仿宋_GB2312" w:cs="DengXian-Regular" w:hint="eastAsia"/>
          <w:sz w:val="32"/>
          <w:szCs w:val="32"/>
        </w:rPr>
        <w:t>万元，其中：基本支出</w:t>
      </w:r>
      <w:r>
        <w:rPr>
          <w:rFonts w:ascii="仿宋_GB2312" w:eastAsia="仿宋_GB2312" w:cs="DengXian-Regular"/>
          <w:sz w:val="32"/>
          <w:szCs w:val="32"/>
        </w:rPr>
        <w:t>1036.55</w:t>
      </w:r>
      <w:r>
        <w:rPr>
          <w:rFonts w:ascii="仿宋_GB2312" w:eastAsia="仿宋_GB2312" w:cs="DengXian-Regular" w:hint="eastAsia"/>
          <w:sz w:val="32"/>
          <w:szCs w:val="32"/>
        </w:rPr>
        <w:t>万元，占</w:t>
      </w:r>
      <w:r>
        <w:rPr>
          <w:rFonts w:ascii="仿宋_GB2312" w:eastAsia="仿宋_GB2312" w:cs="DengXian-Regular"/>
          <w:sz w:val="32"/>
          <w:szCs w:val="32"/>
        </w:rPr>
        <w:t>89.25%</w:t>
      </w:r>
      <w:r>
        <w:rPr>
          <w:rFonts w:ascii="仿宋_GB2312" w:eastAsia="仿宋_GB2312" w:cs="DengXian-Regular" w:hint="eastAsia"/>
          <w:sz w:val="32"/>
          <w:szCs w:val="32"/>
        </w:rPr>
        <w:t>；项目支出</w:t>
      </w:r>
      <w:r>
        <w:rPr>
          <w:rFonts w:ascii="仿宋_GB2312" w:eastAsia="仿宋_GB2312" w:cs="DengXian-Regular"/>
          <w:sz w:val="32"/>
          <w:szCs w:val="32"/>
        </w:rPr>
        <w:t>124.85</w:t>
      </w:r>
      <w:r>
        <w:rPr>
          <w:rFonts w:ascii="仿宋_GB2312" w:eastAsia="仿宋_GB2312" w:cs="DengXian-Regular" w:hint="eastAsia"/>
          <w:sz w:val="32"/>
          <w:szCs w:val="32"/>
        </w:rPr>
        <w:t>万元，占</w:t>
      </w:r>
      <w:r>
        <w:rPr>
          <w:rFonts w:ascii="仿宋_GB2312" w:eastAsia="仿宋_GB2312" w:cs="DengXian-Regular"/>
          <w:sz w:val="32"/>
          <w:szCs w:val="32"/>
        </w:rPr>
        <w:t>10.75%</w:t>
      </w:r>
      <w:r>
        <w:rPr>
          <w:rFonts w:ascii="仿宋_GB2312" w:eastAsia="仿宋_GB2312" w:cs="DengXian-Regular" w:hint="eastAsia"/>
          <w:sz w:val="32"/>
          <w:szCs w:val="32"/>
        </w:rPr>
        <w:t>；经营支出</w:t>
      </w:r>
      <w:r>
        <w:rPr>
          <w:rFonts w:ascii="仿宋_GB2312" w:eastAsia="仿宋_GB2312" w:cs="DengXian-Regular"/>
          <w:sz w:val="32"/>
          <w:szCs w:val="32"/>
        </w:rPr>
        <w:t>0</w:t>
      </w:r>
      <w:r>
        <w:rPr>
          <w:rFonts w:ascii="仿宋_GB2312" w:eastAsia="仿宋_GB2312" w:cs="DengXian-Regular" w:hint="eastAsia"/>
          <w:sz w:val="32"/>
          <w:szCs w:val="32"/>
        </w:rPr>
        <w:t>万元，占</w:t>
      </w:r>
      <w:r>
        <w:rPr>
          <w:rFonts w:ascii="仿宋_GB2312" w:eastAsia="仿宋_GB2312" w:cs="DengXian-Regular"/>
          <w:sz w:val="32"/>
          <w:szCs w:val="32"/>
        </w:rPr>
        <w:t>0%</w:t>
      </w:r>
      <w:r>
        <w:rPr>
          <w:rFonts w:ascii="仿宋_GB2312" w:eastAsia="仿宋_GB2312" w:cs="DengXian-Regular" w:hint="eastAsia"/>
          <w:sz w:val="32"/>
          <w:szCs w:val="32"/>
        </w:rPr>
        <w:t>。</w:t>
      </w:r>
    </w:p>
    <w:p w:rsidR="005C44E9" w:rsidRDefault="005C44E9">
      <w:pPr>
        <w:pStyle w:val="2"/>
        <w:spacing w:before="0" w:after="0" w:line="580" w:lineRule="exact"/>
        <w:ind w:firstLineChars="200" w:firstLine="640"/>
        <w:rPr>
          <w:rFonts w:ascii="黑体" w:eastAsia="黑体"/>
          <w:b w:val="0"/>
          <w:bCs w:val="0"/>
        </w:rPr>
      </w:pPr>
      <w:r>
        <w:rPr>
          <w:rFonts w:ascii="黑体" w:eastAsia="黑体" w:hint="eastAsia"/>
          <w:b w:val="0"/>
          <w:bCs w:val="0"/>
        </w:rPr>
        <w:t>四、</w:t>
      </w:r>
      <w:r>
        <w:rPr>
          <w:rFonts w:ascii="黑体" w:eastAsia="黑体" w:hAnsi="Cambria" w:cs="黑体" w:hint="eastAsia"/>
          <w:b w:val="0"/>
          <w:bCs w:val="0"/>
          <w:kern w:val="0"/>
        </w:rPr>
        <w:t>财政</w:t>
      </w:r>
      <w:r>
        <w:rPr>
          <w:rFonts w:ascii="黑体" w:eastAsia="黑体" w:hint="eastAsia"/>
          <w:b w:val="0"/>
          <w:bCs w:val="0"/>
        </w:rPr>
        <w:t>拨款收入支出决算情况说明</w:t>
      </w:r>
    </w:p>
    <w:p w:rsidR="005C44E9" w:rsidRPr="00B1751F" w:rsidRDefault="005C44E9" w:rsidP="003E1F18">
      <w:pPr>
        <w:spacing w:after="0" w:line="580" w:lineRule="exact"/>
        <w:ind w:firstLineChars="200" w:firstLine="643"/>
        <w:rPr>
          <w:rFonts w:ascii="楷体_GB2312" w:eastAsia="楷体_GB2312" w:cs="DengXian-Bold"/>
          <w:b/>
          <w:bCs/>
          <w:sz w:val="32"/>
          <w:szCs w:val="32"/>
        </w:rPr>
      </w:pPr>
      <w:r>
        <w:rPr>
          <w:rFonts w:ascii="楷体_GB2312" w:eastAsia="楷体_GB2312" w:cs="DengXian-Bold" w:hint="eastAsia"/>
          <w:b/>
          <w:bCs/>
          <w:sz w:val="32"/>
          <w:szCs w:val="32"/>
        </w:rPr>
        <w:t>（一）财政拨款收支与</w:t>
      </w:r>
      <w:r>
        <w:rPr>
          <w:rFonts w:ascii="楷体_GB2312" w:eastAsia="楷体_GB2312" w:cs="DengXian-Bold"/>
          <w:b/>
          <w:bCs/>
          <w:sz w:val="32"/>
          <w:szCs w:val="32"/>
        </w:rPr>
        <w:t xml:space="preserve">2017 </w:t>
      </w:r>
      <w:r>
        <w:rPr>
          <w:rFonts w:ascii="楷体_GB2312" w:eastAsia="楷体_GB2312" w:cs="DengXian-Bold" w:hint="eastAsia"/>
          <w:b/>
          <w:bCs/>
          <w:sz w:val="32"/>
          <w:szCs w:val="32"/>
        </w:rPr>
        <w:t>年度决算对比情况</w:t>
      </w:r>
    </w:p>
    <w:p w:rsidR="005C44E9" w:rsidRDefault="005C44E9" w:rsidP="00FD4057">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年度形成的财政拨款收支均为一般公共预算财政拨款，其中一般公共预算财政拨款本年收入</w:t>
      </w:r>
      <w:r>
        <w:rPr>
          <w:rFonts w:ascii="仿宋_GB2312" w:eastAsia="仿宋_GB2312" w:cs="DengXian-Regular"/>
          <w:sz w:val="32"/>
          <w:szCs w:val="32"/>
        </w:rPr>
        <w:t>1060.78</w:t>
      </w:r>
      <w:r>
        <w:rPr>
          <w:rFonts w:ascii="仿宋_GB2312" w:eastAsia="仿宋_GB2312" w:cs="DengXian-Regular" w:hint="eastAsia"/>
          <w:sz w:val="32"/>
          <w:szCs w:val="32"/>
        </w:rPr>
        <w:t>万元</w:t>
      </w:r>
      <w:r>
        <w:rPr>
          <w:rFonts w:ascii="仿宋_GB2312" w:eastAsia="仿宋_GB2312" w:cs="DengXian-Regular"/>
          <w:sz w:val="32"/>
          <w:szCs w:val="32"/>
        </w:rPr>
        <w:t>,</w:t>
      </w:r>
      <w:r>
        <w:rPr>
          <w:rFonts w:ascii="仿宋_GB2312" w:eastAsia="仿宋_GB2312" w:cs="DengXian-Regular" w:hint="eastAsia"/>
          <w:sz w:val="32"/>
          <w:szCs w:val="32"/>
        </w:rPr>
        <w:t>比</w:t>
      </w:r>
      <w:r>
        <w:rPr>
          <w:rFonts w:ascii="仿宋_GB2312" w:eastAsia="仿宋_GB2312" w:cs="DengXian-Regular"/>
          <w:sz w:val="32"/>
          <w:szCs w:val="32"/>
        </w:rPr>
        <w:t>2017</w:t>
      </w:r>
      <w:r>
        <w:rPr>
          <w:rFonts w:ascii="仿宋_GB2312" w:eastAsia="仿宋_GB2312" w:cs="DengXian-Regular" w:hint="eastAsia"/>
          <w:sz w:val="32"/>
          <w:szCs w:val="32"/>
        </w:rPr>
        <w:t>年度增加</w:t>
      </w:r>
      <w:r>
        <w:rPr>
          <w:rFonts w:ascii="仿宋_GB2312" w:eastAsia="仿宋_GB2312" w:cs="DengXian-Regular"/>
          <w:sz w:val="32"/>
          <w:szCs w:val="32"/>
        </w:rPr>
        <w:t>78.79</w:t>
      </w:r>
      <w:r>
        <w:rPr>
          <w:rFonts w:ascii="仿宋_GB2312" w:eastAsia="仿宋_GB2312" w:cs="DengXian-Regular" w:hint="eastAsia"/>
          <w:sz w:val="32"/>
          <w:szCs w:val="32"/>
        </w:rPr>
        <w:t>万元，增长</w:t>
      </w:r>
      <w:r>
        <w:rPr>
          <w:rFonts w:ascii="仿宋_GB2312" w:eastAsia="仿宋_GB2312" w:cs="DengXian-Regular"/>
          <w:sz w:val="32"/>
          <w:szCs w:val="32"/>
        </w:rPr>
        <w:t>8.02%</w:t>
      </w:r>
      <w:r>
        <w:rPr>
          <w:rFonts w:ascii="仿宋_GB2312" w:eastAsia="仿宋_GB2312" w:cs="DengXian-Regular" w:hint="eastAsia"/>
          <w:sz w:val="32"/>
          <w:szCs w:val="32"/>
        </w:rPr>
        <w:t>，主要是人员工资福利增加；本年支出</w:t>
      </w:r>
      <w:r>
        <w:rPr>
          <w:rFonts w:ascii="仿宋_GB2312" w:eastAsia="仿宋_GB2312" w:cs="DengXian-Regular"/>
          <w:sz w:val="32"/>
          <w:szCs w:val="32"/>
        </w:rPr>
        <w:t>1073.82</w:t>
      </w:r>
      <w:r>
        <w:rPr>
          <w:rFonts w:ascii="仿宋_GB2312" w:eastAsia="仿宋_GB2312" w:cs="DengXian-Regular" w:hint="eastAsia"/>
          <w:sz w:val="32"/>
          <w:szCs w:val="32"/>
        </w:rPr>
        <w:t>万元，增加</w:t>
      </w:r>
      <w:r>
        <w:rPr>
          <w:rFonts w:ascii="仿宋_GB2312" w:eastAsia="仿宋_GB2312" w:cs="DengXian-Regular"/>
          <w:sz w:val="32"/>
          <w:szCs w:val="32"/>
        </w:rPr>
        <w:t>282.89</w:t>
      </w:r>
      <w:r>
        <w:rPr>
          <w:rFonts w:ascii="仿宋_GB2312" w:eastAsia="仿宋_GB2312" w:cs="DengXian-Regular" w:hint="eastAsia"/>
          <w:sz w:val="32"/>
          <w:szCs w:val="32"/>
        </w:rPr>
        <w:t>万元，增长</w:t>
      </w:r>
      <w:r>
        <w:rPr>
          <w:rFonts w:ascii="仿宋_GB2312" w:eastAsia="仿宋_GB2312" w:cs="DengXian-Regular"/>
          <w:sz w:val="32"/>
          <w:szCs w:val="32"/>
        </w:rPr>
        <w:t>35.77%</w:t>
      </w:r>
      <w:r>
        <w:rPr>
          <w:rFonts w:ascii="仿宋_GB2312" w:eastAsia="仿宋_GB2312" w:cs="DengXian-Regular" w:hint="eastAsia"/>
          <w:sz w:val="32"/>
          <w:szCs w:val="32"/>
        </w:rPr>
        <w:t>，主要是增加人员工资福利支出。</w:t>
      </w:r>
    </w:p>
    <w:p w:rsidR="005C44E9" w:rsidRDefault="005C44E9" w:rsidP="003E1F18">
      <w:pPr>
        <w:spacing w:after="0" w:line="580" w:lineRule="exact"/>
        <w:ind w:firstLineChars="200" w:firstLine="643"/>
        <w:rPr>
          <w:rFonts w:ascii="仿宋_GB2312" w:eastAsia="仿宋_GB2312" w:cs="DengXian-Bold"/>
          <w:b/>
          <w:bCs/>
          <w:sz w:val="32"/>
          <w:szCs w:val="32"/>
        </w:rPr>
      </w:pPr>
      <w:r>
        <w:rPr>
          <w:rFonts w:ascii="楷体_GB2312" w:eastAsia="楷体_GB2312" w:cs="DengXian-Bold" w:hint="eastAsia"/>
          <w:b/>
          <w:bCs/>
          <w:sz w:val="32"/>
          <w:szCs w:val="32"/>
        </w:rPr>
        <w:t>（二）财政拨款收支与年初预算数对比情况</w:t>
      </w:r>
    </w:p>
    <w:p w:rsidR="005C44E9" w:rsidRDefault="005C44E9" w:rsidP="00695557">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年度一般公共预算财政拨款收入</w:t>
      </w:r>
      <w:r>
        <w:rPr>
          <w:rFonts w:ascii="仿宋_GB2312" w:eastAsia="仿宋_GB2312" w:cs="DengXian-Regular"/>
          <w:sz w:val="32"/>
          <w:szCs w:val="32"/>
        </w:rPr>
        <w:t>1060.78</w:t>
      </w:r>
      <w:r>
        <w:rPr>
          <w:rFonts w:ascii="仿宋_GB2312" w:eastAsia="仿宋_GB2312" w:cs="DengXian-Regular" w:hint="eastAsia"/>
          <w:sz w:val="32"/>
          <w:szCs w:val="32"/>
        </w:rPr>
        <w:t>万元，完成年初预算的</w:t>
      </w:r>
      <w:r>
        <w:rPr>
          <w:rFonts w:ascii="仿宋_GB2312" w:eastAsia="仿宋_GB2312" w:cs="DengXian-Regular"/>
          <w:sz w:val="32"/>
          <w:szCs w:val="32"/>
        </w:rPr>
        <w:t>171.33%,</w:t>
      </w:r>
      <w:r>
        <w:rPr>
          <w:rFonts w:ascii="仿宋_GB2312" w:eastAsia="仿宋_GB2312" w:cs="DengXian-Regular" w:hint="eastAsia"/>
          <w:sz w:val="32"/>
          <w:szCs w:val="32"/>
        </w:rPr>
        <w:t>比年初预算增加</w:t>
      </w:r>
      <w:r>
        <w:rPr>
          <w:rFonts w:ascii="仿宋_GB2312" w:eastAsia="仿宋_GB2312" w:cs="DengXian-Regular"/>
          <w:sz w:val="32"/>
          <w:szCs w:val="32"/>
        </w:rPr>
        <w:t>441.64</w:t>
      </w:r>
      <w:r>
        <w:rPr>
          <w:rFonts w:ascii="仿宋_GB2312" w:eastAsia="仿宋_GB2312" w:cs="DengXian-Regular" w:hint="eastAsia"/>
          <w:sz w:val="32"/>
          <w:szCs w:val="32"/>
        </w:rPr>
        <w:t>万元，决算数大于预算数主要是追加人员工资；本年支出</w:t>
      </w:r>
      <w:r>
        <w:rPr>
          <w:rFonts w:ascii="仿宋_GB2312" w:eastAsia="仿宋_GB2312" w:cs="DengXian-Regular"/>
          <w:sz w:val="32"/>
          <w:szCs w:val="32"/>
        </w:rPr>
        <w:t>1073.82</w:t>
      </w:r>
      <w:r>
        <w:rPr>
          <w:rFonts w:ascii="仿宋_GB2312" w:eastAsia="仿宋_GB2312" w:cs="DengXian-Regular" w:hint="eastAsia"/>
          <w:sz w:val="32"/>
          <w:szCs w:val="32"/>
        </w:rPr>
        <w:t>万元，完成年初预算的</w:t>
      </w:r>
      <w:r>
        <w:rPr>
          <w:rFonts w:ascii="仿宋_GB2312" w:eastAsia="仿宋_GB2312" w:cs="DengXian-Regular"/>
          <w:sz w:val="32"/>
          <w:szCs w:val="32"/>
        </w:rPr>
        <w:t>173.44%,</w:t>
      </w:r>
      <w:r>
        <w:rPr>
          <w:rFonts w:ascii="仿宋_GB2312" w:eastAsia="仿宋_GB2312" w:cs="DengXian-Regular" w:hint="eastAsia"/>
          <w:sz w:val="32"/>
          <w:szCs w:val="32"/>
        </w:rPr>
        <w:t>比年初预算增加</w:t>
      </w:r>
      <w:r>
        <w:rPr>
          <w:rFonts w:ascii="仿宋_GB2312" w:eastAsia="仿宋_GB2312" w:cs="DengXian-Regular"/>
          <w:sz w:val="32"/>
          <w:szCs w:val="32"/>
        </w:rPr>
        <w:t>454.68</w:t>
      </w:r>
      <w:r>
        <w:rPr>
          <w:rFonts w:ascii="仿宋_GB2312" w:eastAsia="仿宋_GB2312" w:cs="DengXian-Regular" w:hint="eastAsia"/>
          <w:sz w:val="32"/>
          <w:szCs w:val="32"/>
        </w:rPr>
        <w:t>万元，决算数大于预算数主要是增加</w:t>
      </w:r>
      <w:r>
        <w:rPr>
          <w:rFonts w:ascii="仿宋_GB2312" w:eastAsia="仿宋_GB2312" w:cs="DengXian-Regular" w:hint="eastAsia"/>
          <w:sz w:val="32"/>
          <w:szCs w:val="32"/>
        </w:rPr>
        <w:lastRenderedPageBreak/>
        <w:t>的人员工资福利支出。</w:t>
      </w:r>
    </w:p>
    <w:p w:rsidR="005C44E9" w:rsidRDefault="005C44E9" w:rsidP="002D1AE3">
      <w:pPr>
        <w:numPr>
          <w:ilvl w:val="0"/>
          <w:numId w:val="1"/>
        </w:numPr>
        <w:adjustRightInd w:val="0"/>
        <w:snapToGrid w:val="0"/>
        <w:spacing w:after="0" w:line="580" w:lineRule="exact"/>
        <w:ind w:leftChars="200" w:left="420"/>
        <w:rPr>
          <w:rFonts w:ascii="楷体_GB2312" w:eastAsia="楷体_GB2312" w:cs="DengXian-Bold"/>
          <w:b/>
          <w:bCs/>
          <w:sz w:val="32"/>
          <w:szCs w:val="32"/>
        </w:rPr>
      </w:pPr>
      <w:r>
        <w:rPr>
          <w:rFonts w:ascii="楷体_GB2312" w:eastAsia="楷体_GB2312" w:cs="DengXian-Bold" w:hint="eastAsia"/>
          <w:b/>
          <w:bCs/>
          <w:sz w:val="32"/>
          <w:szCs w:val="32"/>
        </w:rPr>
        <w:t>财政拨款支出决算结构情况。</w:t>
      </w:r>
    </w:p>
    <w:p w:rsidR="005C44E9" w:rsidRDefault="005C44E9" w:rsidP="00117E2C">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sz w:val="32"/>
          <w:szCs w:val="32"/>
        </w:rPr>
        <w:t xml:space="preserve">2018 </w:t>
      </w:r>
      <w:r>
        <w:rPr>
          <w:rFonts w:ascii="仿宋_GB2312" w:eastAsia="仿宋_GB2312" w:cs="DengXian-Regular" w:hint="eastAsia"/>
          <w:sz w:val="32"/>
          <w:szCs w:val="32"/>
        </w:rPr>
        <w:t>年度财政拨款支出</w:t>
      </w:r>
      <w:r>
        <w:rPr>
          <w:rFonts w:ascii="仿宋_GB2312" w:eastAsia="仿宋_GB2312" w:cs="DengXian-Regular"/>
          <w:sz w:val="32"/>
          <w:szCs w:val="32"/>
        </w:rPr>
        <w:t>1073.82</w:t>
      </w:r>
      <w:r>
        <w:rPr>
          <w:rFonts w:ascii="仿宋_GB2312" w:eastAsia="仿宋_GB2312" w:cs="DengXian-Regular" w:hint="eastAsia"/>
          <w:sz w:val="32"/>
          <w:szCs w:val="32"/>
        </w:rPr>
        <w:t>万元，主要用于以下方面文化体育与传媒（类）支出</w:t>
      </w:r>
      <w:r>
        <w:rPr>
          <w:rFonts w:ascii="仿宋_GB2312" w:eastAsia="仿宋_GB2312" w:cs="DengXian-Regular"/>
          <w:sz w:val="32"/>
          <w:szCs w:val="32"/>
        </w:rPr>
        <w:t>939.18</w:t>
      </w:r>
      <w:r>
        <w:rPr>
          <w:rFonts w:ascii="仿宋_GB2312" w:eastAsia="仿宋_GB2312" w:cs="DengXian-Regular" w:hint="eastAsia"/>
          <w:sz w:val="32"/>
          <w:szCs w:val="32"/>
        </w:rPr>
        <w:t>万元，占</w:t>
      </w:r>
      <w:r>
        <w:rPr>
          <w:rFonts w:ascii="仿宋_GB2312" w:eastAsia="仿宋_GB2312" w:cs="DengXian-Regular"/>
          <w:sz w:val="32"/>
          <w:szCs w:val="32"/>
        </w:rPr>
        <w:t>87.46%</w:t>
      </w:r>
      <w:r>
        <w:rPr>
          <w:rFonts w:ascii="仿宋_GB2312" w:eastAsia="仿宋_GB2312" w:cs="DengXian-Regular" w:hint="eastAsia"/>
          <w:sz w:val="32"/>
          <w:szCs w:val="32"/>
        </w:rPr>
        <w:t>；社会保障和就业（类）支出</w:t>
      </w:r>
      <w:r>
        <w:rPr>
          <w:rFonts w:ascii="仿宋_GB2312" w:eastAsia="仿宋_GB2312" w:cs="DengXian-Regular"/>
          <w:sz w:val="32"/>
          <w:szCs w:val="32"/>
        </w:rPr>
        <w:t>125.47</w:t>
      </w:r>
      <w:r>
        <w:rPr>
          <w:rFonts w:ascii="仿宋_GB2312" w:eastAsia="仿宋_GB2312" w:cs="DengXian-Regular" w:hint="eastAsia"/>
          <w:sz w:val="32"/>
          <w:szCs w:val="32"/>
        </w:rPr>
        <w:t>万元，占</w:t>
      </w:r>
      <w:r>
        <w:rPr>
          <w:rFonts w:ascii="仿宋_GB2312" w:eastAsia="仿宋_GB2312" w:cs="DengXian-Regular"/>
          <w:sz w:val="32"/>
          <w:szCs w:val="32"/>
        </w:rPr>
        <w:t>11.69%</w:t>
      </w:r>
      <w:r>
        <w:rPr>
          <w:rFonts w:ascii="仿宋_GB2312" w:eastAsia="仿宋_GB2312" w:cs="DengXian-Regular" w:hint="eastAsia"/>
          <w:sz w:val="32"/>
          <w:szCs w:val="32"/>
        </w:rPr>
        <w:t>；住房保障（类）支出</w:t>
      </w:r>
      <w:r>
        <w:rPr>
          <w:rFonts w:ascii="仿宋_GB2312" w:eastAsia="仿宋_GB2312" w:cs="DengXian-Regular"/>
          <w:sz w:val="32"/>
          <w:szCs w:val="32"/>
        </w:rPr>
        <w:t>9.16</w:t>
      </w:r>
      <w:r>
        <w:rPr>
          <w:rFonts w:ascii="仿宋_GB2312" w:eastAsia="仿宋_GB2312" w:cs="DengXian-Regular" w:hint="eastAsia"/>
          <w:sz w:val="32"/>
          <w:szCs w:val="32"/>
        </w:rPr>
        <w:t>万元，占</w:t>
      </w:r>
      <w:r>
        <w:rPr>
          <w:rFonts w:ascii="仿宋_GB2312" w:eastAsia="仿宋_GB2312" w:cs="DengXian-Regular"/>
          <w:sz w:val="32"/>
          <w:szCs w:val="32"/>
        </w:rPr>
        <w:t>0.85%</w:t>
      </w:r>
      <w:r>
        <w:rPr>
          <w:rFonts w:ascii="仿宋_GB2312" w:eastAsia="仿宋_GB2312" w:cs="DengXian-Regular" w:hint="eastAsia"/>
          <w:sz w:val="32"/>
          <w:szCs w:val="32"/>
        </w:rPr>
        <w:t>。</w:t>
      </w:r>
    </w:p>
    <w:p w:rsidR="005C44E9" w:rsidRDefault="005C44E9" w:rsidP="002D1AE3">
      <w:pPr>
        <w:adjustRightInd w:val="0"/>
        <w:snapToGrid w:val="0"/>
        <w:spacing w:after="0" w:line="580" w:lineRule="exact"/>
        <w:ind w:leftChars="200" w:left="420"/>
        <w:rPr>
          <w:rFonts w:ascii="楷体_GB2312" w:eastAsia="楷体_GB2312" w:cs="DengXian-Bold"/>
          <w:b/>
          <w:bCs/>
          <w:sz w:val="32"/>
          <w:szCs w:val="32"/>
        </w:rPr>
      </w:pPr>
      <w:r>
        <w:rPr>
          <w:rFonts w:ascii="楷体_GB2312" w:eastAsia="楷体_GB2312" w:cs="DengXian-Bold" w:hint="eastAsia"/>
          <w:b/>
          <w:bCs/>
          <w:sz w:val="32"/>
          <w:szCs w:val="32"/>
        </w:rPr>
        <w:t>（四）一般公共预算财政拨款基本支出决算情况说明</w:t>
      </w:r>
    </w:p>
    <w:p w:rsidR="005C44E9" w:rsidRDefault="005C44E9" w:rsidP="007B40DD">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sz w:val="32"/>
          <w:szCs w:val="32"/>
        </w:rPr>
        <w:t xml:space="preserve">2018 </w:t>
      </w:r>
      <w:r>
        <w:rPr>
          <w:rFonts w:ascii="仿宋_GB2312" w:eastAsia="仿宋_GB2312" w:cs="DengXian-Regular" w:hint="eastAsia"/>
          <w:sz w:val="32"/>
          <w:szCs w:val="32"/>
        </w:rPr>
        <w:t>年度一般公共预算财政拨款基本支出</w:t>
      </w:r>
      <w:r>
        <w:rPr>
          <w:rFonts w:ascii="仿宋_GB2312" w:eastAsia="仿宋_GB2312" w:cs="DengXian-Regular"/>
          <w:sz w:val="32"/>
          <w:szCs w:val="32"/>
        </w:rPr>
        <w:t>948.97</w:t>
      </w:r>
      <w:r>
        <w:rPr>
          <w:rFonts w:ascii="仿宋_GB2312" w:eastAsia="仿宋_GB2312" w:cs="DengXian-Regular" w:hint="eastAsia"/>
          <w:sz w:val="32"/>
          <w:szCs w:val="32"/>
        </w:rPr>
        <w:t>万元，其中：人员经费</w:t>
      </w:r>
      <w:r>
        <w:rPr>
          <w:rFonts w:ascii="仿宋_GB2312" w:eastAsia="仿宋_GB2312" w:cs="DengXian-Regular"/>
          <w:sz w:val="32"/>
          <w:szCs w:val="32"/>
        </w:rPr>
        <w:t>878.13</w:t>
      </w:r>
      <w:r>
        <w:rPr>
          <w:rFonts w:ascii="仿宋_GB2312" w:eastAsia="仿宋_GB2312" w:cs="DengXian-Regular" w:hint="eastAsia"/>
          <w:sz w:val="32"/>
          <w:szCs w:val="32"/>
        </w:rPr>
        <w:t>万元，主要包括基本工资、津贴补贴、奖金、绩效工资、机关事业单位基本养老保险缴费、职工基本医疗保险缴费、公务员医疗补助缴费、住房公积金、其他社会保障缴费、其他工资福利支出、生活补助、其他对个人和家庭的补助支出等；公用经费</w:t>
      </w:r>
      <w:r>
        <w:rPr>
          <w:rFonts w:ascii="仿宋_GB2312" w:eastAsia="仿宋_GB2312" w:cs="DengXian-Regular"/>
          <w:sz w:val="32"/>
          <w:szCs w:val="32"/>
        </w:rPr>
        <w:t>70.84</w:t>
      </w:r>
      <w:r>
        <w:rPr>
          <w:rFonts w:ascii="仿宋_GB2312" w:eastAsia="仿宋_GB2312" w:cs="DengXian-Regular" w:hint="eastAsia"/>
          <w:sz w:val="32"/>
          <w:szCs w:val="32"/>
        </w:rPr>
        <w:t>万元，主要包括办公费、专用燃料费、福利费、其他交通费用等。</w:t>
      </w:r>
    </w:p>
    <w:p w:rsidR="005C44E9" w:rsidRDefault="005C44E9">
      <w:pPr>
        <w:pStyle w:val="2"/>
        <w:spacing w:before="0" w:after="0" w:line="580" w:lineRule="exact"/>
        <w:ind w:firstLineChars="200" w:firstLine="640"/>
        <w:rPr>
          <w:rFonts w:ascii="黑体" w:eastAsia="黑体"/>
          <w:b w:val="0"/>
          <w:bCs w:val="0"/>
        </w:rPr>
      </w:pPr>
      <w:r>
        <w:rPr>
          <w:rFonts w:ascii="黑体" w:eastAsia="黑体" w:hint="eastAsia"/>
          <w:b w:val="0"/>
          <w:bCs w:val="0"/>
        </w:rPr>
        <w:t>五、一般公共预算财政拨款“三公”</w:t>
      </w:r>
      <w:r>
        <w:rPr>
          <w:rFonts w:ascii="黑体" w:eastAsia="黑体"/>
          <w:b w:val="0"/>
          <w:bCs w:val="0"/>
        </w:rPr>
        <w:t xml:space="preserve"> </w:t>
      </w:r>
      <w:r>
        <w:rPr>
          <w:rFonts w:ascii="黑体" w:eastAsia="黑体" w:hint="eastAsia"/>
          <w:b w:val="0"/>
          <w:bCs w:val="0"/>
        </w:rPr>
        <w:t>经费支出决算情况说明</w:t>
      </w:r>
    </w:p>
    <w:p w:rsidR="00481BED" w:rsidRDefault="00481BED" w:rsidP="00481BED">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w:t>
      </w:r>
      <w:r w:rsidR="00770B41">
        <w:rPr>
          <w:rFonts w:ascii="仿宋_GB2312" w:eastAsia="仿宋_GB2312" w:cs="DengXian-Regular" w:hint="eastAsia"/>
          <w:sz w:val="32"/>
          <w:szCs w:val="32"/>
        </w:rPr>
        <w:t>年度</w:t>
      </w:r>
      <w:r w:rsidR="00770B41" w:rsidRPr="00C92D15">
        <w:rPr>
          <w:rFonts w:eastAsia="仿宋_GB2312"/>
          <w:sz w:val="32"/>
          <w:szCs w:val="32"/>
        </w:rPr>
        <w:t>一般公共预算财政拨款</w:t>
      </w:r>
      <w:r>
        <w:rPr>
          <w:rFonts w:ascii="仿宋_GB2312" w:eastAsia="仿宋_GB2312" w:cs="DengXian-Regular" w:hint="eastAsia"/>
          <w:sz w:val="32"/>
          <w:szCs w:val="32"/>
        </w:rPr>
        <w:t>“三公”经费支出</w:t>
      </w:r>
      <w:r w:rsidR="00770B41">
        <w:rPr>
          <w:rFonts w:ascii="仿宋_GB2312" w:eastAsia="仿宋_GB2312" w:cs="DengXian-Regular" w:hint="eastAsia"/>
          <w:sz w:val="32"/>
          <w:szCs w:val="32"/>
        </w:rPr>
        <w:t>共计0万元</w:t>
      </w:r>
      <w:r>
        <w:rPr>
          <w:rFonts w:ascii="仿宋_GB2312" w:eastAsia="仿宋_GB2312" w:cs="DengXian-Regular" w:hint="eastAsia"/>
          <w:sz w:val="32"/>
          <w:szCs w:val="32"/>
        </w:rPr>
        <w:t>，与年初预算一致；较2018年度决算支出持平。具体情况如下：</w:t>
      </w:r>
    </w:p>
    <w:p w:rsidR="00481BED" w:rsidRPr="00A274A5" w:rsidRDefault="00481BED" w:rsidP="003E1F18">
      <w:pPr>
        <w:adjustRightInd w:val="0"/>
        <w:snapToGrid w:val="0"/>
        <w:spacing w:line="584" w:lineRule="exact"/>
        <w:ind w:firstLineChars="200" w:firstLine="643"/>
        <w:rPr>
          <w:rFonts w:eastAsia="仿宋_GB2312"/>
          <w:sz w:val="32"/>
          <w:szCs w:val="32"/>
          <w:highlight w:val="yellow"/>
        </w:rPr>
      </w:pPr>
      <w:r>
        <w:rPr>
          <w:rFonts w:ascii="楷体_GB2312" w:eastAsia="楷体_GB2312" w:cs="DengXian-Bold" w:hint="eastAsia"/>
          <w:b/>
          <w:bCs/>
          <w:sz w:val="32"/>
          <w:szCs w:val="32"/>
        </w:rPr>
        <w:t>（一）因公出国（境）费支出0万元。</w:t>
      </w:r>
      <w:r w:rsidR="00A4425D" w:rsidRPr="00C92D15">
        <w:rPr>
          <w:rFonts w:eastAsia="仿宋_GB2312"/>
          <w:sz w:val="32"/>
          <w:szCs w:val="32"/>
        </w:rPr>
        <w:t>本部门</w:t>
      </w:r>
      <w:r w:rsidR="00A4425D" w:rsidRPr="00C92D15">
        <w:rPr>
          <w:rFonts w:eastAsia="仿宋_GB2312"/>
          <w:sz w:val="32"/>
          <w:szCs w:val="32"/>
        </w:rPr>
        <w:t>201</w:t>
      </w:r>
      <w:r w:rsidR="00A4425D" w:rsidRPr="00C92D15">
        <w:rPr>
          <w:rFonts w:eastAsia="仿宋_GB2312" w:hint="eastAsia"/>
          <w:sz w:val="32"/>
          <w:szCs w:val="32"/>
        </w:rPr>
        <w:t>8</w:t>
      </w:r>
      <w:r w:rsidR="00A4425D" w:rsidRPr="00C92D15">
        <w:rPr>
          <w:rFonts w:eastAsia="仿宋_GB2312"/>
          <w:sz w:val="32"/>
          <w:szCs w:val="32"/>
        </w:rPr>
        <w:t>年度</w:t>
      </w:r>
      <w:r w:rsidR="00A4425D" w:rsidRPr="00C92D15">
        <w:rPr>
          <w:rFonts w:ascii="仿宋_GB2312" w:eastAsia="仿宋_GB2312" w:cs="DengXian-Regular" w:hint="eastAsia"/>
          <w:sz w:val="32"/>
          <w:szCs w:val="32"/>
        </w:rPr>
        <w:t>因公出国（境）团组</w:t>
      </w:r>
      <w:r w:rsidR="00A4425D">
        <w:rPr>
          <w:rFonts w:ascii="仿宋_GB2312" w:eastAsia="仿宋_GB2312" w:cs="DengXian-Regular" w:hint="eastAsia"/>
          <w:sz w:val="32"/>
          <w:szCs w:val="32"/>
        </w:rPr>
        <w:t>0</w:t>
      </w:r>
      <w:r w:rsidR="00A4425D" w:rsidRPr="00C92D15">
        <w:rPr>
          <w:rFonts w:ascii="仿宋_GB2312" w:eastAsia="仿宋_GB2312" w:cs="DengXian-Regular" w:hint="eastAsia"/>
          <w:sz w:val="32"/>
          <w:szCs w:val="32"/>
        </w:rPr>
        <w:t>个、共</w:t>
      </w:r>
      <w:r w:rsidR="00A4425D">
        <w:rPr>
          <w:rFonts w:ascii="仿宋_GB2312" w:eastAsia="仿宋_GB2312" w:cs="DengXian-Regular" w:hint="eastAsia"/>
          <w:sz w:val="32"/>
          <w:szCs w:val="32"/>
        </w:rPr>
        <w:t>0</w:t>
      </w:r>
      <w:r w:rsidR="00A4425D" w:rsidRPr="00C92D15">
        <w:rPr>
          <w:rFonts w:ascii="仿宋_GB2312" w:eastAsia="仿宋_GB2312" w:cs="DengXian-Regular" w:hint="eastAsia"/>
          <w:sz w:val="32"/>
          <w:szCs w:val="32"/>
        </w:rPr>
        <w:t>人/参加其他单位组织的因公出国（境）团组</w:t>
      </w:r>
      <w:r w:rsidR="00A4425D">
        <w:rPr>
          <w:rFonts w:ascii="仿宋_GB2312" w:eastAsia="仿宋_GB2312" w:cs="DengXian-Regular" w:hint="eastAsia"/>
          <w:sz w:val="32"/>
          <w:szCs w:val="32"/>
        </w:rPr>
        <w:t>0</w:t>
      </w:r>
      <w:r w:rsidR="00A4425D" w:rsidRPr="00C92D15">
        <w:rPr>
          <w:rFonts w:ascii="仿宋_GB2312" w:eastAsia="仿宋_GB2312" w:cs="DengXian-Regular" w:hint="eastAsia"/>
          <w:sz w:val="32"/>
          <w:szCs w:val="32"/>
        </w:rPr>
        <w:t>个、共</w:t>
      </w:r>
      <w:r w:rsidR="00A4425D">
        <w:rPr>
          <w:rFonts w:ascii="仿宋_GB2312" w:eastAsia="仿宋_GB2312" w:cs="DengXian-Regular" w:hint="eastAsia"/>
          <w:sz w:val="32"/>
          <w:szCs w:val="32"/>
        </w:rPr>
        <w:t>0</w:t>
      </w:r>
      <w:r w:rsidR="00A4425D" w:rsidRPr="00C92D15">
        <w:rPr>
          <w:rFonts w:ascii="仿宋_GB2312" w:eastAsia="仿宋_GB2312" w:cs="DengXian-Regular" w:hint="eastAsia"/>
          <w:sz w:val="32"/>
          <w:szCs w:val="32"/>
        </w:rPr>
        <w:t>人/无本单位组织的出国（境）团组。</w:t>
      </w:r>
      <w:r w:rsidR="00A4425D">
        <w:rPr>
          <w:rFonts w:ascii="仿宋_GB2312" w:eastAsia="仿宋_GB2312" w:cs="DengXian-Regular" w:hint="eastAsia"/>
          <w:sz w:val="32"/>
          <w:szCs w:val="32"/>
        </w:rPr>
        <w:t>本年度未发生</w:t>
      </w:r>
      <w:r w:rsidR="00A274A5" w:rsidRPr="00C92D15">
        <w:rPr>
          <w:rFonts w:eastAsia="仿宋_GB2312"/>
          <w:sz w:val="32"/>
          <w:szCs w:val="32"/>
        </w:rPr>
        <w:t>因公出国（境）费支</w:t>
      </w:r>
      <w:r w:rsidR="00A4425D">
        <w:rPr>
          <w:rFonts w:eastAsia="仿宋_GB2312" w:hint="eastAsia"/>
          <w:sz w:val="32"/>
          <w:szCs w:val="32"/>
        </w:rPr>
        <w:t>出，</w:t>
      </w:r>
      <w:r w:rsidR="00E30028">
        <w:rPr>
          <w:rFonts w:ascii="仿宋_GB2312" w:eastAsia="仿宋_GB2312" w:cs="DengXian-Regular" w:hint="eastAsia"/>
          <w:sz w:val="32"/>
          <w:szCs w:val="32"/>
        </w:rPr>
        <w:t>较</w:t>
      </w:r>
      <w:r>
        <w:rPr>
          <w:rFonts w:ascii="仿宋_GB2312" w:eastAsia="仿宋_GB2312" w:cs="DengXian-Regular" w:hint="eastAsia"/>
          <w:sz w:val="32"/>
          <w:szCs w:val="32"/>
        </w:rPr>
        <w:t>年初预算</w:t>
      </w:r>
      <w:r w:rsidR="00E30028">
        <w:rPr>
          <w:rFonts w:ascii="仿宋_GB2312" w:eastAsia="仿宋_GB2312" w:cs="DengXian-Regular" w:hint="eastAsia"/>
          <w:sz w:val="32"/>
          <w:szCs w:val="32"/>
        </w:rPr>
        <w:t>无增减变化</w:t>
      </w:r>
      <w:r>
        <w:rPr>
          <w:rFonts w:ascii="仿宋_GB2312" w:eastAsia="仿宋_GB2312" w:cs="DengXian-Regular" w:hint="eastAsia"/>
          <w:sz w:val="32"/>
          <w:szCs w:val="32"/>
        </w:rPr>
        <w:t>，与2017年度决算</w:t>
      </w:r>
      <w:r w:rsidR="00E30028">
        <w:rPr>
          <w:rFonts w:ascii="仿宋_GB2312" w:eastAsia="仿宋_GB2312" w:cs="DengXian-Regular" w:hint="eastAsia"/>
          <w:sz w:val="32"/>
          <w:szCs w:val="32"/>
        </w:rPr>
        <w:t>无增减变化</w:t>
      </w:r>
      <w:r>
        <w:rPr>
          <w:rFonts w:ascii="仿宋_GB2312" w:eastAsia="仿宋_GB2312" w:cs="DengXian-Regular" w:hint="eastAsia"/>
          <w:sz w:val="32"/>
          <w:szCs w:val="32"/>
        </w:rPr>
        <w:t>。</w:t>
      </w:r>
    </w:p>
    <w:p w:rsidR="00481BED" w:rsidRDefault="00481BED" w:rsidP="003E1F18">
      <w:pPr>
        <w:adjustRightInd w:val="0"/>
        <w:snapToGrid w:val="0"/>
        <w:spacing w:line="580" w:lineRule="exact"/>
        <w:ind w:firstLineChars="200" w:firstLine="643"/>
        <w:rPr>
          <w:rFonts w:ascii="仿宋_GB2312" w:eastAsia="仿宋_GB2312" w:cs="DengXian-Bold"/>
          <w:b/>
          <w:bCs/>
          <w:sz w:val="32"/>
          <w:szCs w:val="32"/>
        </w:rPr>
      </w:pPr>
      <w:r>
        <w:rPr>
          <w:rFonts w:ascii="楷体_GB2312" w:eastAsia="楷体_GB2312" w:cs="DengXian-Bold" w:hint="eastAsia"/>
          <w:b/>
          <w:bCs/>
          <w:sz w:val="32"/>
          <w:szCs w:val="32"/>
        </w:rPr>
        <w:t>（二）公务用车购置及运行维护费支出0万元。</w:t>
      </w:r>
      <w:r w:rsidR="00A274A5" w:rsidRPr="00C92D15">
        <w:rPr>
          <w:rFonts w:ascii="仿宋_GB2312" w:eastAsia="仿宋_GB2312" w:cs="DengXian-Regular" w:hint="eastAsia"/>
          <w:sz w:val="32"/>
          <w:szCs w:val="32"/>
        </w:rPr>
        <w:t>本部门2018年度</w:t>
      </w:r>
      <w:r w:rsidR="00A4425D">
        <w:rPr>
          <w:rFonts w:ascii="仿宋_GB2312" w:eastAsia="仿宋_GB2312" w:cs="DengXian-Regular" w:hint="eastAsia"/>
          <w:sz w:val="32"/>
          <w:szCs w:val="32"/>
        </w:rPr>
        <w:t>未发生</w:t>
      </w:r>
      <w:r w:rsidR="00A274A5" w:rsidRPr="00C92D15">
        <w:rPr>
          <w:rFonts w:ascii="仿宋_GB2312" w:eastAsia="仿宋_GB2312" w:cs="DengXian-Regular" w:hint="eastAsia"/>
          <w:sz w:val="32"/>
          <w:szCs w:val="32"/>
        </w:rPr>
        <w:t>公务用车购置及运行维护费</w:t>
      </w:r>
      <w:r w:rsidR="00A4425D">
        <w:rPr>
          <w:rFonts w:ascii="仿宋_GB2312" w:eastAsia="仿宋_GB2312" w:cs="DengXian-Regular" w:hint="eastAsia"/>
          <w:sz w:val="32"/>
          <w:szCs w:val="32"/>
        </w:rPr>
        <w:t>支出，较年初预算一致，较</w:t>
      </w:r>
      <w:r>
        <w:rPr>
          <w:rFonts w:ascii="仿宋_GB2312" w:eastAsia="仿宋_GB2312" w:cs="DengXian-Regular" w:hint="eastAsia"/>
          <w:sz w:val="32"/>
          <w:szCs w:val="32"/>
        </w:rPr>
        <w:t>2017年决算支出持平。</w:t>
      </w:r>
      <w:r>
        <w:rPr>
          <w:rFonts w:ascii="仿宋_GB2312" w:eastAsia="仿宋_GB2312" w:cs="DengXian-Bold" w:hint="eastAsia"/>
          <w:b/>
          <w:bCs/>
          <w:sz w:val="32"/>
          <w:szCs w:val="32"/>
        </w:rPr>
        <w:t>其中：</w:t>
      </w:r>
    </w:p>
    <w:p w:rsidR="00481BED" w:rsidRPr="00A274A5" w:rsidRDefault="00481BED" w:rsidP="00A274A5">
      <w:pPr>
        <w:adjustRightInd w:val="0"/>
        <w:snapToGrid w:val="0"/>
        <w:spacing w:line="584" w:lineRule="exact"/>
        <w:ind w:firstLineChars="200" w:firstLine="640"/>
        <w:rPr>
          <w:rFonts w:eastAsia="仿宋_GB2312"/>
          <w:sz w:val="32"/>
          <w:szCs w:val="32"/>
          <w:highlight w:val="yellow"/>
        </w:rPr>
      </w:pPr>
      <w:r>
        <w:rPr>
          <w:rFonts w:ascii="仿宋_GB2312" w:eastAsia="仿宋_GB2312" w:cs="DengXian-Regular" w:hint="eastAsia"/>
          <w:b/>
          <w:sz w:val="32"/>
          <w:szCs w:val="32"/>
        </w:rPr>
        <w:t>公务用车购置费</w:t>
      </w:r>
      <w:r w:rsidR="00A274A5">
        <w:rPr>
          <w:rFonts w:ascii="仿宋_GB2312" w:eastAsia="仿宋_GB2312" w:cs="DengXian-Regular" w:hint="eastAsia"/>
          <w:b/>
          <w:sz w:val="32"/>
          <w:szCs w:val="32"/>
        </w:rPr>
        <w:t>支出0万元</w:t>
      </w:r>
      <w:r>
        <w:rPr>
          <w:rFonts w:ascii="仿宋_GB2312" w:eastAsia="仿宋_GB2312" w:cs="DengXian-Regular" w:hint="eastAsia"/>
          <w:b/>
          <w:sz w:val="32"/>
          <w:szCs w:val="32"/>
        </w:rPr>
        <w:t>：</w:t>
      </w:r>
      <w:r w:rsidR="00A274A5" w:rsidRPr="00615C31">
        <w:rPr>
          <w:rFonts w:eastAsia="仿宋_GB2312"/>
          <w:sz w:val="32"/>
          <w:szCs w:val="32"/>
        </w:rPr>
        <w:t>本部门</w:t>
      </w:r>
      <w:r w:rsidR="00A274A5" w:rsidRPr="00615C31">
        <w:rPr>
          <w:rFonts w:eastAsia="仿宋_GB2312"/>
          <w:sz w:val="32"/>
          <w:szCs w:val="32"/>
        </w:rPr>
        <w:t>201</w:t>
      </w:r>
      <w:r w:rsidR="00A274A5" w:rsidRPr="00615C31">
        <w:rPr>
          <w:rFonts w:eastAsia="仿宋_GB2312" w:hint="eastAsia"/>
          <w:sz w:val="32"/>
          <w:szCs w:val="32"/>
        </w:rPr>
        <w:t>8</w:t>
      </w:r>
      <w:r w:rsidR="00A274A5" w:rsidRPr="00615C31">
        <w:rPr>
          <w:rFonts w:eastAsia="仿宋_GB2312"/>
          <w:sz w:val="32"/>
          <w:szCs w:val="32"/>
        </w:rPr>
        <w:t>年度公务用车购置数量</w:t>
      </w:r>
      <w:r w:rsidR="00A274A5">
        <w:rPr>
          <w:rFonts w:eastAsia="仿宋_GB2312" w:hint="eastAsia"/>
          <w:sz w:val="32"/>
          <w:szCs w:val="32"/>
        </w:rPr>
        <w:lastRenderedPageBreak/>
        <w:t>0</w:t>
      </w:r>
      <w:r w:rsidR="00A274A5" w:rsidRPr="00615C31">
        <w:rPr>
          <w:rFonts w:eastAsia="仿宋_GB2312"/>
          <w:sz w:val="32"/>
          <w:szCs w:val="32"/>
        </w:rPr>
        <w:t>辆。</w:t>
      </w:r>
      <w:r w:rsidR="00A4425D">
        <w:rPr>
          <w:rFonts w:eastAsia="仿宋_GB2312" w:hint="eastAsia"/>
          <w:sz w:val="32"/>
          <w:szCs w:val="32"/>
        </w:rPr>
        <w:t>未发生</w:t>
      </w:r>
      <w:r w:rsidR="00A274A5" w:rsidRPr="00615C31">
        <w:rPr>
          <w:rFonts w:eastAsia="仿宋_GB2312"/>
          <w:sz w:val="32"/>
          <w:szCs w:val="32"/>
        </w:rPr>
        <w:t>公务用车购置费支出</w:t>
      </w:r>
      <w:r w:rsidR="00A4425D">
        <w:rPr>
          <w:rFonts w:eastAsia="仿宋_GB2312" w:hint="eastAsia"/>
          <w:sz w:val="32"/>
          <w:szCs w:val="32"/>
        </w:rPr>
        <w:t>，</w:t>
      </w:r>
      <w:r w:rsidR="00E30028">
        <w:rPr>
          <w:rFonts w:eastAsia="仿宋_GB2312" w:hint="eastAsia"/>
          <w:sz w:val="32"/>
          <w:szCs w:val="32"/>
        </w:rPr>
        <w:t>较</w:t>
      </w:r>
      <w:r w:rsidR="00A274A5">
        <w:rPr>
          <w:rFonts w:eastAsia="仿宋_GB2312"/>
          <w:sz w:val="32"/>
          <w:szCs w:val="32"/>
        </w:rPr>
        <w:t>年初预</w:t>
      </w:r>
      <w:r w:rsidR="00A274A5">
        <w:rPr>
          <w:rFonts w:eastAsia="仿宋_GB2312" w:hint="eastAsia"/>
          <w:sz w:val="32"/>
          <w:szCs w:val="32"/>
        </w:rPr>
        <w:t>算无增减变化</w:t>
      </w:r>
      <w:r w:rsidR="00A274A5" w:rsidRPr="00615C31">
        <w:rPr>
          <w:rFonts w:eastAsia="仿宋_GB2312"/>
          <w:sz w:val="32"/>
          <w:szCs w:val="32"/>
        </w:rPr>
        <w:t>；</w:t>
      </w:r>
      <w:r w:rsidR="00E30028">
        <w:rPr>
          <w:rFonts w:eastAsia="仿宋_GB2312" w:hint="eastAsia"/>
          <w:sz w:val="32"/>
          <w:szCs w:val="32"/>
        </w:rPr>
        <w:t>较</w:t>
      </w:r>
      <w:r w:rsidR="00A274A5" w:rsidRPr="00615C31">
        <w:rPr>
          <w:rFonts w:eastAsia="仿宋_GB2312"/>
          <w:sz w:val="32"/>
          <w:szCs w:val="32"/>
        </w:rPr>
        <w:t>201</w:t>
      </w:r>
      <w:r w:rsidR="00A274A5" w:rsidRPr="00615C31">
        <w:rPr>
          <w:rFonts w:eastAsia="仿宋_GB2312" w:hint="eastAsia"/>
          <w:sz w:val="32"/>
          <w:szCs w:val="32"/>
        </w:rPr>
        <w:t>7</w:t>
      </w:r>
      <w:r w:rsidR="00A274A5" w:rsidRPr="00615C31">
        <w:rPr>
          <w:rFonts w:eastAsia="仿宋_GB2312"/>
          <w:sz w:val="32"/>
          <w:szCs w:val="32"/>
        </w:rPr>
        <w:t>年度决算</w:t>
      </w:r>
      <w:r w:rsidR="00A274A5">
        <w:rPr>
          <w:rFonts w:eastAsia="仿宋_GB2312" w:hint="eastAsia"/>
          <w:sz w:val="32"/>
          <w:szCs w:val="32"/>
        </w:rPr>
        <w:t>无增减变化</w:t>
      </w:r>
      <w:r w:rsidR="00A274A5" w:rsidRPr="00615C31">
        <w:rPr>
          <w:rFonts w:eastAsia="仿宋_GB2312"/>
          <w:sz w:val="32"/>
          <w:szCs w:val="32"/>
        </w:rPr>
        <w:t>。</w:t>
      </w:r>
    </w:p>
    <w:p w:rsidR="00E30028" w:rsidRDefault="00481BED" w:rsidP="00481BED">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hint="eastAsia"/>
          <w:b/>
          <w:sz w:val="32"/>
          <w:szCs w:val="32"/>
        </w:rPr>
        <w:t>公务用车运行维护费</w:t>
      </w:r>
      <w:r w:rsidR="00A274A5">
        <w:rPr>
          <w:rFonts w:ascii="仿宋_GB2312" w:eastAsia="仿宋_GB2312" w:cs="DengXian-Regular" w:hint="eastAsia"/>
          <w:b/>
          <w:sz w:val="32"/>
          <w:szCs w:val="32"/>
        </w:rPr>
        <w:t>支出0万元</w:t>
      </w:r>
      <w:r>
        <w:rPr>
          <w:rFonts w:ascii="仿宋_GB2312" w:eastAsia="仿宋_GB2312" w:cs="DengXian-Regular" w:hint="eastAsia"/>
          <w:b/>
          <w:sz w:val="32"/>
          <w:szCs w:val="32"/>
        </w:rPr>
        <w:t>：</w:t>
      </w:r>
      <w:r w:rsidR="00E30028" w:rsidRPr="00615C31">
        <w:rPr>
          <w:rFonts w:eastAsia="仿宋_GB2312"/>
          <w:sz w:val="32"/>
          <w:szCs w:val="32"/>
        </w:rPr>
        <w:t>本部门</w:t>
      </w:r>
      <w:r w:rsidR="00E30028" w:rsidRPr="00615C31">
        <w:rPr>
          <w:rFonts w:eastAsia="仿宋_GB2312"/>
          <w:sz w:val="32"/>
          <w:szCs w:val="32"/>
        </w:rPr>
        <w:t>201</w:t>
      </w:r>
      <w:r w:rsidR="00E30028" w:rsidRPr="00615C31">
        <w:rPr>
          <w:rFonts w:eastAsia="仿宋_GB2312" w:hint="eastAsia"/>
          <w:sz w:val="32"/>
          <w:szCs w:val="32"/>
        </w:rPr>
        <w:t>8</w:t>
      </w:r>
      <w:r w:rsidR="00E30028" w:rsidRPr="00615C31">
        <w:rPr>
          <w:rFonts w:eastAsia="仿宋_GB2312"/>
          <w:sz w:val="32"/>
          <w:szCs w:val="32"/>
        </w:rPr>
        <w:t>年末单位公务用车保有量</w:t>
      </w:r>
      <w:r w:rsidR="00E30028">
        <w:rPr>
          <w:rFonts w:eastAsia="仿宋_GB2312" w:hint="eastAsia"/>
          <w:sz w:val="32"/>
          <w:szCs w:val="32"/>
        </w:rPr>
        <w:t>0</w:t>
      </w:r>
      <w:r w:rsidR="00E30028" w:rsidRPr="00615C31">
        <w:rPr>
          <w:rFonts w:eastAsia="仿宋_GB2312"/>
          <w:sz w:val="32"/>
          <w:szCs w:val="32"/>
        </w:rPr>
        <w:t>辆。</w:t>
      </w:r>
      <w:r w:rsidR="00A4425D">
        <w:rPr>
          <w:rFonts w:eastAsia="仿宋_GB2312" w:hint="eastAsia"/>
          <w:sz w:val="32"/>
          <w:szCs w:val="32"/>
        </w:rPr>
        <w:t>未发生</w:t>
      </w:r>
      <w:r w:rsidR="00E30028" w:rsidRPr="00615C31">
        <w:rPr>
          <w:rFonts w:eastAsia="仿宋_GB2312"/>
          <w:sz w:val="32"/>
          <w:szCs w:val="32"/>
        </w:rPr>
        <w:t>公车运行维护费支出</w:t>
      </w:r>
      <w:r w:rsidR="00A4425D">
        <w:rPr>
          <w:rFonts w:eastAsia="仿宋_GB2312" w:hint="eastAsia"/>
          <w:sz w:val="32"/>
          <w:szCs w:val="32"/>
        </w:rPr>
        <w:t>，</w:t>
      </w:r>
      <w:r w:rsidR="00E30028">
        <w:rPr>
          <w:rFonts w:eastAsia="仿宋_GB2312" w:hint="eastAsia"/>
          <w:sz w:val="32"/>
          <w:szCs w:val="32"/>
        </w:rPr>
        <w:t>较</w:t>
      </w:r>
      <w:r w:rsidR="00E30028" w:rsidRPr="00615C31">
        <w:rPr>
          <w:rFonts w:eastAsia="仿宋_GB2312"/>
          <w:sz w:val="32"/>
          <w:szCs w:val="32"/>
        </w:rPr>
        <w:t>年初预算</w:t>
      </w:r>
      <w:r w:rsidR="00E30028">
        <w:rPr>
          <w:rFonts w:eastAsia="仿宋_GB2312" w:hint="eastAsia"/>
          <w:sz w:val="32"/>
          <w:szCs w:val="32"/>
        </w:rPr>
        <w:t>无增减变化</w:t>
      </w:r>
      <w:r w:rsidR="00E30028" w:rsidRPr="00615C31">
        <w:rPr>
          <w:rFonts w:eastAsia="仿宋_GB2312"/>
          <w:sz w:val="32"/>
          <w:szCs w:val="32"/>
        </w:rPr>
        <w:t>；</w:t>
      </w:r>
      <w:r w:rsidR="00E30028">
        <w:rPr>
          <w:rFonts w:eastAsia="仿宋_GB2312" w:hint="eastAsia"/>
          <w:sz w:val="32"/>
          <w:szCs w:val="32"/>
        </w:rPr>
        <w:t>较</w:t>
      </w:r>
      <w:r w:rsidR="00E30028" w:rsidRPr="00615C31">
        <w:rPr>
          <w:rFonts w:eastAsia="仿宋_GB2312"/>
          <w:sz w:val="32"/>
          <w:szCs w:val="32"/>
        </w:rPr>
        <w:t>201</w:t>
      </w:r>
      <w:r w:rsidR="00E30028" w:rsidRPr="00615C31">
        <w:rPr>
          <w:rFonts w:eastAsia="仿宋_GB2312" w:hint="eastAsia"/>
          <w:sz w:val="32"/>
          <w:szCs w:val="32"/>
        </w:rPr>
        <w:t>7</w:t>
      </w:r>
      <w:r w:rsidR="00E30028" w:rsidRPr="00615C31">
        <w:rPr>
          <w:rFonts w:eastAsia="仿宋_GB2312"/>
          <w:sz w:val="32"/>
          <w:szCs w:val="32"/>
        </w:rPr>
        <w:t>年度决算</w:t>
      </w:r>
      <w:r w:rsidR="00E30028">
        <w:rPr>
          <w:rFonts w:eastAsia="仿宋_GB2312" w:hint="eastAsia"/>
          <w:sz w:val="32"/>
          <w:szCs w:val="32"/>
        </w:rPr>
        <w:t>无增减变化。</w:t>
      </w:r>
    </w:p>
    <w:p w:rsidR="00481BED" w:rsidRDefault="00481BED" w:rsidP="003E1F18">
      <w:pPr>
        <w:adjustRightInd w:val="0"/>
        <w:snapToGrid w:val="0"/>
        <w:spacing w:line="580" w:lineRule="exact"/>
        <w:ind w:firstLineChars="200" w:firstLine="643"/>
        <w:rPr>
          <w:rFonts w:ascii="仿宋_GB2312" w:eastAsia="仿宋_GB2312" w:cs="DengXian-Regular"/>
          <w:sz w:val="32"/>
          <w:szCs w:val="32"/>
        </w:rPr>
      </w:pPr>
      <w:r>
        <w:rPr>
          <w:rFonts w:ascii="楷体_GB2312" w:eastAsia="楷体_GB2312" w:cs="DengXian-Bold" w:hint="eastAsia"/>
          <w:b/>
          <w:bCs/>
          <w:sz w:val="32"/>
          <w:szCs w:val="32"/>
        </w:rPr>
        <w:t>（三）公务接待费支出0万元。</w:t>
      </w:r>
      <w:r w:rsidR="00A4425D" w:rsidRPr="00615C31">
        <w:rPr>
          <w:rFonts w:eastAsia="仿宋_GB2312"/>
          <w:sz w:val="32"/>
          <w:szCs w:val="32"/>
        </w:rPr>
        <w:t>本部门</w:t>
      </w:r>
      <w:r w:rsidR="00A4425D" w:rsidRPr="00615C31">
        <w:rPr>
          <w:rFonts w:eastAsia="仿宋_GB2312"/>
          <w:sz w:val="32"/>
          <w:szCs w:val="32"/>
        </w:rPr>
        <w:t>201</w:t>
      </w:r>
      <w:r w:rsidR="00A4425D" w:rsidRPr="00615C31">
        <w:rPr>
          <w:rFonts w:eastAsia="仿宋_GB2312" w:hint="eastAsia"/>
          <w:sz w:val="32"/>
          <w:szCs w:val="32"/>
        </w:rPr>
        <w:t>8</w:t>
      </w:r>
      <w:r w:rsidR="00A4425D" w:rsidRPr="00615C31">
        <w:rPr>
          <w:rFonts w:eastAsia="仿宋_GB2312"/>
          <w:sz w:val="32"/>
          <w:szCs w:val="32"/>
        </w:rPr>
        <w:t>年度公务接待共</w:t>
      </w:r>
      <w:r w:rsidR="00A4425D">
        <w:rPr>
          <w:rFonts w:eastAsia="仿宋_GB2312" w:hint="eastAsia"/>
          <w:sz w:val="32"/>
          <w:szCs w:val="32"/>
        </w:rPr>
        <w:t>0</w:t>
      </w:r>
      <w:r w:rsidR="00A4425D" w:rsidRPr="00615C31">
        <w:rPr>
          <w:rFonts w:eastAsia="仿宋_GB2312"/>
          <w:sz w:val="32"/>
          <w:szCs w:val="32"/>
        </w:rPr>
        <w:t>批次、</w:t>
      </w:r>
      <w:r w:rsidR="00A4425D">
        <w:rPr>
          <w:rFonts w:eastAsia="仿宋_GB2312" w:hint="eastAsia"/>
          <w:sz w:val="32"/>
          <w:szCs w:val="32"/>
        </w:rPr>
        <w:t>0</w:t>
      </w:r>
      <w:r w:rsidR="00A4425D" w:rsidRPr="00615C31">
        <w:rPr>
          <w:rFonts w:eastAsia="仿宋_GB2312"/>
          <w:sz w:val="32"/>
          <w:szCs w:val="32"/>
        </w:rPr>
        <w:t>人次。</w:t>
      </w:r>
      <w:r>
        <w:rPr>
          <w:rFonts w:ascii="仿宋_GB2312" w:eastAsia="仿宋_GB2312" w:cs="DengXian-Regular" w:hint="eastAsia"/>
          <w:sz w:val="32"/>
          <w:szCs w:val="32"/>
        </w:rPr>
        <w:t>未发生公务接待经费支出，</w:t>
      </w:r>
      <w:r w:rsidR="00E30028">
        <w:rPr>
          <w:rFonts w:ascii="仿宋_GB2312" w:eastAsia="仿宋_GB2312" w:cs="DengXian-Regular" w:hint="eastAsia"/>
          <w:sz w:val="32"/>
          <w:szCs w:val="32"/>
        </w:rPr>
        <w:t>较</w:t>
      </w:r>
      <w:r>
        <w:rPr>
          <w:rFonts w:ascii="仿宋_GB2312" w:eastAsia="仿宋_GB2312" w:cs="DengXian-Regular" w:hint="eastAsia"/>
          <w:sz w:val="32"/>
          <w:szCs w:val="32"/>
        </w:rPr>
        <w:t>年初预算</w:t>
      </w:r>
      <w:r w:rsidR="00E30028">
        <w:rPr>
          <w:rFonts w:ascii="仿宋_GB2312" w:eastAsia="仿宋_GB2312" w:cs="DengXian-Regular" w:hint="eastAsia"/>
          <w:sz w:val="32"/>
          <w:szCs w:val="32"/>
        </w:rPr>
        <w:t>无增减变化</w:t>
      </w:r>
      <w:r>
        <w:rPr>
          <w:rFonts w:ascii="仿宋_GB2312" w:eastAsia="仿宋_GB2312" w:cs="DengXian-Regular" w:hint="eastAsia"/>
          <w:sz w:val="32"/>
          <w:szCs w:val="32"/>
        </w:rPr>
        <w:t>，</w:t>
      </w:r>
      <w:r w:rsidR="00E30028">
        <w:rPr>
          <w:rFonts w:ascii="仿宋_GB2312" w:eastAsia="仿宋_GB2312" w:cs="DengXian-Regular" w:hint="eastAsia"/>
          <w:sz w:val="32"/>
          <w:szCs w:val="32"/>
        </w:rPr>
        <w:t>较</w:t>
      </w:r>
      <w:r>
        <w:rPr>
          <w:rFonts w:ascii="仿宋_GB2312" w:eastAsia="仿宋_GB2312" w:cs="DengXian-Regular" w:hint="eastAsia"/>
          <w:sz w:val="32"/>
          <w:szCs w:val="32"/>
        </w:rPr>
        <w:t>2017年度决算</w:t>
      </w:r>
      <w:r w:rsidR="00E30028">
        <w:rPr>
          <w:rFonts w:ascii="仿宋_GB2312" w:eastAsia="仿宋_GB2312" w:cs="DengXian-Regular" w:hint="eastAsia"/>
          <w:sz w:val="32"/>
          <w:szCs w:val="32"/>
        </w:rPr>
        <w:t>无增减变化</w:t>
      </w:r>
      <w:r>
        <w:rPr>
          <w:rFonts w:ascii="仿宋_GB2312" w:eastAsia="仿宋_GB2312" w:cs="DengXian-Regular" w:hint="eastAsia"/>
          <w:sz w:val="32"/>
          <w:szCs w:val="32"/>
        </w:rPr>
        <w:t>。</w:t>
      </w:r>
    </w:p>
    <w:p w:rsidR="005C44E9" w:rsidRDefault="005C44E9">
      <w:pPr>
        <w:adjustRightInd w:val="0"/>
        <w:snapToGrid w:val="0"/>
        <w:spacing w:after="0" w:line="580" w:lineRule="exact"/>
        <w:ind w:firstLineChars="200" w:firstLine="640"/>
        <w:rPr>
          <w:rFonts w:ascii="黑体" w:eastAsia="黑体"/>
          <w:sz w:val="32"/>
          <w:szCs w:val="40"/>
        </w:rPr>
      </w:pPr>
      <w:r>
        <w:rPr>
          <w:rFonts w:ascii="黑体" w:eastAsia="黑体" w:hint="eastAsia"/>
          <w:sz w:val="32"/>
          <w:szCs w:val="40"/>
        </w:rPr>
        <w:t>六、预算绩效情况说明</w:t>
      </w:r>
    </w:p>
    <w:p w:rsidR="005C44E9" w:rsidRDefault="005C44E9" w:rsidP="00286DA5">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（一）预算绩效管理工作开展情况。</w:t>
      </w:r>
    </w:p>
    <w:p w:rsidR="005C44E9" w:rsidRPr="00C06D61" w:rsidRDefault="005C44E9" w:rsidP="00C06D61">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按照国家、省新闻出版广电局的总体工作部署以及县委、县政府整体工作要求，结合广电行业发展趋势及我台实际情况，</w:t>
      </w:r>
      <w:r>
        <w:rPr>
          <w:rFonts w:ascii="仿宋_GB2312" w:eastAsia="仿宋_GB2312" w:cs="仿宋_GB2312"/>
          <w:kern w:val="0"/>
          <w:sz w:val="32"/>
          <w:szCs w:val="32"/>
        </w:rPr>
        <w:t>2018</w:t>
      </w:r>
      <w:r>
        <w:rPr>
          <w:rFonts w:ascii="仿宋_GB2312" w:eastAsia="仿宋_GB2312" w:cs="仿宋_GB2312" w:hint="eastAsia"/>
          <w:kern w:val="0"/>
          <w:sz w:val="32"/>
          <w:szCs w:val="32"/>
        </w:rPr>
        <w:t>年文安县广播电视台总体发展规划目标是搭建以媒体融合为标志的文化传播体系，打造辐射全省、影响全国的“生活圈服务型现代融媒体集团”为目标，着力深化体制机制改革，大力提高舆论引导能力，强化媒体融合发展合力，做强广电事业发展硬件设备支撑，全力提升广播电视服务水平，为县委、县政府中心工作和全县重点项目发展提供坚强有力的宣传服务和舆论保障。重点完成县委、县政府交给的宣传报道任务，广播电视节目创新创优，广电专业设备日常维护、更新与升级改造。通过推动广播电视信号覆盖文安以及周边县市，有助于让全县人民群众享受到收听收看文安广播电视节目这项最基本的公共文化服务，让县委、县政府的声音传播到全县群众的耳中，提升文安广电的影响力与公信力，形成强有</w:t>
      </w:r>
      <w:r>
        <w:rPr>
          <w:rFonts w:ascii="仿宋_GB2312" w:eastAsia="仿宋_GB2312" w:cs="仿宋_GB2312" w:hint="eastAsia"/>
          <w:kern w:val="0"/>
          <w:sz w:val="32"/>
          <w:szCs w:val="32"/>
        </w:rPr>
        <w:lastRenderedPageBreak/>
        <w:t>力的舆论引导力。</w:t>
      </w:r>
    </w:p>
    <w:p w:rsidR="005C44E9" w:rsidRDefault="005C44E9" w:rsidP="00A4462E">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（二）项目绩效自评结果。</w:t>
      </w:r>
    </w:p>
    <w:p w:rsidR="00B9734B" w:rsidRDefault="00B9734B" w:rsidP="00B9734B">
      <w:pPr>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2018年度我单位项目资金安排符合国家政策规定，实施过程规范有序，项目绩效目标完成较好，取得预期社会效益，受益群体满意度较高，保障了广播电视节目正常制作、播出。</w:t>
      </w:r>
    </w:p>
    <w:p w:rsidR="00B9734B" w:rsidRDefault="00B9734B" w:rsidP="00A4462E">
      <w:pPr>
        <w:adjustRightInd w:val="0"/>
        <w:snapToGrid w:val="0"/>
        <w:spacing w:after="0" w:line="580" w:lineRule="exact"/>
        <w:ind w:firstLineChars="200" w:firstLine="640"/>
        <w:rPr>
          <w:rFonts w:ascii="仿宋_GB2312" w:eastAsia="仿宋_GB2312" w:cs="DengXian-Regular"/>
          <w:sz w:val="32"/>
          <w:szCs w:val="32"/>
        </w:rPr>
      </w:pPr>
    </w:p>
    <w:p w:rsidR="005C44E9" w:rsidRDefault="005C44E9" w:rsidP="00A4462E">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（三）重点项目绩效评价结果。</w:t>
      </w:r>
    </w:p>
    <w:p w:rsidR="00B9734B" w:rsidRDefault="00B9734B" w:rsidP="00A4462E">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2018年我单位无重点项目。</w:t>
      </w:r>
    </w:p>
    <w:p w:rsidR="005C44E9" w:rsidRDefault="005C44E9" w:rsidP="003E1F18">
      <w:pPr>
        <w:pStyle w:val="ae"/>
        <w:widowControl/>
        <w:shd w:val="clear" w:color="auto" w:fill="FFFFFF"/>
        <w:spacing w:before="0" w:beforeAutospacing="0" w:after="0" w:afterAutospacing="0" w:line="405" w:lineRule="atLeast"/>
        <w:ind w:firstLineChars="198" w:firstLine="636"/>
        <w:rPr>
          <w:rFonts w:ascii="楷体_GB2312" w:eastAsia="楷体_GB2312" w:cs="仿宋_GB2312"/>
          <w:b/>
          <w:color w:val="333333"/>
          <w:sz w:val="32"/>
          <w:szCs w:val="32"/>
          <w:shd w:val="clear" w:color="auto" w:fill="FFFFFF"/>
        </w:rPr>
      </w:pPr>
      <w:r>
        <w:rPr>
          <w:rFonts w:ascii="楷体_GB2312" w:eastAsia="楷体_GB2312" w:cs="仿宋_GB2312" w:hint="eastAsia"/>
          <w:b/>
          <w:color w:val="333333"/>
          <w:sz w:val="32"/>
          <w:szCs w:val="32"/>
          <w:shd w:val="clear" w:color="auto" w:fill="FFFFFF"/>
        </w:rPr>
        <w:t>部门职责及工作活动绩效目标指标：</w:t>
      </w:r>
    </w:p>
    <w:p w:rsidR="005C44E9" w:rsidRDefault="005C44E9" w:rsidP="00766BCC">
      <w:pPr>
        <w:jc w:val="center"/>
        <w:outlineLvl w:val="0"/>
        <w:rPr>
          <w:rFonts w:ascii="方正小标宋_GBK" w:eastAsia="方正小标宋_GBK"/>
          <w:sz w:val="32"/>
        </w:rPr>
      </w:pPr>
      <w:bookmarkStart w:id="0" w:name="_Toc478652009"/>
      <w:r>
        <w:rPr>
          <w:rFonts w:ascii="方正小标宋_GBK" w:eastAsia="方正小标宋_GBK" w:hint="eastAsia"/>
          <w:sz w:val="32"/>
        </w:rPr>
        <w:t>部门职责</w:t>
      </w:r>
      <w:r>
        <w:rPr>
          <w:rFonts w:ascii="方正小标宋_GBK" w:eastAsia="方正小标宋_GBK"/>
          <w:sz w:val="32"/>
        </w:rPr>
        <w:t>-</w:t>
      </w:r>
      <w:r>
        <w:rPr>
          <w:rFonts w:ascii="方正小标宋_GBK" w:eastAsia="方正小标宋_GBK" w:hint="eastAsia"/>
          <w:sz w:val="32"/>
        </w:rPr>
        <w:t>工作活动绩效目标</w:t>
      </w:r>
      <w:bookmarkEnd w:id="0"/>
    </w:p>
    <w:tbl>
      <w:tblPr>
        <w:tblW w:w="11759" w:type="dxa"/>
        <w:jc w:val="center"/>
        <w:tblInd w:w="4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004"/>
        <w:gridCol w:w="894"/>
        <w:gridCol w:w="2957"/>
        <w:gridCol w:w="2774"/>
        <w:gridCol w:w="1408"/>
        <w:gridCol w:w="490"/>
        <w:gridCol w:w="375"/>
        <w:gridCol w:w="386"/>
        <w:gridCol w:w="471"/>
      </w:tblGrid>
      <w:tr w:rsidR="005C44E9" w:rsidTr="003E1F18">
        <w:trPr>
          <w:trHeight w:val="101"/>
          <w:tblHeader/>
          <w:jc w:val="center"/>
        </w:trPr>
        <w:tc>
          <w:tcPr>
            <w:tcW w:w="10037" w:type="dxa"/>
            <w:gridSpan w:val="5"/>
            <w:tcBorders>
              <w:top w:val="single" w:sz="6" w:space="0" w:color="FFFFFF"/>
              <w:left w:val="single" w:sz="6" w:space="0" w:color="FFFFFF"/>
              <w:right w:val="single" w:sz="6" w:space="0" w:color="FFFFFF"/>
            </w:tcBorders>
            <w:vAlign w:val="center"/>
          </w:tcPr>
          <w:p w:rsidR="005C44E9" w:rsidRDefault="005C44E9" w:rsidP="002B3602">
            <w:pPr>
              <w:spacing w:line="300" w:lineRule="exact"/>
              <w:jc w:val="left"/>
              <w:rPr>
                <w:rFonts w:ascii="方正小标宋_GBK" w:eastAsia="方正小标宋_GBK"/>
                <w:sz w:val="24"/>
              </w:rPr>
            </w:pPr>
            <w:r>
              <w:rPr>
                <w:rFonts w:ascii="方正小标宋_GBK" w:eastAsia="方正小标宋_GBK"/>
                <w:sz w:val="24"/>
              </w:rPr>
              <w:t>142</w:t>
            </w:r>
            <w:r>
              <w:rPr>
                <w:rFonts w:ascii="方正小标宋_GBK" w:eastAsia="方正小标宋_GBK" w:hint="eastAsia"/>
                <w:sz w:val="24"/>
              </w:rPr>
              <w:t>文安县广播电视台</w:t>
            </w:r>
          </w:p>
        </w:tc>
        <w:tc>
          <w:tcPr>
            <w:tcW w:w="1722" w:type="dxa"/>
            <w:gridSpan w:val="4"/>
            <w:tcBorders>
              <w:top w:val="single" w:sz="6" w:space="0" w:color="FFFFFF"/>
              <w:left w:val="single" w:sz="6" w:space="0" w:color="FFFFFF"/>
              <w:right w:val="single" w:sz="6" w:space="0" w:color="FFFFFF"/>
            </w:tcBorders>
            <w:vAlign w:val="center"/>
          </w:tcPr>
          <w:p w:rsidR="005C44E9" w:rsidRDefault="005C44E9" w:rsidP="002B3602">
            <w:pPr>
              <w:spacing w:line="300" w:lineRule="exact"/>
              <w:jc w:val="right"/>
              <w:rPr>
                <w:rFonts w:ascii="方正书宋_GBK" w:eastAsia="方正书宋_GBK"/>
                <w:sz w:val="24"/>
              </w:rPr>
            </w:pPr>
            <w:r>
              <w:rPr>
                <w:rFonts w:ascii="方正书宋_GBK" w:eastAsia="方正书宋_GBK" w:hint="eastAsia"/>
                <w:sz w:val="24"/>
              </w:rPr>
              <w:t>单位：元</w:t>
            </w:r>
          </w:p>
        </w:tc>
      </w:tr>
      <w:tr w:rsidR="005C44E9" w:rsidTr="003E1F18">
        <w:trPr>
          <w:trHeight w:val="101"/>
          <w:tblHeader/>
          <w:jc w:val="center"/>
        </w:trPr>
        <w:tc>
          <w:tcPr>
            <w:tcW w:w="2004" w:type="dxa"/>
            <w:vMerge w:val="restart"/>
            <w:vAlign w:val="center"/>
          </w:tcPr>
          <w:p w:rsidR="005C44E9" w:rsidRDefault="005C44E9" w:rsidP="002B3602">
            <w:pPr>
              <w:spacing w:line="300" w:lineRule="exact"/>
              <w:jc w:val="center"/>
              <w:rPr>
                <w:rFonts w:ascii="方正书宋_GBK" w:eastAsia="方正书宋_GBK"/>
                <w:b/>
              </w:rPr>
            </w:pPr>
            <w:r>
              <w:rPr>
                <w:rFonts w:ascii="方正书宋_GBK" w:eastAsia="方正书宋_GBK" w:hint="eastAsia"/>
                <w:b/>
              </w:rPr>
              <w:t>职责活动</w:t>
            </w:r>
          </w:p>
        </w:tc>
        <w:tc>
          <w:tcPr>
            <w:tcW w:w="894" w:type="dxa"/>
            <w:vMerge w:val="restart"/>
            <w:vAlign w:val="center"/>
          </w:tcPr>
          <w:p w:rsidR="005C44E9" w:rsidRDefault="005C44E9" w:rsidP="002B3602">
            <w:pPr>
              <w:spacing w:line="300" w:lineRule="exact"/>
              <w:jc w:val="center"/>
              <w:rPr>
                <w:rFonts w:ascii="方正书宋_GBK" w:eastAsia="方正书宋_GBK"/>
                <w:b/>
              </w:rPr>
            </w:pPr>
            <w:r>
              <w:rPr>
                <w:rFonts w:ascii="方正书宋_GBK" w:eastAsia="方正书宋_GBK" w:hint="eastAsia"/>
                <w:b/>
              </w:rPr>
              <w:t>年度预算数</w:t>
            </w:r>
          </w:p>
        </w:tc>
        <w:tc>
          <w:tcPr>
            <w:tcW w:w="2957" w:type="dxa"/>
            <w:vMerge w:val="restart"/>
            <w:vAlign w:val="center"/>
          </w:tcPr>
          <w:p w:rsidR="005C44E9" w:rsidRDefault="005C44E9" w:rsidP="002B3602">
            <w:pPr>
              <w:spacing w:line="300" w:lineRule="exact"/>
              <w:jc w:val="center"/>
              <w:rPr>
                <w:rFonts w:ascii="方正书宋_GBK" w:eastAsia="方正书宋_GBK"/>
                <w:b/>
              </w:rPr>
            </w:pPr>
            <w:r>
              <w:rPr>
                <w:rFonts w:ascii="方正书宋_GBK" w:eastAsia="方正书宋_GBK" w:hint="eastAsia"/>
                <w:b/>
              </w:rPr>
              <w:t>内容描述</w:t>
            </w:r>
          </w:p>
        </w:tc>
        <w:tc>
          <w:tcPr>
            <w:tcW w:w="2774" w:type="dxa"/>
            <w:vMerge w:val="restart"/>
            <w:vAlign w:val="center"/>
          </w:tcPr>
          <w:p w:rsidR="005C44E9" w:rsidRDefault="005C44E9" w:rsidP="002B3602">
            <w:pPr>
              <w:spacing w:line="300" w:lineRule="exact"/>
              <w:jc w:val="center"/>
              <w:rPr>
                <w:rFonts w:ascii="方正书宋_GBK" w:eastAsia="方正书宋_GBK"/>
                <w:b/>
              </w:rPr>
            </w:pPr>
            <w:r>
              <w:rPr>
                <w:rFonts w:ascii="方正书宋_GBK" w:eastAsia="方正书宋_GBK" w:hint="eastAsia"/>
                <w:b/>
              </w:rPr>
              <w:t>绩效目标</w:t>
            </w:r>
          </w:p>
        </w:tc>
        <w:tc>
          <w:tcPr>
            <w:tcW w:w="1408" w:type="dxa"/>
            <w:vMerge w:val="restart"/>
            <w:vAlign w:val="center"/>
          </w:tcPr>
          <w:p w:rsidR="005C44E9" w:rsidRDefault="005C44E9" w:rsidP="002B3602">
            <w:pPr>
              <w:spacing w:line="300" w:lineRule="exact"/>
              <w:jc w:val="center"/>
              <w:rPr>
                <w:rFonts w:ascii="方正书宋_GBK" w:eastAsia="方正书宋_GBK"/>
                <w:b/>
              </w:rPr>
            </w:pPr>
            <w:r>
              <w:rPr>
                <w:rFonts w:ascii="方正书宋_GBK" w:eastAsia="方正书宋_GBK" w:hint="eastAsia"/>
                <w:b/>
              </w:rPr>
              <w:t>绩效指标</w:t>
            </w:r>
          </w:p>
        </w:tc>
        <w:tc>
          <w:tcPr>
            <w:tcW w:w="1722" w:type="dxa"/>
            <w:gridSpan w:val="4"/>
            <w:vAlign w:val="center"/>
          </w:tcPr>
          <w:p w:rsidR="005C44E9" w:rsidRDefault="005C44E9" w:rsidP="002B3602">
            <w:pPr>
              <w:spacing w:line="300" w:lineRule="exact"/>
              <w:jc w:val="center"/>
              <w:rPr>
                <w:rFonts w:ascii="方正书宋_GBK" w:eastAsia="方正书宋_GBK"/>
                <w:b/>
              </w:rPr>
            </w:pPr>
            <w:r>
              <w:rPr>
                <w:rFonts w:ascii="方正书宋_GBK" w:eastAsia="方正书宋_GBK" w:hint="eastAsia"/>
                <w:b/>
              </w:rPr>
              <w:t>评价标准</w:t>
            </w:r>
          </w:p>
        </w:tc>
      </w:tr>
      <w:tr w:rsidR="005C44E9" w:rsidTr="003E1F18">
        <w:trPr>
          <w:trHeight w:val="101"/>
          <w:tblHeader/>
          <w:jc w:val="center"/>
        </w:trPr>
        <w:tc>
          <w:tcPr>
            <w:tcW w:w="2004" w:type="dxa"/>
            <w:vMerge/>
            <w:vAlign w:val="center"/>
          </w:tcPr>
          <w:p w:rsidR="005C44E9" w:rsidRDefault="005C44E9" w:rsidP="002B3602"/>
        </w:tc>
        <w:tc>
          <w:tcPr>
            <w:tcW w:w="894" w:type="dxa"/>
            <w:vMerge/>
            <w:vAlign w:val="center"/>
          </w:tcPr>
          <w:p w:rsidR="005C44E9" w:rsidRDefault="005C44E9" w:rsidP="002B3602"/>
        </w:tc>
        <w:tc>
          <w:tcPr>
            <w:tcW w:w="2957" w:type="dxa"/>
            <w:vMerge/>
            <w:vAlign w:val="center"/>
          </w:tcPr>
          <w:p w:rsidR="005C44E9" w:rsidRDefault="005C44E9" w:rsidP="002B3602"/>
        </w:tc>
        <w:tc>
          <w:tcPr>
            <w:tcW w:w="2774" w:type="dxa"/>
            <w:vMerge/>
            <w:vAlign w:val="center"/>
          </w:tcPr>
          <w:p w:rsidR="005C44E9" w:rsidRDefault="005C44E9" w:rsidP="002B3602"/>
        </w:tc>
        <w:tc>
          <w:tcPr>
            <w:tcW w:w="1408" w:type="dxa"/>
            <w:vMerge/>
            <w:vAlign w:val="center"/>
          </w:tcPr>
          <w:p w:rsidR="005C44E9" w:rsidRDefault="005C44E9" w:rsidP="002B3602"/>
        </w:tc>
        <w:tc>
          <w:tcPr>
            <w:tcW w:w="490" w:type="dxa"/>
            <w:vAlign w:val="center"/>
          </w:tcPr>
          <w:p w:rsidR="005C44E9" w:rsidRDefault="005C44E9" w:rsidP="002B3602">
            <w:pPr>
              <w:spacing w:line="300" w:lineRule="exact"/>
              <w:jc w:val="center"/>
              <w:rPr>
                <w:rFonts w:ascii="方正书宋_GBK" w:eastAsia="方正书宋_GBK"/>
                <w:b/>
              </w:rPr>
            </w:pPr>
            <w:r>
              <w:rPr>
                <w:rFonts w:ascii="方正书宋_GBK" w:eastAsia="方正书宋_GBK" w:hint="eastAsia"/>
                <w:b/>
              </w:rPr>
              <w:t>优</w:t>
            </w:r>
          </w:p>
        </w:tc>
        <w:tc>
          <w:tcPr>
            <w:tcW w:w="375" w:type="dxa"/>
            <w:vAlign w:val="center"/>
          </w:tcPr>
          <w:p w:rsidR="005C44E9" w:rsidRDefault="005C44E9" w:rsidP="002B3602">
            <w:pPr>
              <w:spacing w:line="300" w:lineRule="exact"/>
              <w:jc w:val="center"/>
              <w:rPr>
                <w:rFonts w:ascii="方正书宋_GBK" w:eastAsia="方正书宋_GBK"/>
                <w:b/>
              </w:rPr>
            </w:pPr>
            <w:r>
              <w:rPr>
                <w:rFonts w:ascii="方正书宋_GBK" w:eastAsia="方正书宋_GBK" w:hint="eastAsia"/>
                <w:b/>
              </w:rPr>
              <w:t>良</w:t>
            </w:r>
          </w:p>
        </w:tc>
        <w:tc>
          <w:tcPr>
            <w:tcW w:w="386" w:type="dxa"/>
            <w:vAlign w:val="center"/>
          </w:tcPr>
          <w:p w:rsidR="005C44E9" w:rsidRDefault="005C44E9" w:rsidP="002B3602">
            <w:pPr>
              <w:spacing w:line="300" w:lineRule="exact"/>
              <w:jc w:val="center"/>
              <w:rPr>
                <w:rFonts w:ascii="方正书宋_GBK" w:eastAsia="方正书宋_GBK"/>
                <w:b/>
              </w:rPr>
            </w:pPr>
            <w:r>
              <w:rPr>
                <w:rFonts w:ascii="方正书宋_GBK" w:eastAsia="方正书宋_GBK" w:hint="eastAsia"/>
                <w:b/>
              </w:rPr>
              <w:t>中</w:t>
            </w:r>
          </w:p>
        </w:tc>
        <w:tc>
          <w:tcPr>
            <w:tcW w:w="471" w:type="dxa"/>
            <w:vAlign w:val="center"/>
          </w:tcPr>
          <w:p w:rsidR="005C44E9" w:rsidRDefault="005C44E9" w:rsidP="002B3602">
            <w:pPr>
              <w:spacing w:line="300" w:lineRule="exact"/>
              <w:jc w:val="center"/>
              <w:rPr>
                <w:rFonts w:ascii="方正书宋_GBK" w:eastAsia="方正书宋_GBK"/>
                <w:b/>
              </w:rPr>
            </w:pPr>
            <w:r>
              <w:rPr>
                <w:rFonts w:ascii="方正书宋_GBK" w:eastAsia="方正书宋_GBK" w:hint="eastAsia"/>
                <w:b/>
              </w:rPr>
              <w:t>差</w:t>
            </w:r>
          </w:p>
        </w:tc>
      </w:tr>
      <w:tr w:rsidR="005C44E9" w:rsidTr="003E1F18">
        <w:trPr>
          <w:trHeight w:val="101"/>
          <w:jc w:val="center"/>
        </w:trPr>
        <w:tc>
          <w:tcPr>
            <w:tcW w:w="2004" w:type="dxa"/>
            <w:vAlign w:val="center"/>
          </w:tcPr>
          <w:p w:rsidR="005C44E9" w:rsidRDefault="005C44E9" w:rsidP="003E1F18">
            <w:pPr>
              <w:spacing w:line="300" w:lineRule="exact"/>
              <w:ind w:left="932" w:hangingChars="442" w:hanging="932"/>
              <w:jc w:val="left"/>
              <w:rPr>
                <w:rFonts w:ascii="方正书宋_GBK" w:eastAsia="方正书宋_GBK"/>
                <w:b/>
              </w:rPr>
            </w:pPr>
            <w:r>
              <w:rPr>
                <w:rFonts w:ascii="方正书宋_GBK" w:eastAsia="方正书宋_GBK" w:hint="eastAsia"/>
                <w:b/>
              </w:rPr>
              <w:t>广播电视事业建设</w:t>
            </w:r>
          </w:p>
        </w:tc>
        <w:tc>
          <w:tcPr>
            <w:tcW w:w="894" w:type="dxa"/>
            <w:vAlign w:val="center"/>
          </w:tcPr>
          <w:p w:rsidR="005C44E9" w:rsidRDefault="005C44E9" w:rsidP="002B3602">
            <w:pPr>
              <w:spacing w:line="300" w:lineRule="exact"/>
              <w:jc w:val="left"/>
              <w:rPr>
                <w:rFonts w:ascii="方正书宋_GBK" w:eastAsia="方正书宋_GBK"/>
              </w:rPr>
            </w:pPr>
            <w:r>
              <w:rPr>
                <w:rFonts w:ascii="方正书宋_GBK" w:eastAsia="方正书宋_GBK"/>
              </w:rPr>
              <w:t>448100.00</w:t>
            </w:r>
          </w:p>
        </w:tc>
        <w:tc>
          <w:tcPr>
            <w:tcW w:w="2957" w:type="dxa"/>
            <w:vAlign w:val="center"/>
          </w:tcPr>
          <w:p w:rsidR="005C44E9" w:rsidRDefault="005C44E9" w:rsidP="002B3602">
            <w:pPr>
              <w:spacing w:line="300" w:lineRule="exact"/>
              <w:jc w:val="left"/>
              <w:rPr>
                <w:rFonts w:ascii="方正书宋_GBK" w:eastAsia="方正书宋_GBK"/>
              </w:rPr>
            </w:pPr>
            <w:r>
              <w:rPr>
                <w:rFonts w:ascii="方正书宋_GBK" w:eastAsia="方正书宋_GBK" w:hint="eastAsia"/>
              </w:rPr>
              <w:t>负责组织广播电视宣传和广播电视创作与生产。负责管理和领导广播发射频率、频道资源，负责全县广播电视节目传输、监测和安全播出，负责全县广播电视安全运行工作</w:t>
            </w:r>
          </w:p>
        </w:tc>
        <w:tc>
          <w:tcPr>
            <w:tcW w:w="2774" w:type="dxa"/>
            <w:vAlign w:val="center"/>
          </w:tcPr>
          <w:p w:rsidR="005C44E9" w:rsidRDefault="005C44E9" w:rsidP="002B3602">
            <w:pPr>
              <w:spacing w:line="300" w:lineRule="exact"/>
              <w:jc w:val="left"/>
              <w:rPr>
                <w:rFonts w:ascii="方正书宋_GBK" w:eastAsia="方正书宋_GBK"/>
              </w:rPr>
            </w:pPr>
            <w:r>
              <w:rPr>
                <w:rFonts w:ascii="方正书宋_GBK" w:eastAsia="方正书宋_GBK" w:hint="eastAsia"/>
              </w:rPr>
              <w:t>负责新闻宣传计划的制定、新闻活动的策划和实施工作。负责广播电视专题宣传管理工作，配合县委、政府中心工作，搞好各类专题报道及各类专题片拍摄制作。责管理和领导广播发射频率的工作，管理和领导电视插转频道及广电网、发射台的工作。负责无线广播电视覆盖工程工作。负责广播电视系统的技术维护和安全播出工作，指导电视基础设施建设</w:t>
            </w:r>
          </w:p>
        </w:tc>
        <w:tc>
          <w:tcPr>
            <w:tcW w:w="1408" w:type="dxa"/>
            <w:vAlign w:val="center"/>
          </w:tcPr>
          <w:p w:rsidR="005C44E9" w:rsidRDefault="005C44E9" w:rsidP="002B3602">
            <w:pPr>
              <w:spacing w:line="300" w:lineRule="exact"/>
              <w:jc w:val="left"/>
              <w:rPr>
                <w:rFonts w:ascii="方正书宋_GBK" w:eastAsia="方正书宋_GBK"/>
              </w:rPr>
            </w:pPr>
          </w:p>
        </w:tc>
        <w:tc>
          <w:tcPr>
            <w:tcW w:w="490" w:type="dxa"/>
            <w:vAlign w:val="center"/>
          </w:tcPr>
          <w:p w:rsidR="005C44E9" w:rsidRDefault="005C44E9" w:rsidP="002B3602">
            <w:pPr>
              <w:spacing w:line="300" w:lineRule="exact"/>
              <w:jc w:val="center"/>
              <w:rPr>
                <w:rFonts w:ascii="方正书宋_GBK" w:eastAsia="方正书宋_GBK"/>
              </w:rPr>
            </w:pPr>
          </w:p>
        </w:tc>
        <w:tc>
          <w:tcPr>
            <w:tcW w:w="375" w:type="dxa"/>
            <w:vAlign w:val="center"/>
          </w:tcPr>
          <w:p w:rsidR="005C44E9" w:rsidRDefault="005C44E9" w:rsidP="002B3602">
            <w:pPr>
              <w:spacing w:line="300" w:lineRule="exact"/>
              <w:jc w:val="center"/>
              <w:rPr>
                <w:rFonts w:ascii="方正书宋_GBK" w:eastAsia="方正书宋_GBK"/>
              </w:rPr>
            </w:pPr>
          </w:p>
        </w:tc>
        <w:tc>
          <w:tcPr>
            <w:tcW w:w="386" w:type="dxa"/>
            <w:vAlign w:val="center"/>
          </w:tcPr>
          <w:p w:rsidR="005C44E9" w:rsidRDefault="005C44E9" w:rsidP="002B3602">
            <w:pPr>
              <w:spacing w:line="300" w:lineRule="exact"/>
              <w:jc w:val="center"/>
              <w:rPr>
                <w:rFonts w:ascii="方正书宋_GBK" w:eastAsia="方正书宋_GBK"/>
              </w:rPr>
            </w:pPr>
          </w:p>
        </w:tc>
        <w:tc>
          <w:tcPr>
            <w:tcW w:w="471" w:type="dxa"/>
            <w:vAlign w:val="center"/>
          </w:tcPr>
          <w:p w:rsidR="005C44E9" w:rsidRDefault="005C44E9" w:rsidP="002B3602">
            <w:pPr>
              <w:spacing w:line="300" w:lineRule="exact"/>
              <w:jc w:val="center"/>
              <w:rPr>
                <w:rFonts w:ascii="方正书宋_GBK" w:eastAsia="方正书宋_GBK"/>
              </w:rPr>
            </w:pPr>
          </w:p>
        </w:tc>
      </w:tr>
      <w:tr w:rsidR="005C44E9" w:rsidTr="003E1F18">
        <w:trPr>
          <w:trHeight w:val="101"/>
          <w:jc w:val="center"/>
        </w:trPr>
        <w:tc>
          <w:tcPr>
            <w:tcW w:w="2004" w:type="dxa"/>
            <w:vAlign w:val="center"/>
          </w:tcPr>
          <w:p w:rsidR="005C44E9" w:rsidRDefault="005C44E9" w:rsidP="002B3602">
            <w:pPr>
              <w:spacing w:line="300" w:lineRule="exact"/>
              <w:jc w:val="left"/>
              <w:rPr>
                <w:rFonts w:ascii="方正书宋_GBK" w:eastAsia="方正书宋_GBK"/>
                <w:b/>
              </w:rPr>
            </w:pPr>
            <w:r>
              <w:rPr>
                <w:rFonts w:ascii="方正书宋_GBK" w:eastAsia="方正书宋_GBK" w:hint="eastAsia"/>
                <w:b/>
              </w:rPr>
              <w:t xml:space="preserve">　　频率、频道的管理、</w:t>
            </w:r>
            <w:r>
              <w:rPr>
                <w:rFonts w:ascii="方正书宋_GBK" w:eastAsia="方正书宋_GBK"/>
                <w:b/>
              </w:rPr>
              <w:t xml:space="preserve">                </w:t>
            </w:r>
            <w:r>
              <w:rPr>
                <w:rFonts w:ascii="方正书宋_GBK" w:eastAsia="方正书宋_GBK" w:hint="eastAsia"/>
                <w:b/>
              </w:rPr>
              <w:t>使用</w:t>
            </w:r>
          </w:p>
        </w:tc>
        <w:tc>
          <w:tcPr>
            <w:tcW w:w="894" w:type="dxa"/>
            <w:vAlign w:val="center"/>
          </w:tcPr>
          <w:p w:rsidR="005C44E9" w:rsidRDefault="005C44E9" w:rsidP="002B3602">
            <w:pPr>
              <w:spacing w:line="300" w:lineRule="exact"/>
              <w:jc w:val="left"/>
              <w:rPr>
                <w:rFonts w:ascii="方正书宋_GBK" w:eastAsia="方正书宋_GBK"/>
              </w:rPr>
            </w:pPr>
          </w:p>
        </w:tc>
        <w:tc>
          <w:tcPr>
            <w:tcW w:w="2957" w:type="dxa"/>
            <w:vAlign w:val="center"/>
          </w:tcPr>
          <w:p w:rsidR="005C44E9" w:rsidRDefault="005C44E9" w:rsidP="002B3602">
            <w:pPr>
              <w:spacing w:line="300" w:lineRule="exact"/>
              <w:jc w:val="left"/>
              <w:rPr>
                <w:rFonts w:ascii="方正书宋_GBK" w:eastAsia="方正书宋_GBK"/>
              </w:rPr>
            </w:pPr>
            <w:r>
              <w:rPr>
                <w:rFonts w:ascii="方正书宋_GBK" w:eastAsia="方正书宋_GBK" w:hint="eastAsia"/>
              </w:rPr>
              <w:t>加强技术管理、技术升级改造及设备设施维护，应用新技术，向移动互联网跨越发展，全力推进地面无线数字广播电视基站建设，加大无线数字电视覆</w:t>
            </w:r>
            <w:r>
              <w:rPr>
                <w:rFonts w:ascii="方正书宋_GBK" w:eastAsia="方正书宋_GBK" w:hint="eastAsia"/>
              </w:rPr>
              <w:lastRenderedPageBreak/>
              <w:t>盖率以及微信平台客户端的推广，全面推行手机</w:t>
            </w:r>
            <w:r>
              <w:rPr>
                <w:rFonts w:ascii="方正书宋_GBK" w:eastAsia="方正书宋_GBK"/>
              </w:rPr>
              <w:t>APP</w:t>
            </w:r>
            <w:r>
              <w:rPr>
                <w:rFonts w:ascii="方正书宋_GBK" w:eastAsia="方正书宋_GBK" w:hint="eastAsia"/>
              </w:rPr>
              <w:t>《智能文安》客户端掌上平台的新媒体业务。</w:t>
            </w:r>
          </w:p>
        </w:tc>
        <w:tc>
          <w:tcPr>
            <w:tcW w:w="2774" w:type="dxa"/>
            <w:vAlign w:val="center"/>
          </w:tcPr>
          <w:p w:rsidR="005C44E9" w:rsidRDefault="005C44E9" w:rsidP="002B3602">
            <w:pPr>
              <w:spacing w:line="300" w:lineRule="exact"/>
              <w:jc w:val="left"/>
              <w:rPr>
                <w:rFonts w:ascii="方正书宋_GBK" w:eastAsia="方正书宋_GBK"/>
              </w:rPr>
            </w:pPr>
            <w:r>
              <w:rPr>
                <w:rFonts w:ascii="方正书宋_GBK" w:eastAsia="方正书宋_GBK" w:hint="eastAsia"/>
              </w:rPr>
              <w:lastRenderedPageBreak/>
              <w:t>加强技术管理、技术升级改造及设备设施维护，确保电台、电视台优质安全播出。</w:t>
            </w:r>
          </w:p>
        </w:tc>
        <w:tc>
          <w:tcPr>
            <w:tcW w:w="1408" w:type="dxa"/>
            <w:vAlign w:val="center"/>
          </w:tcPr>
          <w:p w:rsidR="005C44E9" w:rsidRDefault="005C44E9" w:rsidP="002B3602">
            <w:pPr>
              <w:spacing w:line="300" w:lineRule="exact"/>
              <w:jc w:val="left"/>
              <w:rPr>
                <w:rFonts w:ascii="方正书宋_GBK" w:eastAsia="方正书宋_GBK"/>
              </w:rPr>
            </w:pPr>
            <w:r>
              <w:rPr>
                <w:rFonts w:ascii="方正书宋_GBK" w:eastAsia="方正书宋_GBK" w:hint="eastAsia"/>
              </w:rPr>
              <w:t>广播电视人口、地区实际覆盖率占应覆盖率的比例</w:t>
            </w:r>
            <w:r>
              <w:rPr>
                <w:rFonts w:ascii="方正书宋_GBK" w:eastAsia="方正书宋_GBK"/>
              </w:rPr>
              <w:t>100%</w:t>
            </w:r>
          </w:p>
        </w:tc>
        <w:tc>
          <w:tcPr>
            <w:tcW w:w="490" w:type="dxa"/>
            <w:vAlign w:val="center"/>
          </w:tcPr>
          <w:p w:rsidR="005C44E9" w:rsidRPr="00B5638D" w:rsidRDefault="005C44E9" w:rsidP="002B3602">
            <w:pPr>
              <w:spacing w:line="300" w:lineRule="exact"/>
              <w:jc w:val="center"/>
              <w:rPr>
                <w:rFonts w:ascii="方正书宋_GBK" w:eastAsia="方正书宋_GBK"/>
              </w:rPr>
            </w:pPr>
            <w:r w:rsidRPr="00B5638D">
              <w:rPr>
                <w:rFonts w:ascii="方正书宋_GBK" w:eastAsia="方正书宋_GBK" w:hint="eastAsia"/>
              </w:rPr>
              <w:t>√</w:t>
            </w:r>
          </w:p>
        </w:tc>
        <w:tc>
          <w:tcPr>
            <w:tcW w:w="375" w:type="dxa"/>
            <w:vAlign w:val="center"/>
          </w:tcPr>
          <w:p w:rsidR="005C44E9" w:rsidRDefault="005C44E9" w:rsidP="002B3602">
            <w:pPr>
              <w:spacing w:line="300" w:lineRule="exact"/>
              <w:jc w:val="center"/>
              <w:rPr>
                <w:rFonts w:ascii="方正书宋_GBK" w:eastAsia="方正书宋_GBK"/>
              </w:rPr>
            </w:pPr>
          </w:p>
        </w:tc>
        <w:tc>
          <w:tcPr>
            <w:tcW w:w="386" w:type="dxa"/>
            <w:vAlign w:val="center"/>
          </w:tcPr>
          <w:p w:rsidR="005C44E9" w:rsidRDefault="005C44E9" w:rsidP="002B3602">
            <w:pPr>
              <w:spacing w:line="300" w:lineRule="exact"/>
              <w:jc w:val="center"/>
              <w:rPr>
                <w:rFonts w:ascii="方正书宋_GBK" w:eastAsia="方正书宋_GBK"/>
              </w:rPr>
            </w:pPr>
          </w:p>
        </w:tc>
        <w:tc>
          <w:tcPr>
            <w:tcW w:w="471" w:type="dxa"/>
            <w:vAlign w:val="center"/>
          </w:tcPr>
          <w:p w:rsidR="005C44E9" w:rsidRDefault="005C44E9" w:rsidP="002B3602">
            <w:pPr>
              <w:spacing w:line="300" w:lineRule="exact"/>
              <w:jc w:val="center"/>
              <w:rPr>
                <w:rFonts w:ascii="方正书宋_GBK" w:eastAsia="方正书宋_GBK"/>
              </w:rPr>
            </w:pPr>
          </w:p>
        </w:tc>
      </w:tr>
      <w:tr w:rsidR="005C44E9" w:rsidTr="003E1F18">
        <w:trPr>
          <w:trHeight w:val="101"/>
          <w:jc w:val="center"/>
        </w:trPr>
        <w:tc>
          <w:tcPr>
            <w:tcW w:w="2004" w:type="dxa"/>
            <w:vAlign w:val="center"/>
          </w:tcPr>
          <w:p w:rsidR="005C44E9" w:rsidRDefault="005C44E9" w:rsidP="002B3602">
            <w:pPr>
              <w:spacing w:line="300" w:lineRule="exact"/>
              <w:jc w:val="left"/>
              <w:rPr>
                <w:rFonts w:ascii="方正书宋_GBK" w:eastAsia="方正书宋_GBK"/>
                <w:b/>
              </w:rPr>
            </w:pPr>
            <w:r>
              <w:rPr>
                <w:rFonts w:ascii="方正书宋_GBK" w:eastAsia="方正书宋_GBK" w:hint="eastAsia"/>
                <w:b/>
              </w:rPr>
              <w:lastRenderedPageBreak/>
              <w:t xml:space="preserve">　　安全播出管理</w:t>
            </w:r>
          </w:p>
        </w:tc>
        <w:tc>
          <w:tcPr>
            <w:tcW w:w="894" w:type="dxa"/>
            <w:vAlign w:val="center"/>
          </w:tcPr>
          <w:p w:rsidR="005C44E9" w:rsidRDefault="005C44E9" w:rsidP="002B3602">
            <w:pPr>
              <w:spacing w:line="300" w:lineRule="exact"/>
              <w:jc w:val="left"/>
              <w:rPr>
                <w:rFonts w:ascii="方正书宋_GBK" w:eastAsia="方正书宋_GBK"/>
              </w:rPr>
            </w:pPr>
            <w:r>
              <w:rPr>
                <w:rFonts w:ascii="方正书宋_GBK" w:eastAsia="方正书宋_GBK"/>
              </w:rPr>
              <w:t>448100.00</w:t>
            </w:r>
          </w:p>
        </w:tc>
        <w:tc>
          <w:tcPr>
            <w:tcW w:w="2957" w:type="dxa"/>
            <w:vAlign w:val="center"/>
          </w:tcPr>
          <w:p w:rsidR="005C44E9" w:rsidRDefault="005C44E9" w:rsidP="002B3602">
            <w:pPr>
              <w:spacing w:line="300" w:lineRule="exact"/>
              <w:jc w:val="left"/>
              <w:rPr>
                <w:rFonts w:ascii="方正书宋_GBK" w:eastAsia="方正书宋_GBK"/>
              </w:rPr>
            </w:pPr>
            <w:r>
              <w:rPr>
                <w:rFonts w:ascii="方正书宋_GBK" w:eastAsia="方正书宋_GBK" w:hint="eastAsia"/>
              </w:rPr>
              <w:t>搞好广播电视节目传输、覆盖，加强安全防范，确保广播电视安全播出。</w:t>
            </w:r>
          </w:p>
        </w:tc>
        <w:tc>
          <w:tcPr>
            <w:tcW w:w="2774" w:type="dxa"/>
            <w:vAlign w:val="center"/>
          </w:tcPr>
          <w:p w:rsidR="005C44E9" w:rsidRDefault="005C44E9" w:rsidP="002B3602">
            <w:pPr>
              <w:spacing w:line="300" w:lineRule="exact"/>
              <w:jc w:val="left"/>
              <w:rPr>
                <w:rFonts w:ascii="方正书宋_GBK" w:eastAsia="方正书宋_GBK"/>
              </w:rPr>
            </w:pPr>
            <w:r>
              <w:rPr>
                <w:rFonts w:ascii="方正书宋_GBK" w:eastAsia="方正书宋_GBK" w:hint="eastAsia"/>
              </w:rPr>
              <w:t>加强技术管理、技术升级改造及设备设施维护，确保节目安全播出。</w:t>
            </w:r>
          </w:p>
        </w:tc>
        <w:tc>
          <w:tcPr>
            <w:tcW w:w="1408" w:type="dxa"/>
            <w:vAlign w:val="center"/>
          </w:tcPr>
          <w:p w:rsidR="005C44E9" w:rsidRDefault="005C44E9" w:rsidP="002B3602">
            <w:pPr>
              <w:spacing w:line="300" w:lineRule="exact"/>
              <w:jc w:val="left"/>
              <w:rPr>
                <w:rFonts w:ascii="方正书宋_GBK" w:eastAsia="方正书宋_GBK"/>
              </w:rPr>
            </w:pPr>
            <w:r>
              <w:rPr>
                <w:rFonts w:ascii="方正书宋_GBK" w:eastAsia="方正书宋_GBK" w:hint="eastAsia"/>
                <w:sz w:val="24"/>
              </w:rPr>
              <w:t>电台、电视台停播率及发射指标</w:t>
            </w:r>
            <w:r>
              <w:rPr>
                <w:rFonts w:ascii="方正书宋_GBK" w:eastAsia="方正书宋_GBK"/>
                <w:sz w:val="24"/>
              </w:rPr>
              <w:t>95%</w:t>
            </w:r>
          </w:p>
        </w:tc>
        <w:tc>
          <w:tcPr>
            <w:tcW w:w="490" w:type="dxa"/>
            <w:vAlign w:val="center"/>
          </w:tcPr>
          <w:p w:rsidR="005C44E9" w:rsidRDefault="005C44E9" w:rsidP="002B3602">
            <w:pPr>
              <w:spacing w:line="300" w:lineRule="exact"/>
              <w:jc w:val="center"/>
              <w:rPr>
                <w:rFonts w:ascii="方正书宋_GBK" w:eastAsia="方正书宋_GBK"/>
              </w:rPr>
            </w:pPr>
            <w:r>
              <w:rPr>
                <w:rFonts w:ascii="方正书宋_GBK" w:eastAsia="方正书宋_GBK" w:hint="eastAsia"/>
              </w:rPr>
              <w:t>√</w:t>
            </w:r>
          </w:p>
        </w:tc>
        <w:tc>
          <w:tcPr>
            <w:tcW w:w="375" w:type="dxa"/>
            <w:vAlign w:val="center"/>
          </w:tcPr>
          <w:p w:rsidR="005C44E9" w:rsidRDefault="005C44E9" w:rsidP="002B3602">
            <w:pPr>
              <w:spacing w:line="300" w:lineRule="exact"/>
              <w:jc w:val="center"/>
              <w:rPr>
                <w:rFonts w:ascii="方正书宋_GBK" w:eastAsia="方正书宋_GBK"/>
              </w:rPr>
            </w:pPr>
          </w:p>
        </w:tc>
        <w:tc>
          <w:tcPr>
            <w:tcW w:w="386" w:type="dxa"/>
            <w:vAlign w:val="center"/>
          </w:tcPr>
          <w:p w:rsidR="005C44E9" w:rsidRDefault="005C44E9" w:rsidP="002B3602">
            <w:pPr>
              <w:spacing w:line="300" w:lineRule="exact"/>
              <w:jc w:val="center"/>
              <w:rPr>
                <w:rFonts w:ascii="方正书宋_GBK" w:eastAsia="方正书宋_GBK"/>
              </w:rPr>
            </w:pPr>
          </w:p>
        </w:tc>
        <w:tc>
          <w:tcPr>
            <w:tcW w:w="471" w:type="dxa"/>
            <w:vAlign w:val="center"/>
          </w:tcPr>
          <w:p w:rsidR="005C44E9" w:rsidRDefault="005C44E9" w:rsidP="002B3602">
            <w:pPr>
              <w:spacing w:line="300" w:lineRule="exact"/>
              <w:jc w:val="center"/>
              <w:rPr>
                <w:rFonts w:ascii="方正书宋_GBK" w:eastAsia="方正书宋_GBK"/>
              </w:rPr>
            </w:pPr>
          </w:p>
        </w:tc>
      </w:tr>
      <w:tr w:rsidR="005C44E9" w:rsidTr="003E1F18">
        <w:trPr>
          <w:trHeight w:val="101"/>
          <w:jc w:val="center"/>
        </w:trPr>
        <w:tc>
          <w:tcPr>
            <w:tcW w:w="2004" w:type="dxa"/>
            <w:vAlign w:val="center"/>
          </w:tcPr>
          <w:p w:rsidR="005C44E9" w:rsidRDefault="005C44E9" w:rsidP="002B3602">
            <w:pPr>
              <w:spacing w:line="300" w:lineRule="exact"/>
              <w:jc w:val="left"/>
              <w:rPr>
                <w:rFonts w:ascii="方正书宋_GBK" w:eastAsia="方正书宋_GBK"/>
                <w:b/>
              </w:rPr>
            </w:pPr>
            <w:r>
              <w:rPr>
                <w:rFonts w:ascii="方正书宋_GBK" w:eastAsia="方正书宋_GBK" w:hint="eastAsia"/>
                <w:b/>
              </w:rPr>
              <w:t>政务管理</w:t>
            </w:r>
          </w:p>
        </w:tc>
        <w:tc>
          <w:tcPr>
            <w:tcW w:w="894" w:type="dxa"/>
            <w:vAlign w:val="center"/>
          </w:tcPr>
          <w:p w:rsidR="005C44E9" w:rsidRDefault="005C44E9" w:rsidP="002B3602">
            <w:pPr>
              <w:spacing w:line="300" w:lineRule="exact"/>
              <w:jc w:val="left"/>
              <w:rPr>
                <w:rFonts w:ascii="方正书宋_GBK" w:eastAsia="方正书宋_GBK"/>
              </w:rPr>
            </w:pPr>
            <w:r>
              <w:rPr>
                <w:rFonts w:ascii="方正书宋_GBK" w:eastAsia="方正书宋_GBK"/>
              </w:rPr>
              <w:t>39000.00</w:t>
            </w:r>
          </w:p>
        </w:tc>
        <w:tc>
          <w:tcPr>
            <w:tcW w:w="2957" w:type="dxa"/>
            <w:vAlign w:val="center"/>
          </w:tcPr>
          <w:p w:rsidR="005C44E9" w:rsidRDefault="005C44E9" w:rsidP="002B3602">
            <w:pPr>
              <w:spacing w:line="300" w:lineRule="exact"/>
              <w:jc w:val="left"/>
              <w:rPr>
                <w:rFonts w:ascii="方正书宋_GBK" w:eastAsia="方正书宋_GBK"/>
              </w:rPr>
            </w:pPr>
            <w:r>
              <w:rPr>
                <w:rFonts w:ascii="方正书宋_GBK" w:eastAsia="方正书宋_GBK" w:hint="eastAsia"/>
              </w:rPr>
              <w:t>负责系统综合业务管理和机关综合事务管理。</w:t>
            </w:r>
          </w:p>
        </w:tc>
        <w:tc>
          <w:tcPr>
            <w:tcW w:w="2774" w:type="dxa"/>
            <w:vAlign w:val="center"/>
          </w:tcPr>
          <w:p w:rsidR="005C44E9" w:rsidRDefault="005C44E9" w:rsidP="002B3602">
            <w:pPr>
              <w:spacing w:line="300" w:lineRule="exact"/>
              <w:jc w:val="left"/>
              <w:rPr>
                <w:rFonts w:ascii="方正书宋_GBK" w:eastAsia="方正书宋_GBK"/>
              </w:rPr>
            </w:pPr>
            <w:r>
              <w:rPr>
                <w:rFonts w:ascii="方正书宋_GBK" w:eastAsia="方正书宋_GBK" w:hint="eastAsia"/>
              </w:rPr>
              <w:t>策划本台的发展规划，制定可行性发展方针，行业目标制定以及监督检查，开展广播电视科研、教育培训</w:t>
            </w:r>
          </w:p>
        </w:tc>
        <w:tc>
          <w:tcPr>
            <w:tcW w:w="1408" w:type="dxa"/>
            <w:vAlign w:val="center"/>
          </w:tcPr>
          <w:p w:rsidR="005C44E9" w:rsidRDefault="005C44E9" w:rsidP="002B3602">
            <w:pPr>
              <w:spacing w:line="300" w:lineRule="exact"/>
              <w:jc w:val="left"/>
              <w:rPr>
                <w:rFonts w:ascii="方正书宋_GBK" w:eastAsia="方正书宋_GBK"/>
              </w:rPr>
            </w:pPr>
          </w:p>
        </w:tc>
        <w:tc>
          <w:tcPr>
            <w:tcW w:w="490" w:type="dxa"/>
            <w:vAlign w:val="center"/>
          </w:tcPr>
          <w:p w:rsidR="005C44E9" w:rsidRDefault="005C44E9" w:rsidP="002B3602">
            <w:pPr>
              <w:spacing w:line="300" w:lineRule="exact"/>
              <w:jc w:val="center"/>
              <w:rPr>
                <w:rFonts w:ascii="方正书宋_GBK" w:eastAsia="方正书宋_GBK"/>
              </w:rPr>
            </w:pPr>
          </w:p>
        </w:tc>
        <w:tc>
          <w:tcPr>
            <w:tcW w:w="375" w:type="dxa"/>
            <w:vAlign w:val="center"/>
          </w:tcPr>
          <w:p w:rsidR="005C44E9" w:rsidRDefault="005C44E9" w:rsidP="002B3602">
            <w:pPr>
              <w:spacing w:line="300" w:lineRule="exact"/>
              <w:jc w:val="center"/>
              <w:rPr>
                <w:rFonts w:ascii="方正书宋_GBK" w:eastAsia="方正书宋_GBK"/>
              </w:rPr>
            </w:pPr>
          </w:p>
        </w:tc>
        <w:tc>
          <w:tcPr>
            <w:tcW w:w="386" w:type="dxa"/>
            <w:vAlign w:val="center"/>
          </w:tcPr>
          <w:p w:rsidR="005C44E9" w:rsidRDefault="005C44E9" w:rsidP="002B3602">
            <w:pPr>
              <w:spacing w:line="300" w:lineRule="exact"/>
              <w:jc w:val="center"/>
              <w:rPr>
                <w:rFonts w:ascii="方正书宋_GBK" w:eastAsia="方正书宋_GBK"/>
              </w:rPr>
            </w:pPr>
          </w:p>
        </w:tc>
        <w:tc>
          <w:tcPr>
            <w:tcW w:w="471" w:type="dxa"/>
            <w:vAlign w:val="center"/>
          </w:tcPr>
          <w:p w:rsidR="005C44E9" w:rsidRDefault="005C44E9" w:rsidP="002B3602">
            <w:pPr>
              <w:spacing w:line="300" w:lineRule="exact"/>
              <w:jc w:val="center"/>
              <w:rPr>
                <w:rFonts w:ascii="方正书宋_GBK" w:eastAsia="方正书宋_GBK"/>
              </w:rPr>
            </w:pPr>
          </w:p>
        </w:tc>
      </w:tr>
      <w:tr w:rsidR="005C44E9" w:rsidTr="003E1F18">
        <w:trPr>
          <w:trHeight w:val="101"/>
          <w:jc w:val="center"/>
        </w:trPr>
        <w:tc>
          <w:tcPr>
            <w:tcW w:w="2004" w:type="dxa"/>
            <w:vAlign w:val="center"/>
          </w:tcPr>
          <w:p w:rsidR="005C44E9" w:rsidRDefault="005C44E9" w:rsidP="002B3602">
            <w:pPr>
              <w:spacing w:line="300" w:lineRule="exact"/>
              <w:jc w:val="left"/>
              <w:rPr>
                <w:rFonts w:ascii="方正书宋_GBK" w:eastAsia="方正书宋_GBK"/>
                <w:b/>
              </w:rPr>
            </w:pPr>
            <w:r>
              <w:rPr>
                <w:rFonts w:ascii="方正书宋_GBK" w:eastAsia="方正书宋_GBK" w:hint="eastAsia"/>
                <w:b/>
              </w:rPr>
              <w:t xml:space="preserve">　　综合业务管理</w:t>
            </w:r>
          </w:p>
        </w:tc>
        <w:tc>
          <w:tcPr>
            <w:tcW w:w="894" w:type="dxa"/>
            <w:vAlign w:val="center"/>
          </w:tcPr>
          <w:p w:rsidR="005C44E9" w:rsidRDefault="005C44E9" w:rsidP="002B3602">
            <w:pPr>
              <w:spacing w:line="300" w:lineRule="exact"/>
              <w:jc w:val="left"/>
              <w:rPr>
                <w:rFonts w:ascii="方正书宋_GBK" w:eastAsia="方正书宋_GBK"/>
              </w:rPr>
            </w:pPr>
            <w:r>
              <w:rPr>
                <w:rFonts w:ascii="方正书宋_GBK" w:eastAsia="方正书宋_GBK"/>
              </w:rPr>
              <w:t>39000.00</w:t>
            </w:r>
          </w:p>
        </w:tc>
        <w:tc>
          <w:tcPr>
            <w:tcW w:w="2957" w:type="dxa"/>
            <w:vAlign w:val="center"/>
          </w:tcPr>
          <w:p w:rsidR="005C44E9" w:rsidRDefault="005C44E9" w:rsidP="002B3602">
            <w:pPr>
              <w:spacing w:line="300" w:lineRule="exact"/>
              <w:jc w:val="left"/>
              <w:rPr>
                <w:rFonts w:ascii="方正书宋_GBK" w:eastAsia="方正书宋_GBK"/>
              </w:rPr>
            </w:pPr>
            <w:r>
              <w:rPr>
                <w:rFonts w:ascii="方正书宋_GBK" w:eastAsia="方正书宋_GBK" w:hint="eastAsia"/>
              </w:rPr>
              <w:t>策划本台的发展规划，制定可行性发展方针，保障机关工作高效有序进行</w:t>
            </w:r>
          </w:p>
        </w:tc>
        <w:tc>
          <w:tcPr>
            <w:tcW w:w="2774" w:type="dxa"/>
            <w:vAlign w:val="center"/>
          </w:tcPr>
          <w:p w:rsidR="005C44E9" w:rsidRDefault="005C44E9" w:rsidP="002B3602">
            <w:pPr>
              <w:spacing w:line="300" w:lineRule="exact"/>
              <w:jc w:val="left"/>
              <w:rPr>
                <w:rFonts w:ascii="方正书宋_GBK" w:eastAsia="方正书宋_GBK"/>
              </w:rPr>
            </w:pPr>
            <w:r>
              <w:rPr>
                <w:rFonts w:ascii="方正书宋_GBK" w:eastAsia="方正书宋_GBK" w:hint="eastAsia"/>
              </w:rPr>
              <w:t>建设和谐高效廉政机关，保障机关工作高效有序进行。</w:t>
            </w:r>
          </w:p>
        </w:tc>
        <w:tc>
          <w:tcPr>
            <w:tcW w:w="1408" w:type="dxa"/>
            <w:vAlign w:val="center"/>
          </w:tcPr>
          <w:p w:rsidR="005C44E9" w:rsidRDefault="005C44E9" w:rsidP="002B3602">
            <w:pPr>
              <w:spacing w:line="300" w:lineRule="exact"/>
              <w:jc w:val="left"/>
              <w:rPr>
                <w:rFonts w:ascii="方正书宋_GBK" w:eastAsia="方正书宋_GBK"/>
              </w:rPr>
            </w:pPr>
            <w:r>
              <w:rPr>
                <w:rFonts w:ascii="方正书宋_GBK" w:eastAsia="方正书宋_GBK" w:hint="eastAsia"/>
                <w:sz w:val="24"/>
              </w:rPr>
              <w:t>综合业务管理工作完成情况占综合业务管理工作计划的比例</w:t>
            </w:r>
            <w:r>
              <w:rPr>
                <w:rFonts w:ascii="方正书宋_GBK" w:eastAsia="方正书宋_GBK"/>
                <w:sz w:val="24"/>
              </w:rPr>
              <w:t>100%</w:t>
            </w:r>
          </w:p>
        </w:tc>
        <w:tc>
          <w:tcPr>
            <w:tcW w:w="490" w:type="dxa"/>
            <w:vAlign w:val="center"/>
          </w:tcPr>
          <w:p w:rsidR="005C44E9" w:rsidRDefault="005C44E9" w:rsidP="002B3602">
            <w:pPr>
              <w:spacing w:line="300" w:lineRule="exact"/>
              <w:jc w:val="center"/>
              <w:rPr>
                <w:rFonts w:ascii="方正书宋_GBK" w:eastAsia="方正书宋_GBK"/>
              </w:rPr>
            </w:pPr>
            <w:r>
              <w:rPr>
                <w:rFonts w:ascii="方正书宋_GBK" w:eastAsia="方正书宋_GBK" w:hint="eastAsia"/>
              </w:rPr>
              <w:t>√</w:t>
            </w:r>
          </w:p>
        </w:tc>
        <w:tc>
          <w:tcPr>
            <w:tcW w:w="375" w:type="dxa"/>
            <w:vAlign w:val="center"/>
          </w:tcPr>
          <w:p w:rsidR="005C44E9" w:rsidRDefault="005C44E9" w:rsidP="002B3602">
            <w:pPr>
              <w:spacing w:line="300" w:lineRule="exact"/>
              <w:jc w:val="center"/>
              <w:rPr>
                <w:rFonts w:ascii="方正书宋_GBK" w:eastAsia="方正书宋_GBK"/>
              </w:rPr>
            </w:pPr>
          </w:p>
        </w:tc>
        <w:tc>
          <w:tcPr>
            <w:tcW w:w="386" w:type="dxa"/>
            <w:vAlign w:val="center"/>
          </w:tcPr>
          <w:p w:rsidR="005C44E9" w:rsidRDefault="005C44E9" w:rsidP="002B3602">
            <w:pPr>
              <w:spacing w:line="300" w:lineRule="exact"/>
              <w:jc w:val="center"/>
              <w:rPr>
                <w:rFonts w:ascii="方正书宋_GBK" w:eastAsia="方正书宋_GBK"/>
              </w:rPr>
            </w:pPr>
          </w:p>
        </w:tc>
        <w:tc>
          <w:tcPr>
            <w:tcW w:w="471" w:type="dxa"/>
            <w:vAlign w:val="center"/>
          </w:tcPr>
          <w:p w:rsidR="005C44E9" w:rsidRDefault="005C44E9" w:rsidP="002B3602">
            <w:pPr>
              <w:spacing w:line="300" w:lineRule="exact"/>
              <w:jc w:val="center"/>
              <w:rPr>
                <w:rFonts w:ascii="方正书宋_GBK" w:eastAsia="方正书宋_GBK"/>
              </w:rPr>
            </w:pPr>
          </w:p>
        </w:tc>
      </w:tr>
    </w:tbl>
    <w:p w:rsidR="005C44E9" w:rsidRDefault="005C44E9" w:rsidP="00766BCC">
      <w:pPr>
        <w:tabs>
          <w:tab w:val="left" w:pos="411"/>
        </w:tabs>
        <w:jc w:val="left"/>
        <w:sectPr w:rsidR="005C44E9" w:rsidSect="003E1F18">
          <w:pgSz w:w="11907" w:h="16839"/>
          <w:pgMar w:top="1361" w:right="1020" w:bottom="1361" w:left="1020" w:header="851" w:footer="992" w:gutter="0"/>
          <w:cols w:space="720"/>
          <w:docGrid w:type="lines" w:linePitch="312"/>
        </w:sectPr>
      </w:pPr>
    </w:p>
    <w:p w:rsidR="005C44E9" w:rsidRDefault="005C44E9" w:rsidP="00766BCC">
      <w:pPr>
        <w:pStyle w:val="2"/>
        <w:spacing w:before="0" w:after="0" w:line="580" w:lineRule="exact"/>
        <w:ind w:firstLineChars="200" w:firstLine="640"/>
        <w:rPr>
          <w:rFonts w:ascii="黑体" w:eastAsia="黑体"/>
          <w:b w:val="0"/>
          <w:bCs w:val="0"/>
        </w:rPr>
      </w:pPr>
      <w:r>
        <w:rPr>
          <w:rFonts w:ascii="黑体" w:eastAsia="黑体" w:hint="eastAsia"/>
          <w:b w:val="0"/>
          <w:bCs w:val="0"/>
        </w:rPr>
        <w:lastRenderedPageBreak/>
        <w:t>七、其他重要事项的说明</w:t>
      </w:r>
    </w:p>
    <w:p w:rsidR="005C44E9" w:rsidRDefault="005C44E9" w:rsidP="003E1F18">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（一）机关运行经费情况</w:t>
      </w:r>
    </w:p>
    <w:p w:rsidR="005C44E9" w:rsidRDefault="005C44E9">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本部门为</w:t>
      </w:r>
      <w:r w:rsidR="007D793F">
        <w:rPr>
          <w:rFonts w:ascii="仿宋_GB2312" w:eastAsia="仿宋_GB2312" w:cs="DengXian-Regular" w:hint="eastAsia"/>
          <w:sz w:val="32"/>
          <w:szCs w:val="32"/>
        </w:rPr>
        <w:t>差额</w:t>
      </w:r>
      <w:r w:rsidRPr="00766BCC">
        <w:rPr>
          <w:rFonts w:ascii="仿宋_GB2312" w:eastAsia="仿宋_GB2312" w:cs="DengXian-Regular" w:hint="eastAsia"/>
          <w:sz w:val="32"/>
          <w:szCs w:val="32"/>
        </w:rPr>
        <w:t>事业单位，无机关运行经费。</w:t>
      </w:r>
      <w:r w:rsidR="00D92027">
        <w:rPr>
          <w:rFonts w:ascii="仿宋_GB2312" w:eastAsia="仿宋_GB2312" w:cs="DengXian-Regular" w:hint="eastAsia"/>
          <w:sz w:val="32"/>
          <w:szCs w:val="32"/>
        </w:rPr>
        <w:t>与年初预算</w:t>
      </w:r>
      <w:r w:rsidR="00E30028">
        <w:rPr>
          <w:rFonts w:ascii="仿宋_GB2312" w:eastAsia="仿宋_GB2312" w:cs="DengXian-Regular" w:hint="eastAsia"/>
          <w:sz w:val="32"/>
          <w:szCs w:val="32"/>
        </w:rPr>
        <w:t>无增减变化</w:t>
      </w:r>
      <w:r w:rsidR="00D92027">
        <w:rPr>
          <w:rFonts w:ascii="仿宋_GB2312" w:eastAsia="仿宋_GB2312" w:cs="DengXian-Regular" w:hint="eastAsia"/>
          <w:sz w:val="32"/>
          <w:szCs w:val="32"/>
        </w:rPr>
        <w:t>。</w:t>
      </w:r>
    </w:p>
    <w:p w:rsidR="005C44E9" w:rsidRDefault="005C44E9" w:rsidP="003E1F18">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（二）政府采购情况</w:t>
      </w:r>
    </w:p>
    <w:p w:rsidR="005C44E9" w:rsidRDefault="005C44E9">
      <w:pPr>
        <w:widowControl/>
        <w:spacing w:after="0" w:line="580" w:lineRule="exact"/>
        <w:ind w:firstLineChars="200" w:firstLine="640"/>
        <w:jc w:val="left"/>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年度政府采购支出总额</w:t>
      </w:r>
      <w:r>
        <w:rPr>
          <w:rFonts w:ascii="仿宋_GB2312" w:eastAsia="仿宋_GB2312" w:cs="DengXian-Regular"/>
          <w:sz w:val="32"/>
          <w:szCs w:val="32"/>
        </w:rPr>
        <w:t>57.5</w:t>
      </w:r>
      <w:r>
        <w:rPr>
          <w:rFonts w:ascii="仿宋_GB2312" w:eastAsia="仿宋_GB2312" w:cs="DengXian-Regular" w:hint="eastAsia"/>
          <w:sz w:val="32"/>
          <w:szCs w:val="32"/>
        </w:rPr>
        <w:t>万元，从采购类型来看，</w:t>
      </w:r>
      <w:r>
        <w:rPr>
          <w:rFonts w:ascii="仿宋_GB2312" w:eastAsia="仿宋_GB2312" w:hAnsi="仿宋_GB2312" w:cs="仿宋_GB2312" w:hint="eastAsia"/>
          <w:color w:val="000000"/>
          <w:kern w:val="0"/>
          <w:sz w:val="32"/>
          <w:szCs w:val="32"/>
        </w:rPr>
        <w:t>政府采购货物支出</w:t>
      </w:r>
      <w:r>
        <w:rPr>
          <w:rFonts w:ascii="仿宋_GB2312" w:eastAsia="仿宋_GB2312" w:hAnsi="仿宋_GB2312" w:cs="仿宋_GB2312"/>
          <w:color w:val="000000"/>
          <w:kern w:val="0"/>
          <w:sz w:val="32"/>
          <w:szCs w:val="32"/>
        </w:rPr>
        <w:t xml:space="preserve">57.5 </w:t>
      </w:r>
      <w:r>
        <w:rPr>
          <w:rFonts w:ascii="仿宋_GB2312" w:eastAsia="仿宋_GB2312" w:hAnsi="仿宋_GB2312" w:cs="仿宋_GB2312" w:hint="eastAsia"/>
          <w:color w:val="000000"/>
          <w:kern w:val="0"/>
          <w:sz w:val="32"/>
          <w:szCs w:val="32"/>
        </w:rPr>
        <w:t>万元、政府采购工程支出</w:t>
      </w:r>
      <w:r>
        <w:rPr>
          <w:rFonts w:ascii="仿宋_GB2312" w:eastAsia="仿宋_GB2312" w:hAnsi="仿宋_GB2312" w:cs="仿宋_GB2312"/>
          <w:color w:val="000000"/>
          <w:kern w:val="0"/>
          <w:sz w:val="32"/>
          <w:szCs w:val="32"/>
        </w:rPr>
        <w:t>0</w:t>
      </w:r>
      <w:r>
        <w:rPr>
          <w:rFonts w:ascii="仿宋_GB2312" w:eastAsia="仿宋_GB2312" w:hAnsi="仿宋_GB2312" w:cs="仿宋_GB2312" w:hint="eastAsia"/>
          <w:color w:val="000000"/>
          <w:kern w:val="0"/>
          <w:sz w:val="32"/>
          <w:szCs w:val="32"/>
        </w:rPr>
        <w:t>万元、政府采购服务支出</w:t>
      </w:r>
      <w:r>
        <w:rPr>
          <w:rFonts w:ascii="仿宋_GB2312" w:eastAsia="仿宋_GB2312" w:hAnsi="仿宋_GB2312" w:cs="仿宋_GB2312"/>
          <w:color w:val="000000"/>
          <w:kern w:val="0"/>
          <w:sz w:val="32"/>
          <w:szCs w:val="32"/>
        </w:rPr>
        <w:t>0</w:t>
      </w:r>
      <w:r>
        <w:rPr>
          <w:rFonts w:ascii="仿宋_GB2312" w:eastAsia="仿宋_GB2312" w:hAnsi="仿宋_GB2312" w:cs="仿宋_GB2312" w:hint="eastAsia"/>
          <w:color w:val="000000"/>
          <w:kern w:val="0"/>
          <w:sz w:val="32"/>
          <w:szCs w:val="32"/>
        </w:rPr>
        <w:t>万元。授予中小企业合同金</w:t>
      </w:r>
      <w:r w:rsidR="006B2CF4">
        <w:rPr>
          <w:rFonts w:ascii="仿宋_GB2312" w:eastAsia="仿宋_GB2312" w:hAnsi="仿宋_GB2312" w:cs="仿宋_GB2312" w:hint="eastAsia"/>
          <w:color w:val="000000"/>
          <w:kern w:val="0"/>
          <w:sz w:val="32"/>
          <w:szCs w:val="32"/>
        </w:rPr>
        <w:t>额</w:t>
      </w:r>
      <w:r>
        <w:rPr>
          <w:rFonts w:ascii="仿宋_GB2312" w:eastAsia="仿宋_GB2312" w:hAnsi="仿宋_GB2312" w:cs="仿宋_GB2312"/>
          <w:color w:val="000000"/>
          <w:kern w:val="0"/>
          <w:sz w:val="32"/>
          <w:szCs w:val="32"/>
        </w:rPr>
        <w:t>0</w:t>
      </w:r>
      <w:r>
        <w:rPr>
          <w:rFonts w:ascii="仿宋_GB2312" w:eastAsia="仿宋_GB2312" w:hAnsi="仿宋_GB2312" w:cs="仿宋_GB2312" w:hint="eastAsia"/>
          <w:color w:val="000000"/>
          <w:kern w:val="0"/>
          <w:sz w:val="32"/>
          <w:szCs w:val="32"/>
        </w:rPr>
        <w:t>万元，占政府采购支出总额的</w:t>
      </w:r>
      <w:r>
        <w:rPr>
          <w:rFonts w:ascii="仿宋_GB2312" w:eastAsia="仿宋_GB2312" w:hAnsi="仿宋_GB2312" w:cs="仿宋_GB2312"/>
          <w:color w:val="000000"/>
          <w:kern w:val="0"/>
          <w:sz w:val="32"/>
          <w:szCs w:val="32"/>
        </w:rPr>
        <w:t>0%</w:t>
      </w:r>
      <w:r>
        <w:rPr>
          <w:rFonts w:ascii="仿宋_GB2312" w:eastAsia="仿宋_GB2312" w:hAnsi="仿宋_GB2312" w:cs="仿宋_GB2312" w:hint="eastAsia"/>
          <w:color w:val="000000"/>
          <w:kern w:val="0"/>
          <w:sz w:val="32"/>
          <w:szCs w:val="32"/>
        </w:rPr>
        <w:t>，其中授予小微企业合同金额</w:t>
      </w:r>
      <w:r>
        <w:rPr>
          <w:rFonts w:ascii="仿宋_GB2312" w:eastAsia="仿宋_GB2312" w:hAnsi="仿宋_GB2312" w:cs="仿宋_GB2312"/>
          <w:color w:val="000000"/>
          <w:kern w:val="0"/>
          <w:sz w:val="32"/>
          <w:szCs w:val="32"/>
        </w:rPr>
        <w:t>0</w:t>
      </w:r>
      <w:r>
        <w:rPr>
          <w:rFonts w:ascii="仿宋_GB2312" w:eastAsia="仿宋_GB2312" w:hAnsi="仿宋_GB2312" w:cs="仿宋_GB2312" w:hint="eastAsia"/>
          <w:color w:val="000000"/>
          <w:kern w:val="0"/>
          <w:sz w:val="32"/>
          <w:szCs w:val="32"/>
        </w:rPr>
        <w:t>万元，占政府采购支出总额的</w:t>
      </w:r>
      <w:r>
        <w:rPr>
          <w:rFonts w:ascii="仿宋_GB2312" w:eastAsia="仿宋_GB2312" w:hAnsi="仿宋_GB2312" w:cs="仿宋_GB2312"/>
          <w:color w:val="000000"/>
          <w:kern w:val="0"/>
          <w:sz w:val="32"/>
          <w:szCs w:val="32"/>
        </w:rPr>
        <w:t>0%</w:t>
      </w:r>
      <w:r>
        <w:rPr>
          <w:rFonts w:ascii="仿宋_GB2312" w:eastAsia="仿宋_GB2312" w:hAnsi="仿宋_GB2312" w:cs="仿宋_GB2312" w:hint="eastAsia"/>
          <w:color w:val="000000"/>
          <w:kern w:val="0"/>
          <w:sz w:val="32"/>
          <w:szCs w:val="32"/>
        </w:rPr>
        <w:t>。</w:t>
      </w:r>
    </w:p>
    <w:p w:rsidR="005C44E9" w:rsidRDefault="005C44E9" w:rsidP="003E1F18">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（三）国有资产占用情况</w:t>
      </w:r>
    </w:p>
    <w:p w:rsidR="005C44E9" w:rsidRDefault="005C44E9" w:rsidP="006D4EA7">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截至</w:t>
      </w:r>
      <w:r>
        <w:rPr>
          <w:rFonts w:ascii="仿宋_GB2312" w:eastAsia="仿宋_GB2312" w:cs="DengXian-Regular"/>
          <w:sz w:val="32"/>
          <w:szCs w:val="32"/>
        </w:rPr>
        <w:t>2018</w:t>
      </w:r>
      <w:r>
        <w:rPr>
          <w:rFonts w:ascii="仿宋_GB2312" w:eastAsia="仿宋_GB2312" w:cs="DengXian-Regular" w:hint="eastAsia"/>
          <w:sz w:val="32"/>
          <w:szCs w:val="32"/>
        </w:rPr>
        <w:t>年</w:t>
      </w:r>
      <w:r>
        <w:rPr>
          <w:rFonts w:ascii="仿宋_GB2312" w:eastAsia="仿宋_GB2312" w:cs="DengXian-Regular"/>
          <w:sz w:val="32"/>
          <w:szCs w:val="32"/>
        </w:rPr>
        <w:t>12</w:t>
      </w:r>
      <w:r>
        <w:rPr>
          <w:rFonts w:ascii="仿宋_GB2312" w:eastAsia="仿宋_GB2312" w:cs="DengXian-Regular" w:hint="eastAsia"/>
          <w:sz w:val="32"/>
          <w:szCs w:val="32"/>
        </w:rPr>
        <w:t>月</w:t>
      </w:r>
      <w:r>
        <w:rPr>
          <w:rFonts w:ascii="仿宋_GB2312" w:eastAsia="仿宋_GB2312" w:cs="DengXian-Regular"/>
          <w:sz w:val="32"/>
          <w:szCs w:val="32"/>
        </w:rPr>
        <w:t>31</w:t>
      </w:r>
      <w:r>
        <w:rPr>
          <w:rFonts w:ascii="仿宋_GB2312" w:eastAsia="仿宋_GB2312" w:cs="DengXian-Regular" w:hint="eastAsia"/>
          <w:sz w:val="32"/>
          <w:szCs w:val="32"/>
        </w:rPr>
        <w:t>日，本部门共有车辆</w:t>
      </w:r>
      <w:r>
        <w:rPr>
          <w:rFonts w:ascii="仿宋_GB2312" w:eastAsia="仿宋_GB2312" w:cs="DengXian-Regular"/>
          <w:sz w:val="32"/>
          <w:szCs w:val="32"/>
        </w:rPr>
        <w:t>3</w:t>
      </w:r>
      <w:r>
        <w:rPr>
          <w:rFonts w:ascii="仿宋_GB2312" w:eastAsia="仿宋_GB2312" w:cs="DengXian-Regular" w:hint="eastAsia"/>
          <w:sz w:val="32"/>
          <w:szCs w:val="32"/>
        </w:rPr>
        <w:t>辆，比上年增加</w:t>
      </w:r>
      <w:r>
        <w:rPr>
          <w:rFonts w:ascii="仿宋_GB2312" w:eastAsia="仿宋_GB2312" w:cs="DengXian-Regular"/>
          <w:sz w:val="32"/>
          <w:szCs w:val="32"/>
        </w:rPr>
        <w:t>0</w:t>
      </w:r>
      <w:r>
        <w:rPr>
          <w:rFonts w:ascii="仿宋_GB2312" w:eastAsia="仿宋_GB2312" w:cs="DengXian-Regular" w:hint="eastAsia"/>
          <w:sz w:val="32"/>
          <w:szCs w:val="32"/>
        </w:rPr>
        <w:t>辆，无增减变化。其中，副部（省）级及以上领导用车</w:t>
      </w:r>
      <w:r>
        <w:rPr>
          <w:rFonts w:ascii="仿宋_GB2312" w:eastAsia="仿宋_GB2312" w:cs="DengXian-Regular"/>
          <w:sz w:val="32"/>
          <w:szCs w:val="32"/>
        </w:rPr>
        <w:t>0</w:t>
      </w:r>
      <w:r>
        <w:rPr>
          <w:rFonts w:ascii="仿宋_GB2312" w:eastAsia="仿宋_GB2312" w:cs="DengXian-Regular" w:hint="eastAsia"/>
          <w:sz w:val="32"/>
          <w:szCs w:val="32"/>
        </w:rPr>
        <w:t>辆，主要领导干部用车</w:t>
      </w:r>
      <w:r w:rsidR="006861B8">
        <w:rPr>
          <w:rFonts w:ascii="仿宋_GB2312" w:eastAsia="仿宋_GB2312" w:cs="DengXian-Regular" w:hint="eastAsia"/>
          <w:sz w:val="32"/>
          <w:szCs w:val="32"/>
        </w:rPr>
        <w:t>1</w:t>
      </w:r>
      <w:r>
        <w:rPr>
          <w:rFonts w:ascii="仿宋_GB2312" w:eastAsia="仿宋_GB2312" w:cs="DengXian-Regular" w:hint="eastAsia"/>
          <w:sz w:val="32"/>
          <w:szCs w:val="32"/>
        </w:rPr>
        <w:t>辆，机要通信用车</w:t>
      </w:r>
      <w:r>
        <w:rPr>
          <w:rFonts w:ascii="仿宋_GB2312" w:eastAsia="仿宋_GB2312" w:cs="DengXian-Regular"/>
          <w:sz w:val="32"/>
          <w:szCs w:val="32"/>
        </w:rPr>
        <w:t>0</w:t>
      </w:r>
      <w:r>
        <w:rPr>
          <w:rFonts w:ascii="仿宋_GB2312" w:eastAsia="仿宋_GB2312" w:cs="DengXian-Regular" w:hint="eastAsia"/>
          <w:sz w:val="32"/>
          <w:szCs w:val="32"/>
        </w:rPr>
        <w:t>辆，应急保障用车</w:t>
      </w:r>
      <w:r>
        <w:rPr>
          <w:rFonts w:ascii="仿宋_GB2312" w:eastAsia="仿宋_GB2312" w:cs="DengXian-Regular"/>
          <w:sz w:val="32"/>
          <w:szCs w:val="32"/>
        </w:rPr>
        <w:t>0</w:t>
      </w:r>
      <w:r>
        <w:rPr>
          <w:rFonts w:ascii="仿宋_GB2312" w:eastAsia="仿宋_GB2312" w:cs="DengXian-Regular" w:hint="eastAsia"/>
          <w:sz w:val="32"/>
          <w:szCs w:val="32"/>
        </w:rPr>
        <w:t>辆，执法执勤用车</w:t>
      </w:r>
      <w:r>
        <w:rPr>
          <w:rFonts w:ascii="仿宋_GB2312" w:eastAsia="仿宋_GB2312" w:cs="DengXian-Regular"/>
          <w:sz w:val="32"/>
          <w:szCs w:val="32"/>
        </w:rPr>
        <w:t>0</w:t>
      </w:r>
      <w:r>
        <w:rPr>
          <w:rFonts w:ascii="仿宋_GB2312" w:eastAsia="仿宋_GB2312" w:cs="DengXian-Regular" w:hint="eastAsia"/>
          <w:sz w:val="32"/>
          <w:szCs w:val="32"/>
        </w:rPr>
        <w:t>辆，特种专业技术用车</w:t>
      </w:r>
      <w:r>
        <w:rPr>
          <w:rFonts w:ascii="仿宋_GB2312" w:eastAsia="仿宋_GB2312" w:cs="DengXian-Regular"/>
          <w:sz w:val="32"/>
          <w:szCs w:val="32"/>
        </w:rPr>
        <w:t>0</w:t>
      </w:r>
      <w:r>
        <w:rPr>
          <w:rFonts w:ascii="仿宋_GB2312" w:eastAsia="仿宋_GB2312" w:cs="DengXian-Regular" w:hint="eastAsia"/>
          <w:sz w:val="32"/>
          <w:szCs w:val="32"/>
        </w:rPr>
        <w:t>辆，离退休干部用车</w:t>
      </w:r>
      <w:r>
        <w:rPr>
          <w:rFonts w:ascii="仿宋_GB2312" w:eastAsia="仿宋_GB2312" w:cs="DengXian-Regular"/>
          <w:sz w:val="32"/>
          <w:szCs w:val="32"/>
        </w:rPr>
        <w:t>0</w:t>
      </w:r>
      <w:r>
        <w:rPr>
          <w:rFonts w:ascii="仿宋_GB2312" w:eastAsia="仿宋_GB2312" w:cs="DengXian-Regular" w:hint="eastAsia"/>
          <w:sz w:val="32"/>
          <w:szCs w:val="32"/>
        </w:rPr>
        <w:t>辆，其他用车</w:t>
      </w:r>
      <w:r w:rsidR="006861B8">
        <w:rPr>
          <w:rFonts w:ascii="仿宋_GB2312" w:eastAsia="仿宋_GB2312" w:cs="DengXian-Regular" w:hint="eastAsia"/>
          <w:sz w:val="32"/>
          <w:szCs w:val="32"/>
        </w:rPr>
        <w:t>2</w:t>
      </w:r>
      <w:r>
        <w:rPr>
          <w:rFonts w:ascii="仿宋_GB2312" w:eastAsia="仿宋_GB2312" w:cs="DengXian-Regular" w:hint="eastAsia"/>
          <w:sz w:val="32"/>
          <w:szCs w:val="32"/>
        </w:rPr>
        <w:t>辆；单位价值</w:t>
      </w:r>
      <w:r>
        <w:rPr>
          <w:rFonts w:ascii="仿宋_GB2312" w:eastAsia="仿宋_GB2312" w:hAnsi="TimesNewRomanPSMT" w:cs="TimesNewRomanPSMT"/>
          <w:sz w:val="32"/>
          <w:szCs w:val="32"/>
        </w:rPr>
        <w:t>50</w:t>
      </w:r>
      <w:r>
        <w:rPr>
          <w:rFonts w:ascii="仿宋_GB2312" w:eastAsia="仿宋_GB2312" w:cs="DengXian-Regular" w:hint="eastAsia"/>
          <w:sz w:val="32"/>
          <w:szCs w:val="32"/>
        </w:rPr>
        <w:t>万元以上通用设备</w:t>
      </w:r>
      <w:r>
        <w:rPr>
          <w:rFonts w:ascii="仿宋_GB2312" w:eastAsia="仿宋_GB2312" w:cs="DengXian-Regular"/>
          <w:sz w:val="32"/>
          <w:szCs w:val="32"/>
        </w:rPr>
        <w:t>0</w:t>
      </w:r>
      <w:r>
        <w:rPr>
          <w:rFonts w:ascii="仿宋_GB2312" w:eastAsia="仿宋_GB2312" w:cs="DengXian-Regular" w:hint="eastAsia"/>
          <w:sz w:val="32"/>
          <w:szCs w:val="32"/>
        </w:rPr>
        <w:t>台（套），比上年增加（减少）</w:t>
      </w:r>
      <w:r>
        <w:rPr>
          <w:rFonts w:ascii="仿宋_GB2312" w:eastAsia="仿宋_GB2312" w:cs="DengXian-Regular"/>
          <w:sz w:val="32"/>
          <w:szCs w:val="32"/>
        </w:rPr>
        <w:t>0</w:t>
      </w:r>
      <w:r>
        <w:rPr>
          <w:rFonts w:ascii="仿宋_GB2312" w:eastAsia="仿宋_GB2312" w:cs="DengXian-Regular" w:hint="eastAsia"/>
          <w:sz w:val="32"/>
          <w:szCs w:val="32"/>
        </w:rPr>
        <w:t>套，无增减变化；单位价值</w:t>
      </w:r>
      <w:r>
        <w:rPr>
          <w:rFonts w:ascii="仿宋_GB2312" w:eastAsia="仿宋_GB2312" w:hAnsi="TimesNewRomanPSMT" w:cs="TimesNewRomanPSMT"/>
          <w:sz w:val="32"/>
          <w:szCs w:val="32"/>
        </w:rPr>
        <w:t>100</w:t>
      </w:r>
      <w:r>
        <w:rPr>
          <w:rFonts w:ascii="仿宋_GB2312" w:eastAsia="仿宋_GB2312" w:cs="DengXian-Regular" w:hint="eastAsia"/>
          <w:sz w:val="32"/>
          <w:szCs w:val="32"/>
        </w:rPr>
        <w:t>万元以上专用设备</w:t>
      </w:r>
      <w:r>
        <w:rPr>
          <w:rFonts w:ascii="仿宋_GB2312" w:eastAsia="仿宋_GB2312" w:cs="DengXian-Regular"/>
          <w:sz w:val="32"/>
          <w:szCs w:val="32"/>
        </w:rPr>
        <w:t>0</w:t>
      </w:r>
      <w:r>
        <w:rPr>
          <w:rFonts w:ascii="仿宋_GB2312" w:eastAsia="仿宋_GB2312" w:cs="DengXian-Regular" w:hint="eastAsia"/>
          <w:sz w:val="32"/>
          <w:szCs w:val="32"/>
        </w:rPr>
        <w:t>台（套）比上年增加（减少）</w:t>
      </w:r>
      <w:r>
        <w:rPr>
          <w:rFonts w:ascii="仿宋_GB2312" w:eastAsia="仿宋_GB2312" w:cs="DengXian-Regular"/>
          <w:sz w:val="32"/>
          <w:szCs w:val="32"/>
        </w:rPr>
        <w:t>0</w:t>
      </w:r>
      <w:r>
        <w:rPr>
          <w:rFonts w:ascii="仿宋_GB2312" w:eastAsia="仿宋_GB2312" w:cs="DengXian-Regular" w:hint="eastAsia"/>
          <w:sz w:val="32"/>
          <w:szCs w:val="32"/>
        </w:rPr>
        <w:t>套</w:t>
      </w:r>
      <w:r>
        <w:rPr>
          <w:rFonts w:ascii="仿宋_GB2312" w:eastAsia="仿宋_GB2312" w:cs="DengXian-Regular"/>
          <w:sz w:val="32"/>
          <w:szCs w:val="32"/>
        </w:rPr>
        <w:t>,</w:t>
      </w:r>
      <w:r>
        <w:rPr>
          <w:rFonts w:ascii="仿宋_GB2312" w:eastAsia="仿宋_GB2312" w:cs="DengXian-Regular" w:hint="eastAsia"/>
          <w:sz w:val="32"/>
          <w:szCs w:val="32"/>
        </w:rPr>
        <w:t>无增减变化。</w:t>
      </w:r>
    </w:p>
    <w:p w:rsidR="005C44E9" w:rsidRDefault="005C44E9" w:rsidP="003E1F18">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（四）其他需要说明的情况</w:t>
      </w:r>
    </w:p>
    <w:p w:rsidR="005C44E9" w:rsidRDefault="005C44E9">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sz w:val="32"/>
          <w:szCs w:val="32"/>
        </w:rPr>
        <w:t>1</w:t>
      </w: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年度无</w:t>
      </w:r>
      <w:r w:rsidRPr="00596BB1">
        <w:rPr>
          <w:rFonts w:ascii="仿宋_GB2312" w:eastAsia="仿宋_GB2312" w:cs="DengXian-Regular" w:hint="eastAsia"/>
          <w:sz w:val="32"/>
          <w:szCs w:val="32"/>
        </w:rPr>
        <w:t>一般公共预算财政拨款“三公”经</w:t>
      </w:r>
      <w:r w:rsidRPr="00596BB1">
        <w:rPr>
          <w:rFonts w:ascii="仿宋_GB2312" w:eastAsia="仿宋_GB2312" w:cs="DengXian-Regular" w:hint="eastAsia"/>
          <w:sz w:val="32"/>
          <w:szCs w:val="32"/>
        </w:rPr>
        <w:lastRenderedPageBreak/>
        <w:t>费</w:t>
      </w:r>
      <w:r>
        <w:rPr>
          <w:rFonts w:ascii="仿宋_GB2312" w:eastAsia="仿宋_GB2312" w:cs="DengXian-Regular" w:hint="eastAsia"/>
          <w:sz w:val="32"/>
          <w:szCs w:val="32"/>
        </w:rPr>
        <w:t>支出、无</w:t>
      </w:r>
      <w:r w:rsidRPr="00596BB1">
        <w:rPr>
          <w:rFonts w:ascii="仿宋_GB2312" w:eastAsia="仿宋_GB2312" w:cs="DengXian-Regular" w:hint="eastAsia"/>
          <w:sz w:val="32"/>
          <w:szCs w:val="32"/>
        </w:rPr>
        <w:t>国有资本经营预算财政拨款支出</w:t>
      </w:r>
      <w:r>
        <w:rPr>
          <w:rFonts w:ascii="仿宋_GB2312" w:eastAsia="仿宋_GB2312" w:cs="DengXian-Regular" w:hint="eastAsia"/>
          <w:sz w:val="32"/>
          <w:szCs w:val="32"/>
        </w:rPr>
        <w:t>、无</w:t>
      </w:r>
      <w:r w:rsidRPr="00596BB1">
        <w:rPr>
          <w:rFonts w:ascii="仿宋_GB2312" w:eastAsia="仿宋_GB2312" w:cs="DengXian-Regular" w:hint="eastAsia"/>
          <w:sz w:val="32"/>
          <w:szCs w:val="32"/>
        </w:rPr>
        <w:t>政府性基金预算财政拨款收入支出</w:t>
      </w:r>
      <w:r>
        <w:rPr>
          <w:rFonts w:ascii="仿宋_GB2312" w:eastAsia="仿宋_GB2312" w:cs="DengXian-Regular" w:hint="eastAsia"/>
          <w:sz w:val="32"/>
          <w:szCs w:val="32"/>
        </w:rPr>
        <w:t>，故</w:t>
      </w:r>
      <w:r w:rsidRPr="00596BB1">
        <w:rPr>
          <w:rFonts w:ascii="仿宋_GB2312" w:eastAsia="仿宋_GB2312" w:cs="DengXian-Regular" w:hint="eastAsia"/>
          <w:sz w:val="32"/>
          <w:szCs w:val="32"/>
        </w:rPr>
        <w:t>一般公共预算财政拨款“三公”经费支出决算表</w:t>
      </w:r>
      <w:r>
        <w:rPr>
          <w:rFonts w:ascii="仿宋_GB2312" w:eastAsia="仿宋_GB2312" w:cs="DengXian-Regular" w:hint="eastAsia"/>
          <w:sz w:val="32"/>
          <w:szCs w:val="32"/>
        </w:rPr>
        <w:t>、</w:t>
      </w:r>
      <w:r w:rsidRPr="00596BB1">
        <w:rPr>
          <w:rFonts w:ascii="仿宋_GB2312" w:eastAsia="仿宋_GB2312" w:cs="DengXian-Regular" w:hint="eastAsia"/>
          <w:sz w:val="32"/>
          <w:szCs w:val="32"/>
        </w:rPr>
        <w:t>国有资本经营预算财政拨款支出决</w:t>
      </w:r>
      <w:r>
        <w:rPr>
          <w:rFonts w:ascii="仿宋_GB2312" w:eastAsia="仿宋_GB2312" w:cs="DengXian-Regular" w:hint="eastAsia"/>
          <w:sz w:val="32"/>
          <w:szCs w:val="32"/>
        </w:rPr>
        <w:t>算表、</w:t>
      </w:r>
      <w:r w:rsidRPr="00596BB1">
        <w:rPr>
          <w:rFonts w:ascii="仿宋_GB2312" w:eastAsia="仿宋_GB2312" w:cs="DengXian-Regular" w:hint="eastAsia"/>
          <w:sz w:val="32"/>
          <w:szCs w:val="32"/>
        </w:rPr>
        <w:t>政府性基金预算财政拨款收入支出决算表</w:t>
      </w:r>
      <w:r>
        <w:rPr>
          <w:rFonts w:ascii="仿宋_GB2312" w:eastAsia="仿宋_GB2312" w:cs="DengXian-Regular" w:hint="eastAsia"/>
          <w:sz w:val="32"/>
          <w:szCs w:val="32"/>
        </w:rPr>
        <w:t>以空表列示。</w:t>
      </w:r>
    </w:p>
    <w:p w:rsidR="005C44E9" w:rsidRDefault="005C44E9">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sz w:val="32"/>
          <w:szCs w:val="32"/>
        </w:rPr>
        <w:t>2</w:t>
      </w:r>
      <w:r>
        <w:rPr>
          <w:rFonts w:ascii="仿宋_GB2312" w:eastAsia="仿宋_GB2312" w:cs="DengXian-Regular" w:hint="eastAsia"/>
          <w:sz w:val="32"/>
          <w:szCs w:val="32"/>
        </w:rPr>
        <w:t>、由于决算公开表格中金额数值应当保留两位小数，公开数据为四舍五入计算结果，个别数据合计项与分项之和存在小数点后差额，特此说明。</w:t>
      </w:r>
    </w:p>
    <w:p w:rsidR="005C44E9" w:rsidRDefault="005C44E9">
      <w:pPr>
        <w:widowControl/>
        <w:spacing w:after="0" w:line="580" w:lineRule="exact"/>
        <w:ind w:firstLineChars="200" w:firstLine="883"/>
        <w:jc w:val="left"/>
        <w:rPr>
          <w:rFonts w:ascii="宋体" w:cs="MS-UIGothic,Bold"/>
          <w:b/>
          <w:bCs/>
          <w:kern w:val="0"/>
          <w:sz w:val="44"/>
          <w:szCs w:val="44"/>
        </w:rPr>
        <w:sectPr w:rsidR="005C44E9">
          <w:pgSz w:w="11906" w:h="16838"/>
          <w:pgMar w:top="2098" w:right="1474" w:bottom="1984" w:left="1588" w:header="851" w:footer="992" w:gutter="0"/>
          <w:cols w:space="0"/>
          <w:docGrid w:type="lines" w:linePitch="312"/>
        </w:sectPr>
      </w:pPr>
    </w:p>
    <w:p w:rsidR="005C44E9" w:rsidRDefault="005C44E9" w:rsidP="00257266">
      <w:pPr>
        <w:widowControl/>
        <w:spacing w:line="1200" w:lineRule="exact"/>
        <w:jc w:val="center"/>
        <w:rPr>
          <w:rFonts w:ascii="黑体" w:eastAsia="黑体" w:hAnsi="宋体"/>
          <w:color w:val="000000"/>
          <w:sz w:val="96"/>
          <w:szCs w:val="96"/>
        </w:rPr>
      </w:pPr>
    </w:p>
    <w:p w:rsidR="005C44E9" w:rsidRDefault="005C44E9" w:rsidP="00257266">
      <w:pPr>
        <w:widowControl/>
        <w:spacing w:line="1200" w:lineRule="exact"/>
        <w:jc w:val="center"/>
        <w:rPr>
          <w:rFonts w:ascii="黑体" w:eastAsia="黑体" w:hAnsi="宋体"/>
          <w:color w:val="000000"/>
          <w:sz w:val="96"/>
          <w:szCs w:val="96"/>
        </w:rPr>
      </w:pPr>
    </w:p>
    <w:p w:rsidR="005C44E9" w:rsidRDefault="005C44E9" w:rsidP="00257266">
      <w:pPr>
        <w:widowControl/>
        <w:spacing w:line="1200" w:lineRule="exact"/>
        <w:jc w:val="center"/>
        <w:rPr>
          <w:rFonts w:ascii="黑体" w:eastAsia="黑体" w:hAnsi="宋体"/>
          <w:color w:val="000000"/>
          <w:sz w:val="96"/>
          <w:szCs w:val="96"/>
        </w:rPr>
      </w:pPr>
    </w:p>
    <w:p w:rsidR="005C44E9" w:rsidRPr="00257266" w:rsidRDefault="005C44E9" w:rsidP="00257266">
      <w:pPr>
        <w:widowControl/>
        <w:spacing w:line="1200" w:lineRule="exact"/>
        <w:jc w:val="center"/>
        <w:rPr>
          <w:rFonts w:ascii="黑体" w:eastAsia="黑体" w:hAnsi="宋体"/>
          <w:color w:val="000000"/>
          <w:sz w:val="96"/>
          <w:szCs w:val="96"/>
        </w:rPr>
      </w:pPr>
      <w:r w:rsidRPr="00257266">
        <w:rPr>
          <w:rFonts w:ascii="黑体" w:eastAsia="黑体" w:hAnsi="宋体" w:hint="eastAsia"/>
          <w:color w:val="000000"/>
          <w:sz w:val="96"/>
          <w:szCs w:val="96"/>
        </w:rPr>
        <w:t>第四部分</w:t>
      </w:r>
    </w:p>
    <w:p w:rsidR="005C44E9" w:rsidRPr="00257266" w:rsidRDefault="005C44E9" w:rsidP="00257266">
      <w:pPr>
        <w:widowControl/>
        <w:spacing w:line="1200" w:lineRule="exact"/>
        <w:jc w:val="center"/>
        <w:rPr>
          <w:color w:val="000000"/>
          <w:sz w:val="96"/>
          <w:szCs w:val="96"/>
        </w:rPr>
      </w:pPr>
      <w:r w:rsidRPr="00257266">
        <w:rPr>
          <w:rFonts w:ascii="黑体" w:eastAsia="黑体" w:hAnsi="宋体" w:hint="eastAsia"/>
          <w:color w:val="000000"/>
          <w:sz w:val="96"/>
          <w:szCs w:val="96"/>
        </w:rPr>
        <w:t>名词解释</w:t>
      </w:r>
    </w:p>
    <w:p w:rsidR="005C44E9" w:rsidRPr="00257266" w:rsidRDefault="005C44E9">
      <w:pPr>
        <w:rPr>
          <w:rFonts w:ascii="宋体" w:cs="ArialUnicodeMS"/>
          <w:color w:val="000000"/>
          <w:kern w:val="0"/>
        </w:rPr>
        <w:sectPr w:rsidR="005C44E9" w:rsidRPr="00257266">
          <w:pgSz w:w="11906" w:h="16838"/>
          <w:pgMar w:top="2098" w:right="1474" w:bottom="1984" w:left="1588" w:header="851" w:footer="992" w:gutter="0"/>
          <w:cols w:space="0"/>
          <w:docGrid w:type="lines" w:linePitch="312"/>
        </w:sectPr>
      </w:pPr>
    </w:p>
    <w:p w:rsidR="005C44E9" w:rsidRDefault="005C44E9" w:rsidP="006B2CF4">
      <w:pPr>
        <w:widowControl/>
        <w:spacing w:after="0" w:line="560" w:lineRule="exact"/>
        <w:ind w:firstLineChars="200" w:firstLine="64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lastRenderedPageBreak/>
        <w:t>（一）财政拨款收入：</w:t>
      </w:r>
      <w:r>
        <w:rPr>
          <w:rFonts w:ascii="仿宋_GB2312" w:eastAsia="仿宋_GB2312" w:hAnsi="宋体" w:hint="eastAsia"/>
          <w:color w:val="000000"/>
          <w:kern w:val="0"/>
          <w:sz w:val="32"/>
          <w:szCs w:val="32"/>
        </w:rPr>
        <w:t>本年度从本级财政部门取得的财政拨款，包括一般公共预算财政拨款和政府性基金预算财政拨款。</w:t>
      </w:r>
    </w:p>
    <w:p w:rsidR="005C44E9" w:rsidRDefault="005C44E9" w:rsidP="006B2CF4">
      <w:pPr>
        <w:widowControl/>
        <w:spacing w:after="0" w:line="560" w:lineRule="exact"/>
        <w:ind w:firstLineChars="200" w:firstLine="64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（二）事业收入：</w:t>
      </w:r>
      <w:r>
        <w:rPr>
          <w:rFonts w:ascii="仿宋_GB2312" w:eastAsia="仿宋_GB2312" w:hAnsi="宋体" w:hint="eastAsia"/>
          <w:color w:val="000000"/>
          <w:kern w:val="0"/>
          <w:sz w:val="32"/>
          <w:szCs w:val="32"/>
        </w:rPr>
        <w:t>指事业单位开展专业业务活动及辅助活动所取得的收入。</w:t>
      </w:r>
    </w:p>
    <w:p w:rsidR="005C44E9" w:rsidRDefault="005C44E9" w:rsidP="006B2CF4">
      <w:pPr>
        <w:widowControl/>
        <w:spacing w:after="0" w:line="560" w:lineRule="exact"/>
        <w:ind w:firstLineChars="200" w:firstLine="64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（三）其他收入：</w:t>
      </w:r>
      <w:r>
        <w:rPr>
          <w:rFonts w:ascii="仿宋_GB2312" w:eastAsia="仿宋_GB2312" w:hAnsi="宋体" w:hint="eastAsia"/>
          <w:color w:val="000000"/>
          <w:kern w:val="0"/>
          <w:sz w:val="32"/>
          <w:szCs w:val="32"/>
        </w:rPr>
        <w:t>指除上述“财政拨款收入”“事业收入”“经营收入”等以外的收入。</w:t>
      </w:r>
    </w:p>
    <w:p w:rsidR="005C44E9" w:rsidRDefault="005C44E9" w:rsidP="006B2CF4">
      <w:pPr>
        <w:widowControl/>
        <w:spacing w:after="0" w:line="560" w:lineRule="exact"/>
        <w:ind w:firstLineChars="200" w:firstLine="64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（四）用事业基金弥补收支差额：</w:t>
      </w:r>
      <w:r>
        <w:rPr>
          <w:rFonts w:ascii="仿宋_GB2312" w:eastAsia="仿宋_GB2312" w:hAnsi="宋体"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5C44E9" w:rsidRDefault="005C44E9" w:rsidP="006B2CF4">
      <w:pPr>
        <w:widowControl/>
        <w:spacing w:after="0" w:line="560" w:lineRule="exact"/>
        <w:ind w:firstLineChars="200" w:firstLine="64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（五）年初结转和结余：</w:t>
      </w:r>
      <w:r>
        <w:rPr>
          <w:rFonts w:ascii="仿宋_GB2312" w:eastAsia="仿宋_GB2312" w:hAnsi="宋体" w:hint="eastAsia"/>
          <w:color w:val="000000"/>
          <w:kern w:val="0"/>
          <w:sz w:val="32"/>
          <w:szCs w:val="32"/>
        </w:rPr>
        <w:t>指以前年度尚未完成、结转到本年仍按原规定用途继续使用的资金，或项目已完成等产生的结余资金。</w:t>
      </w:r>
    </w:p>
    <w:p w:rsidR="005C44E9" w:rsidRDefault="005C44E9" w:rsidP="006B2CF4">
      <w:pPr>
        <w:widowControl/>
        <w:spacing w:after="0" w:line="560" w:lineRule="exact"/>
        <w:ind w:firstLineChars="200" w:firstLine="64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（六）结余分配：</w:t>
      </w:r>
      <w:r>
        <w:rPr>
          <w:rFonts w:ascii="仿宋_GB2312" w:eastAsia="仿宋_GB2312" w:hAnsi="宋体" w:hint="eastAsia"/>
          <w:color w:val="000000"/>
          <w:kern w:val="0"/>
          <w:sz w:val="32"/>
          <w:szCs w:val="32"/>
        </w:rPr>
        <w:t>指事业单位按照事业单位会计制度的规定从非财政补助结余中分配的事业基金和职工福利基金等。</w:t>
      </w:r>
    </w:p>
    <w:p w:rsidR="005C44E9" w:rsidRDefault="005C44E9" w:rsidP="006B2CF4">
      <w:pPr>
        <w:widowControl/>
        <w:spacing w:after="0" w:line="560" w:lineRule="exact"/>
        <w:ind w:firstLineChars="200" w:firstLine="64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（七）年末结转和结余：</w:t>
      </w:r>
      <w:r>
        <w:rPr>
          <w:rFonts w:ascii="仿宋_GB2312" w:eastAsia="仿宋_GB2312" w:hAnsi="宋体" w:hint="eastAsia"/>
          <w:color w:val="000000"/>
          <w:kern w:val="0"/>
          <w:sz w:val="32"/>
          <w:szCs w:val="32"/>
        </w:rPr>
        <w:t>指单位按有关规定结转到下年或以后年度继续使用的资金，或项目已完成等产生的结余资金。</w:t>
      </w:r>
    </w:p>
    <w:p w:rsidR="005C44E9" w:rsidRDefault="005C44E9" w:rsidP="006B2CF4">
      <w:pPr>
        <w:widowControl/>
        <w:spacing w:after="0" w:line="560" w:lineRule="exact"/>
        <w:ind w:firstLineChars="200" w:firstLine="64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（八）基本支出：</w:t>
      </w:r>
      <w:r>
        <w:rPr>
          <w:rFonts w:ascii="仿宋_GB2312" w:eastAsia="仿宋_GB2312" w:hAnsi="宋体" w:hint="eastAsia"/>
          <w:color w:val="000000"/>
          <w:kern w:val="0"/>
          <w:sz w:val="32"/>
          <w:szCs w:val="32"/>
        </w:rPr>
        <w:t>填列单位为保障机构正常运转、完成日常工作任务而发生的各项支出。</w:t>
      </w:r>
    </w:p>
    <w:p w:rsidR="005C44E9" w:rsidRDefault="005C44E9" w:rsidP="006B2CF4">
      <w:pPr>
        <w:widowControl/>
        <w:spacing w:after="0" w:line="560" w:lineRule="exact"/>
        <w:ind w:firstLineChars="200" w:firstLine="64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lastRenderedPageBreak/>
        <w:t>（九）项目支出：</w:t>
      </w:r>
      <w:r>
        <w:rPr>
          <w:rFonts w:ascii="仿宋_GB2312" w:eastAsia="仿宋_GB2312" w:hAnsi="宋体" w:hint="eastAsia"/>
          <w:color w:val="000000"/>
          <w:kern w:val="0"/>
          <w:sz w:val="32"/>
          <w:szCs w:val="32"/>
        </w:rPr>
        <w:t>填列单位为完成特定的行政工作任务或事业发展目标，在基本支出之外发生的各项支出</w:t>
      </w:r>
    </w:p>
    <w:p w:rsidR="005C44E9" w:rsidRDefault="005C44E9" w:rsidP="006B2CF4">
      <w:pPr>
        <w:widowControl/>
        <w:spacing w:after="0" w:line="560" w:lineRule="exact"/>
        <w:ind w:firstLineChars="200" w:firstLine="64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（十）资本性支出（基本建设）：</w:t>
      </w:r>
      <w:r>
        <w:rPr>
          <w:rFonts w:ascii="仿宋_GB2312" w:eastAsia="仿宋_GB2312" w:hAnsi="宋体" w:hint="eastAsia"/>
          <w:color w:val="000000"/>
          <w:kern w:val="0"/>
          <w:sz w:val="32"/>
          <w:szCs w:val="32"/>
        </w:rPr>
        <w:t>填列切块由发展改革部门安排的基本建设支出，对企业补助支出不在此科目反映。</w:t>
      </w:r>
    </w:p>
    <w:p w:rsidR="005C44E9" w:rsidRDefault="005C44E9" w:rsidP="006B2CF4">
      <w:pPr>
        <w:widowControl/>
        <w:spacing w:after="0" w:line="560" w:lineRule="exact"/>
        <w:ind w:firstLineChars="200" w:firstLine="64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（十一）资本性支出：</w:t>
      </w:r>
      <w:r>
        <w:rPr>
          <w:rFonts w:ascii="仿宋_GB2312" w:eastAsia="仿宋_GB2312" w:hAnsi="宋体" w:hint="eastAsia"/>
          <w:color w:val="000000"/>
          <w:kern w:val="0"/>
          <w:sz w:val="32"/>
          <w:szCs w:val="32"/>
        </w:rPr>
        <w:t>填列各单位安排的资本性支出。切块由发展改革部门安排的基本建设支出不在此科目反映。</w:t>
      </w:r>
    </w:p>
    <w:p w:rsidR="005C44E9" w:rsidRDefault="005C44E9" w:rsidP="006B2CF4">
      <w:pPr>
        <w:widowControl/>
        <w:spacing w:after="0" w:line="560" w:lineRule="exact"/>
        <w:ind w:firstLineChars="200" w:firstLine="64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（十二）“三公”经费：</w:t>
      </w:r>
      <w:r>
        <w:rPr>
          <w:rFonts w:ascii="仿宋_GB2312" w:eastAsia="仿宋_GB2312" w:hAnsi="宋体"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rsidR="005C44E9" w:rsidRDefault="005C44E9" w:rsidP="006B2CF4">
      <w:pPr>
        <w:widowControl/>
        <w:spacing w:after="0" w:line="560" w:lineRule="exact"/>
        <w:ind w:firstLineChars="200" w:firstLine="64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（十三）其他交通费用：</w:t>
      </w:r>
      <w:r>
        <w:rPr>
          <w:rFonts w:ascii="仿宋_GB2312" w:eastAsia="仿宋_GB2312" w:hAnsi="宋体" w:hint="eastAsia"/>
          <w:color w:val="000000"/>
          <w:kern w:val="0"/>
          <w:sz w:val="32"/>
          <w:szCs w:val="32"/>
        </w:rPr>
        <w:t>填列单位除公务用车运行维护费以外的其他交通费用。如公务交通补贴、租车费用、出租车费用、飞机、船舶等的燃料费、维修费、保险费等。</w:t>
      </w:r>
    </w:p>
    <w:p w:rsidR="005C44E9" w:rsidRDefault="005C44E9" w:rsidP="006B2CF4">
      <w:pPr>
        <w:widowControl/>
        <w:spacing w:after="0" w:line="560" w:lineRule="exact"/>
        <w:ind w:firstLineChars="200" w:firstLine="64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（十四）公务用车购置：</w:t>
      </w:r>
      <w:r>
        <w:rPr>
          <w:rFonts w:ascii="仿宋_GB2312" w:eastAsia="仿宋_GB2312" w:hAnsi="宋体" w:hint="eastAsia"/>
          <w:color w:val="000000"/>
          <w:kern w:val="0"/>
          <w:sz w:val="32"/>
          <w:szCs w:val="32"/>
        </w:rPr>
        <w:t>填列单位公务用车购置支出（含车辆购置税、牌照费）。</w:t>
      </w:r>
    </w:p>
    <w:p w:rsidR="005C44E9" w:rsidRDefault="005C44E9" w:rsidP="006B2CF4">
      <w:pPr>
        <w:widowControl/>
        <w:spacing w:after="0" w:line="560" w:lineRule="exact"/>
        <w:ind w:firstLineChars="200" w:firstLine="64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（十五）其他交通工具购置：</w:t>
      </w:r>
      <w:r>
        <w:rPr>
          <w:rFonts w:ascii="仿宋_GB2312" w:eastAsia="仿宋_GB2312" w:hAnsi="宋体" w:hint="eastAsia"/>
          <w:color w:val="000000"/>
          <w:kern w:val="0"/>
          <w:sz w:val="32"/>
          <w:szCs w:val="32"/>
        </w:rPr>
        <w:t>填列单位除公务用车外的其他各类交通工具（如船舶、飞机）购置支出（含车辆购置税、牌照费）。</w:t>
      </w:r>
    </w:p>
    <w:p w:rsidR="005C44E9" w:rsidRDefault="005C44E9" w:rsidP="006B2CF4">
      <w:pPr>
        <w:widowControl/>
        <w:spacing w:after="0" w:line="560" w:lineRule="exact"/>
        <w:ind w:firstLineChars="200" w:firstLine="64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lastRenderedPageBreak/>
        <w:t>（十六）机关运行经费：</w:t>
      </w:r>
      <w:r>
        <w:rPr>
          <w:rFonts w:ascii="仿宋_GB2312" w:eastAsia="仿宋_GB2312" w:hAnsi="宋体"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5C44E9" w:rsidRDefault="005C44E9" w:rsidP="006B2CF4">
      <w:pPr>
        <w:widowControl/>
        <w:spacing w:after="0" w:line="560" w:lineRule="exact"/>
        <w:ind w:firstLineChars="200" w:firstLine="640"/>
        <w:rPr>
          <w:rFonts w:ascii="仿宋_GB2312" w:eastAsia="仿宋_GB2312" w:hAnsi="Cambria" w:cs="ArialUnicodeMS"/>
          <w:kern w:val="0"/>
          <w:sz w:val="32"/>
          <w:szCs w:val="32"/>
        </w:rPr>
      </w:pPr>
      <w:r>
        <w:rPr>
          <w:rFonts w:ascii="仿宋_GB2312" w:eastAsia="仿宋_GB2312" w:hAnsi="宋体" w:hint="eastAsia"/>
          <w:b/>
          <w:bCs/>
          <w:color w:val="000000"/>
          <w:kern w:val="0"/>
          <w:sz w:val="32"/>
          <w:szCs w:val="32"/>
        </w:rPr>
        <w:t>（十七）经费形式</w:t>
      </w:r>
      <w:r>
        <w:rPr>
          <w:rFonts w:ascii="仿宋_GB2312" w:eastAsia="仿宋_GB2312" w:hAnsi="宋体"/>
          <w:b/>
          <w:bCs/>
          <w:color w:val="000000"/>
          <w:kern w:val="0"/>
          <w:sz w:val="32"/>
          <w:szCs w:val="32"/>
        </w:rPr>
        <w:t>:</w:t>
      </w:r>
      <w:r>
        <w:rPr>
          <w:rFonts w:ascii="仿宋_GB2312" w:eastAsia="仿宋_GB2312" w:hAnsi="宋体" w:hint="eastAsia"/>
          <w:color w:val="000000"/>
          <w:kern w:val="0"/>
          <w:sz w:val="32"/>
          <w:szCs w:val="32"/>
        </w:rPr>
        <w:t>按照经费来源，</w:t>
      </w:r>
      <w:r>
        <w:rPr>
          <w:rFonts w:ascii="仿宋_GB2312" w:eastAsia="仿宋_GB2312" w:hAnsi="Cambria" w:cs="ArialUnicodeMS" w:hint="eastAsia"/>
          <w:kern w:val="0"/>
          <w:sz w:val="32"/>
          <w:szCs w:val="32"/>
        </w:rPr>
        <w:t>可分为财政拨款、财政性资金基本保证、财政性资金定额或定项补助、财政性资金零补助四类。</w:t>
      </w:r>
    </w:p>
    <w:p w:rsidR="005C44E9" w:rsidRDefault="005C44E9">
      <w:pPr>
        <w:widowControl/>
        <w:spacing w:after="0" w:line="560" w:lineRule="exact"/>
        <w:ind w:firstLineChars="200" w:firstLine="640"/>
        <w:rPr>
          <w:rFonts w:ascii="仿宋_GB2312" w:eastAsia="仿宋_GB2312" w:hAnsi="Cambria" w:cs="ArialUnicodeMS"/>
          <w:kern w:val="0"/>
          <w:sz w:val="32"/>
          <w:szCs w:val="32"/>
        </w:rPr>
      </w:pPr>
    </w:p>
    <w:p w:rsidR="005C44E9" w:rsidRDefault="005C44E9">
      <w:pPr>
        <w:widowControl/>
        <w:spacing w:after="0" w:line="560" w:lineRule="exact"/>
        <w:ind w:firstLineChars="200" w:firstLine="640"/>
        <w:rPr>
          <w:rFonts w:ascii="仿宋_GB2312" w:eastAsia="仿宋_GB2312" w:hAnsi="Cambria" w:cs="ArialUnicodeMS"/>
          <w:kern w:val="0"/>
          <w:sz w:val="32"/>
          <w:szCs w:val="32"/>
        </w:rPr>
      </w:pPr>
    </w:p>
    <w:p w:rsidR="005C44E9" w:rsidRDefault="005C44E9">
      <w:pPr>
        <w:widowControl/>
        <w:spacing w:after="0" w:line="560" w:lineRule="exact"/>
        <w:ind w:firstLineChars="200" w:firstLine="640"/>
        <w:rPr>
          <w:rFonts w:ascii="仿宋_GB2312" w:eastAsia="仿宋_GB2312" w:hAnsi="Cambria" w:cs="ArialUnicodeMS"/>
          <w:kern w:val="0"/>
          <w:sz w:val="32"/>
          <w:szCs w:val="32"/>
        </w:rPr>
      </w:pPr>
    </w:p>
    <w:p w:rsidR="005C44E9" w:rsidRDefault="005C44E9">
      <w:pPr>
        <w:widowControl/>
        <w:spacing w:after="0" w:line="560" w:lineRule="exact"/>
        <w:ind w:firstLineChars="200" w:firstLine="640"/>
        <w:rPr>
          <w:rFonts w:ascii="仿宋_GB2312" w:eastAsia="仿宋_GB2312" w:hAnsi="Cambria" w:cs="ArialUnicodeMS"/>
          <w:kern w:val="0"/>
          <w:sz w:val="32"/>
          <w:szCs w:val="32"/>
        </w:rPr>
      </w:pPr>
    </w:p>
    <w:p w:rsidR="005C44E9" w:rsidRDefault="005C44E9">
      <w:pPr>
        <w:widowControl/>
        <w:spacing w:after="0" w:line="560" w:lineRule="exact"/>
        <w:ind w:firstLineChars="200" w:firstLine="640"/>
        <w:rPr>
          <w:rFonts w:ascii="仿宋_GB2312" w:eastAsia="仿宋_GB2312" w:hAnsi="Cambria" w:cs="ArialUnicodeMS"/>
          <w:kern w:val="0"/>
          <w:sz w:val="32"/>
          <w:szCs w:val="32"/>
        </w:rPr>
      </w:pPr>
      <w:bookmarkStart w:id="1" w:name="_GoBack"/>
      <w:bookmarkEnd w:id="1"/>
    </w:p>
    <w:p w:rsidR="005C44E9" w:rsidRDefault="005C44E9">
      <w:pPr>
        <w:widowControl/>
        <w:spacing w:after="0" w:line="560" w:lineRule="exact"/>
        <w:ind w:firstLineChars="200" w:firstLine="640"/>
        <w:rPr>
          <w:rFonts w:ascii="仿宋_GB2312" w:eastAsia="仿宋_GB2312" w:hAnsi="Cambria" w:cs="ArialUnicodeMS"/>
          <w:kern w:val="0"/>
          <w:sz w:val="32"/>
          <w:szCs w:val="32"/>
        </w:rPr>
      </w:pPr>
    </w:p>
    <w:p w:rsidR="005C44E9" w:rsidRDefault="005C44E9">
      <w:pPr>
        <w:widowControl/>
        <w:spacing w:after="0" w:line="560" w:lineRule="exact"/>
        <w:ind w:firstLineChars="200" w:firstLine="640"/>
        <w:rPr>
          <w:rFonts w:ascii="仿宋_GB2312" w:eastAsia="仿宋_GB2312" w:hAnsi="Cambria" w:cs="ArialUnicodeMS"/>
          <w:kern w:val="0"/>
          <w:sz w:val="32"/>
          <w:szCs w:val="32"/>
        </w:rPr>
      </w:pPr>
    </w:p>
    <w:p w:rsidR="005C44E9" w:rsidRDefault="005C44E9">
      <w:pPr>
        <w:widowControl/>
        <w:spacing w:after="0" w:line="560" w:lineRule="exact"/>
        <w:ind w:firstLineChars="200" w:firstLine="640"/>
        <w:rPr>
          <w:rFonts w:ascii="仿宋_GB2312" w:eastAsia="仿宋_GB2312" w:hAnsi="Cambria" w:cs="ArialUnicodeMS"/>
          <w:kern w:val="0"/>
          <w:sz w:val="32"/>
          <w:szCs w:val="32"/>
        </w:rPr>
      </w:pPr>
    </w:p>
    <w:p w:rsidR="005C44E9" w:rsidRDefault="005C44E9">
      <w:pPr>
        <w:widowControl/>
        <w:spacing w:after="0" w:line="560" w:lineRule="exact"/>
        <w:ind w:firstLineChars="200" w:firstLine="640"/>
        <w:rPr>
          <w:rFonts w:ascii="仿宋_GB2312" w:eastAsia="仿宋_GB2312" w:hAnsi="Cambria" w:cs="ArialUnicodeMS"/>
          <w:kern w:val="0"/>
          <w:sz w:val="32"/>
          <w:szCs w:val="32"/>
        </w:rPr>
      </w:pPr>
    </w:p>
    <w:p w:rsidR="005C44E9" w:rsidRPr="004C68EF" w:rsidRDefault="005C44E9" w:rsidP="00BA7174">
      <w:pPr>
        <w:widowControl/>
        <w:spacing w:after="0" w:line="560" w:lineRule="exact"/>
        <w:rPr>
          <w:rFonts w:ascii="仿宋_GB2312" w:eastAsia="仿宋_GB2312" w:hAnsi="Cambria" w:cs="ArialUnicodeMS"/>
          <w:kern w:val="0"/>
          <w:sz w:val="32"/>
          <w:szCs w:val="32"/>
        </w:rPr>
      </w:pPr>
    </w:p>
    <w:sectPr w:rsidR="005C44E9" w:rsidRPr="004C68EF" w:rsidSect="00836215">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FDB" w:rsidRDefault="00362FDB" w:rsidP="002D1AE3">
      <w:pPr>
        <w:spacing w:after="0" w:line="240" w:lineRule="auto"/>
      </w:pPr>
      <w:r>
        <w:separator/>
      </w:r>
    </w:p>
  </w:endnote>
  <w:endnote w:type="continuationSeparator" w:id="0">
    <w:p w:rsidR="00362FDB" w:rsidRDefault="00362FDB" w:rsidP="002D1A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ArialUnicodeMS">
    <w:altName w:val="Malgun Gothic"/>
    <w:charset w:val="81"/>
    <w:family w:val="auto"/>
    <w:pitch w:val="default"/>
    <w:sig w:usb0="00000000" w:usb1="00000000" w:usb2="00000010" w:usb3="00000000" w:csb0="00080001" w:csb1="00000000"/>
  </w:font>
  <w:font w:name="MS-UIGothic,Bold">
    <w:altName w:val="Malgun Gothic"/>
    <w:charset w:val="81"/>
    <w:family w:val="auto"/>
    <w:pitch w:val="default"/>
    <w:sig w:usb0="00000000" w:usb1="00000000" w:usb2="00000010" w:usb3="00000000" w:csb0="00080000" w:csb1="00000000"/>
  </w:font>
  <w:font w:name="DengXian-Regular">
    <w:altName w:val="宋体"/>
    <w:charset w:val="86"/>
    <w:family w:val="auto"/>
    <w:pitch w:val="default"/>
    <w:sig w:usb0="00000000" w:usb1="00000000" w:usb2="00000010" w:usb3="00000000" w:csb0="00040001" w:csb1="00000000"/>
  </w:font>
  <w:font w:name="楷体_GB2312">
    <w:altName w:val="楷体"/>
    <w:charset w:val="86"/>
    <w:family w:val="modern"/>
    <w:pitch w:val="fixed"/>
    <w:sig w:usb0="00000000" w:usb1="080E0000" w:usb2="00000010" w:usb3="00000000" w:csb0="00040000" w:csb1="00000000"/>
  </w:font>
  <w:font w:name="DengXian-Bold">
    <w:altName w:val="宋体"/>
    <w:charset w:val="86"/>
    <w:family w:val="auto"/>
    <w:pitch w:val="default"/>
    <w:sig w:usb0="00000000" w:usb1="00000000" w:usb2="00000010" w:usb3="00000000" w:csb0="00040001" w:csb1="00000000"/>
  </w:font>
  <w:font w:name="方正小标宋_GBK">
    <w:altName w:val="宋体"/>
    <w:charset w:val="86"/>
    <w:family w:val="roman"/>
    <w:pitch w:val="variable"/>
    <w:sig w:usb0="00000000" w:usb1="00000000" w:usb2="00000000" w:usb3="00000000" w:csb0="00040001" w:csb1="00000000"/>
  </w:font>
  <w:font w:name="方正书宋_GBK">
    <w:altName w:val="宋体"/>
    <w:charset w:val="86"/>
    <w:family w:val="roman"/>
    <w:pitch w:val="variable"/>
    <w:sig w:usb0="00000000" w:usb1="00000000" w:usb2="00000000" w:usb3="00000000" w:csb0="00040001" w:csb1="00000000"/>
  </w:font>
  <w:font w:name="TimesNewRomanPSMT">
    <w:altName w:val="Arial"/>
    <w:charset w:val="00"/>
    <w:family w:val="swiss"/>
    <w:pitch w:val="default"/>
    <w:sig w:usb0="00000000"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FDB" w:rsidRDefault="00362FDB" w:rsidP="002D1AE3">
      <w:pPr>
        <w:spacing w:after="0" w:line="240" w:lineRule="auto"/>
      </w:pPr>
      <w:r>
        <w:separator/>
      </w:r>
    </w:p>
  </w:footnote>
  <w:footnote w:type="continuationSeparator" w:id="0">
    <w:p w:rsidR="00362FDB" w:rsidRDefault="00362FDB" w:rsidP="002D1A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0CCB"/>
    <w:multiLevelType w:val="hybridMultilevel"/>
    <w:tmpl w:val="29F2B7FC"/>
    <w:lvl w:ilvl="0" w:tplc="A838D904">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
    <w:nsid w:val="45DB9A87"/>
    <w:multiLevelType w:val="singleLevel"/>
    <w:tmpl w:val="45DB9A87"/>
    <w:lvl w:ilvl="0">
      <w:start w:val="3"/>
      <w:numFmt w:val="chineseCounting"/>
      <w:suff w:val="nothing"/>
      <w:lvlText w:val="（%1）"/>
      <w:lvlJc w:val="left"/>
      <w:rPr>
        <w:rFonts w:cs="Times New Roman"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1413"/>
    <w:rsid w:val="00020FAF"/>
    <w:rsid w:val="00021DFC"/>
    <w:rsid w:val="00022474"/>
    <w:rsid w:val="00024E7F"/>
    <w:rsid w:val="00036F38"/>
    <w:rsid w:val="000475A0"/>
    <w:rsid w:val="0005716F"/>
    <w:rsid w:val="00066977"/>
    <w:rsid w:val="00067693"/>
    <w:rsid w:val="0008104D"/>
    <w:rsid w:val="000838C3"/>
    <w:rsid w:val="000B2446"/>
    <w:rsid w:val="000D7C65"/>
    <w:rsid w:val="000E0496"/>
    <w:rsid w:val="000E2F81"/>
    <w:rsid w:val="00101F8D"/>
    <w:rsid w:val="00117946"/>
    <w:rsid w:val="00117E2C"/>
    <w:rsid w:val="00134E18"/>
    <w:rsid w:val="00146C47"/>
    <w:rsid w:val="00152FB8"/>
    <w:rsid w:val="00176658"/>
    <w:rsid w:val="00177DEE"/>
    <w:rsid w:val="0018239E"/>
    <w:rsid w:val="00182689"/>
    <w:rsid w:val="001B3410"/>
    <w:rsid w:val="001B7503"/>
    <w:rsid w:val="001C030D"/>
    <w:rsid w:val="001C4A84"/>
    <w:rsid w:val="001D6913"/>
    <w:rsid w:val="001E5902"/>
    <w:rsid w:val="0023059F"/>
    <w:rsid w:val="00233705"/>
    <w:rsid w:val="00246D99"/>
    <w:rsid w:val="00257266"/>
    <w:rsid w:val="00262306"/>
    <w:rsid w:val="00266752"/>
    <w:rsid w:val="00275CA2"/>
    <w:rsid w:val="00286DA5"/>
    <w:rsid w:val="00291546"/>
    <w:rsid w:val="002950E4"/>
    <w:rsid w:val="002A65A5"/>
    <w:rsid w:val="002B3602"/>
    <w:rsid w:val="002C04C4"/>
    <w:rsid w:val="002D08B0"/>
    <w:rsid w:val="002D1AE3"/>
    <w:rsid w:val="002F2ECE"/>
    <w:rsid w:val="00326A76"/>
    <w:rsid w:val="00341C8F"/>
    <w:rsid w:val="0035463A"/>
    <w:rsid w:val="00362FDB"/>
    <w:rsid w:val="0037203A"/>
    <w:rsid w:val="00381635"/>
    <w:rsid w:val="00391D9D"/>
    <w:rsid w:val="00396AEF"/>
    <w:rsid w:val="003B6C51"/>
    <w:rsid w:val="003C1413"/>
    <w:rsid w:val="003C26C3"/>
    <w:rsid w:val="003C549F"/>
    <w:rsid w:val="003D5A16"/>
    <w:rsid w:val="003E1F18"/>
    <w:rsid w:val="003E2970"/>
    <w:rsid w:val="003E7DB3"/>
    <w:rsid w:val="00431175"/>
    <w:rsid w:val="004374A3"/>
    <w:rsid w:val="0044674E"/>
    <w:rsid w:val="00481BED"/>
    <w:rsid w:val="00493686"/>
    <w:rsid w:val="004B17D9"/>
    <w:rsid w:val="004B6E37"/>
    <w:rsid w:val="004C32BA"/>
    <w:rsid w:val="004C4E53"/>
    <w:rsid w:val="004C68EF"/>
    <w:rsid w:val="00575922"/>
    <w:rsid w:val="00596BB1"/>
    <w:rsid w:val="005A3C0D"/>
    <w:rsid w:val="005A6C90"/>
    <w:rsid w:val="005B37E6"/>
    <w:rsid w:val="005C44E9"/>
    <w:rsid w:val="005E3FB0"/>
    <w:rsid w:val="005F4B66"/>
    <w:rsid w:val="005F5208"/>
    <w:rsid w:val="00610525"/>
    <w:rsid w:val="00613369"/>
    <w:rsid w:val="00615C31"/>
    <w:rsid w:val="00641318"/>
    <w:rsid w:val="0064405D"/>
    <w:rsid w:val="006861B8"/>
    <w:rsid w:val="00695557"/>
    <w:rsid w:val="006B2697"/>
    <w:rsid w:val="006B2CF4"/>
    <w:rsid w:val="006C57F7"/>
    <w:rsid w:val="006D4EA7"/>
    <w:rsid w:val="006F2F1D"/>
    <w:rsid w:val="006F6B10"/>
    <w:rsid w:val="0070012A"/>
    <w:rsid w:val="0070664B"/>
    <w:rsid w:val="007071B8"/>
    <w:rsid w:val="007155C2"/>
    <w:rsid w:val="00716DDA"/>
    <w:rsid w:val="007414DE"/>
    <w:rsid w:val="0075414C"/>
    <w:rsid w:val="00760C0C"/>
    <w:rsid w:val="00766BCC"/>
    <w:rsid w:val="00770B41"/>
    <w:rsid w:val="007905A9"/>
    <w:rsid w:val="007B0E8E"/>
    <w:rsid w:val="007B3F67"/>
    <w:rsid w:val="007B40DD"/>
    <w:rsid w:val="007C24E5"/>
    <w:rsid w:val="007D793F"/>
    <w:rsid w:val="007E072B"/>
    <w:rsid w:val="007E5500"/>
    <w:rsid w:val="007F055B"/>
    <w:rsid w:val="007F1BDF"/>
    <w:rsid w:val="00807BE2"/>
    <w:rsid w:val="00811C2F"/>
    <w:rsid w:val="00833D46"/>
    <w:rsid w:val="00836215"/>
    <w:rsid w:val="00840A97"/>
    <w:rsid w:val="0085446F"/>
    <w:rsid w:val="00866893"/>
    <w:rsid w:val="00872B02"/>
    <w:rsid w:val="00873292"/>
    <w:rsid w:val="00891337"/>
    <w:rsid w:val="008A640A"/>
    <w:rsid w:val="008C0149"/>
    <w:rsid w:val="008D5DED"/>
    <w:rsid w:val="008E25CA"/>
    <w:rsid w:val="008F34FC"/>
    <w:rsid w:val="00944CD7"/>
    <w:rsid w:val="00961190"/>
    <w:rsid w:val="009831B2"/>
    <w:rsid w:val="009A1ABE"/>
    <w:rsid w:val="009D670C"/>
    <w:rsid w:val="009E21A4"/>
    <w:rsid w:val="009F08DA"/>
    <w:rsid w:val="009F22C6"/>
    <w:rsid w:val="00A07E50"/>
    <w:rsid w:val="00A12C15"/>
    <w:rsid w:val="00A15397"/>
    <w:rsid w:val="00A274A5"/>
    <w:rsid w:val="00A35CE0"/>
    <w:rsid w:val="00A4425D"/>
    <w:rsid w:val="00A4462E"/>
    <w:rsid w:val="00A44AA4"/>
    <w:rsid w:val="00A57478"/>
    <w:rsid w:val="00A61623"/>
    <w:rsid w:val="00A830E1"/>
    <w:rsid w:val="00A84687"/>
    <w:rsid w:val="00AA0458"/>
    <w:rsid w:val="00AA457B"/>
    <w:rsid w:val="00AB0A0E"/>
    <w:rsid w:val="00AB2B0B"/>
    <w:rsid w:val="00AD3B6E"/>
    <w:rsid w:val="00AF6D31"/>
    <w:rsid w:val="00B01C83"/>
    <w:rsid w:val="00B072ED"/>
    <w:rsid w:val="00B1751F"/>
    <w:rsid w:val="00B50F96"/>
    <w:rsid w:val="00B5638D"/>
    <w:rsid w:val="00B56722"/>
    <w:rsid w:val="00B64543"/>
    <w:rsid w:val="00B65957"/>
    <w:rsid w:val="00B67044"/>
    <w:rsid w:val="00B74D39"/>
    <w:rsid w:val="00B827C6"/>
    <w:rsid w:val="00B91DA4"/>
    <w:rsid w:val="00B9734B"/>
    <w:rsid w:val="00BA7174"/>
    <w:rsid w:val="00BB7C98"/>
    <w:rsid w:val="00BD01AE"/>
    <w:rsid w:val="00BE3CE9"/>
    <w:rsid w:val="00C06D61"/>
    <w:rsid w:val="00C12630"/>
    <w:rsid w:val="00C2775C"/>
    <w:rsid w:val="00C34562"/>
    <w:rsid w:val="00C3774E"/>
    <w:rsid w:val="00C57456"/>
    <w:rsid w:val="00C65387"/>
    <w:rsid w:val="00C871BF"/>
    <w:rsid w:val="00C87FAB"/>
    <w:rsid w:val="00C91FF7"/>
    <w:rsid w:val="00C92D15"/>
    <w:rsid w:val="00C94E53"/>
    <w:rsid w:val="00CA1F68"/>
    <w:rsid w:val="00CA4718"/>
    <w:rsid w:val="00CE3FC3"/>
    <w:rsid w:val="00CE490E"/>
    <w:rsid w:val="00D0048E"/>
    <w:rsid w:val="00D23E7A"/>
    <w:rsid w:val="00D24BF5"/>
    <w:rsid w:val="00D46D67"/>
    <w:rsid w:val="00D56D8F"/>
    <w:rsid w:val="00D61063"/>
    <w:rsid w:val="00D7582E"/>
    <w:rsid w:val="00D92027"/>
    <w:rsid w:val="00DA40BF"/>
    <w:rsid w:val="00DA58B7"/>
    <w:rsid w:val="00DA7FDC"/>
    <w:rsid w:val="00DB35AF"/>
    <w:rsid w:val="00DC4CA5"/>
    <w:rsid w:val="00DD72D7"/>
    <w:rsid w:val="00DF5B88"/>
    <w:rsid w:val="00E05874"/>
    <w:rsid w:val="00E0589E"/>
    <w:rsid w:val="00E0697F"/>
    <w:rsid w:val="00E241FA"/>
    <w:rsid w:val="00E2595E"/>
    <w:rsid w:val="00E30028"/>
    <w:rsid w:val="00E35374"/>
    <w:rsid w:val="00E50C19"/>
    <w:rsid w:val="00E52850"/>
    <w:rsid w:val="00E64655"/>
    <w:rsid w:val="00E6609E"/>
    <w:rsid w:val="00E73081"/>
    <w:rsid w:val="00E856C9"/>
    <w:rsid w:val="00EA4F68"/>
    <w:rsid w:val="00EB3DB8"/>
    <w:rsid w:val="00EB6A8B"/>
    <w:rsid w:val="00EC6814"/>
    <w:rsid w:val="00ED411D"/>
    <w:rsid w:val="00EF38C6"/>
    <w:rsid w:val="00F679C7"/>
    <w:rsid w:val="00F7711A"/>
    <w:rsid w:val="00F80C72"/>
    <w:rsid w:val="00FA0D58"/>
    <w:rsid w:val="00FA1580"/>
    <w:rsid w:val="00FA56F4"/>
    <w:rsid w:val="00FB4EDA"/>
    <w:rsid w:val="00FD3BD5"/>
    <w:rsid w:val="00FD4057"/>
    <w:rsid w:val="00FE3DC8"/>
    <w:rsid w:val="04073F84"/>
    <w:rsid w:val="0B60750A"/>
    <w:rsid w:val="10686488"/>
    <w:rsid w:val="10DF728A"/>
    <w:rsid w:val="1264200E"/>
    <w:rsid w:val="141C5B77"/>
    <w:rsid w:val="18D8339D"/>
    <w:rsid w:val="1A21388F"/>
    <w:rsid w:val="1A570D2F"/>
    <w:rsid w:val="28FB0B8D"/>
    <w:rsid w:val="2D2B7942"/>
    <w:rsid w:val="2D46481D"/>
    <w:rsid w:val="2E733B28"/>
    <w:rsid w:val="31852B5A"/>
    <w:rsid w:val="32D01238"/>
    <w:rsid w:val="3DFC59A8"/>
    <w:rsid w:val="3ECF245E"/>
    <w:rsid w:val="3FB96314"/>
    <w:rsid w:val="53A44FAF"/>
    <w:rsid w:val="594329EC"/>
    <w:rsid w:val="5BEE1540"/>
    <w:rsid w:val="5DE61A5D"/>
    <w:rsid w:val="63C04243"/>
    <w:rsid w:val="649C01C7"/>
    <w:rsid w:val="699A3F60"/>
    <w:rsid w:val="72902E62"/>
    <w:rsid w:val="73C61104"/>
    <w:rsid w:val="776452EA"/>
    <w:rsid w:val="7DC663B9"/>
    <w:rsid w:val="7FD2103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黑体" w:hAnsi="Cambri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215"/>
    <w:pPr>
      <w:widowControl w:val="0"/>
      <w:spacing w:after="160" w:line="480" w:lineRule="auto"/>
      <w:jc w:val="both"/>
    </w:pPr>
    <w:rPr>
      <w:rFonts w:ascii="Times New Roman" w:eastAsia="宋体" w:hAnsi="Times New Roman"/>
      <w:kern w:val="2"/>
      <w:sz w:val="21"/>
      <w:szCs w:val="24"/>
    </w:rPr>
  </w:style>
  <w:style w:type="paragraph" w:styleId="1">
    <w:name w:val="heading 1"/>
    <w:basedOn w:val="a"/>
    <w:next w:val="a"/>
    <w:link w:val="1Char"/>
    <w:uiPriority w:val="99"/>
    <w:qFormat/>
    <w:rsid w:val="00836215"/>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836215"/>
    <w:pPr>
      <w:keepNext/>
      <w:keepLines/>
      <w:spacing w:before="260" w:after="260" w:line="416" w:lineRule="auto"/>
      <w:outlineLvl w:val="1"/>
    </w:pPr>
    <w:rPr>
      <w:rFonts w:ascii="Calibri" w:hAnsi="Calibri"/>
      <w:b/>
      <w:bCs/>
      <w:sz w:val="32"/>
      <w:szCs w:val="32"/>
    </w:rPr>
  </w:style>
  <w:style w:type="paragraph" w:styleId="3">
    <w:name w:val="heading 3"/>
    <w:basedOn w:val="a"/>
    <w:next w:val="a"/>
    <w:link w:val="3Char"/>
    <w:uiPriority w:val="99"/>
    <w:qFormat/>
    <w:rsid w:val="00836215"/>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836215"/>
    <w:pPr>
      <w:keepNext/>
      <w:keepLines/>
      <w:spacing w:before="280" w:after="290" w:line="376" w:lineRule="auto"/>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836215"/>
    <w:rPr>
      <w:rFonts w:ascii="Times New Roman" w:eastAsia="宋体" w:hAnsi="Times New Roman" w:cs="Times New Roman"/>
      <w:b/>
      <w:bCs/>
      <w:kern w:val="44"/>
      <w:sz w:val="44"/>
      <w:szCs w:val="44"/>
    </w:rPr>
  </w:style>
  <w:style w:type="character" w:customStyle="1" w:styleId="2Char">
    <w:name w:val="标题 2 Char"/>
    <w:basedOn w:val="a0"/>
    <w:link w:val="2"/>
    <w:uiPriority w:val="99"/>
    <w:locked/>
    <w:rsid w:val="00836215"/>
    <w:rPr>
      <w:rFonts w:ascii="Calibri" w:eastAsia="宋体" w:hAnsi="Calibri" w:cs="Times New Roman"/>
      <w:b/>
      <w:bCs/>
      <w:sz w:val="32"/>
      <w:szCs w:val="32"/>
    </w:rPr>
  </w:style>
  <w:style w:type="character" w:customStyle="1" w:styleId="3Char">
    <w:name w:val="标题 3 Char"/>
    <w:basedOn w:val="a0"/>
    <w:link w:val="3"/>
    <w:uiPriority w:val="99"/>
    <w:locked/>
    <w:rsid w:val="00836215"/>
    <w:rPr>
      <w:rFonts w:ascii="Times New Roman" w:eastAsia="宋体" w:hAnsi="Times New Roman" w:cs="Times New Roman"/>
      <w:b/>
      <w:bCs/>
      <w:sz w:val="32"/>
      <w:szCs w:val="32"/>
    </w:rPr>
  </w:style>
  <w:style w:type="character" w:customStyle="1" w:styleId="4Char">
    <w:name w:val="标题 4 Char"/>
    <w:basedOn w:val="a0"/>
    <w:link w:val="4"/>
    <w:uiPriority w:val="99"/>
    <w:locked/>
    <w:rsid w:val="00836215"/>
    <w:rPr>
      <w:rFonts w:ascii="Calibri" w:eastAsia="宋体" w:hAnsi="Calibri" w:cs="Times New Roman"/>
      <w:b/>
      <w:bCs/>
      <w:sz w:val="28"/>
      <w:szCs w:val="28"/>
    </w:rPr>
  </w:style>
  <w:style w:type="paragraph" w:styleId="a3">
    <w:name w:val="Date"/>
    <w:basedOn w:val="a"/>
    <w:next w:val="a"/>
    <w:link w:val="Char"/>
    <w:uiPriority w:val="99"/>
    <w:semiHidden/>
    <w:rsid w:val="00836215"/>
    <w:pPr>
      <w:ind w:leftChars="2500" w:left="100"/>
    </w:pPr>
  </w:style>
  <w:style w:type="character" w:customStyle="1" w:styleId="Char">
    <w:name w:val="日期 Char"/>
    <w:basedOn w:val="a0"/>
    <w:link w:val="a3"/>
    <w:uiPriority w:val="99"/>
    <w:semiHidden/>
    <w:locked/>
    <w:rsid w:val="00836215"/>
    <w:rPr>
      <w:rFonts w:ascii="Times New Roman" w:eastAsia="宋体" w:hAnsi="Times New Roman" w:cs="Times New Roman"/>
      <w:sz w:val="24"/>
      <w:szCs w:val="24"/>
    </w:rPr>
  </w:style>
  <w:style w:type="paragraph" w:styleId="a4">
    <w:name w:val="Balloon Text"/>
    <w:basedOn w:val="a"/>
    <w:link w:val="Char0"/>
    <w:uiPriority w:val="99"/>
    <w:semiHidden/>
    <w:rsid w:val="00836215"/>
    <w:rPr>
      <w:sz w:val="18"/>
      <w:szCs w:val="18"/>
    </w:rPr>
  </w:style>
  <w:style w:type="character" w:customStyle="1" w:styleId="Char0">
    <w:name w:val="批注框文本 Char"/>
    <w:basedOn w:val="a0"/>
    <w:link w:val="a4"/>
    <w:uiPriority w:val="99"/>
    <w:semiHidden/>
    <w:locked/>
    <w:rsid w:val="00836215"/>
    <w:rPr>
      <w:rFonts w:ascii="Times New Roman" w:eastAsia="宋体" w:hAnsi="Times New Roman" w:cs="Times New Roman"/>
      <w:sz w:val="18"/>
      <w:szCs w:val="18"/>
    </w:rPr>
  </w:style>
  <w:style w:type="paragraph" w:styleId="a5">
    <w:name w:val="footer"/>
    <w:basedOn w:val="a"/>
    <w:link w:val="Char1"/>
    <w:uiPriority w:val="99"/>
    <w:rsid w:val="00836215"/>
    <w:pPr>
      <w:tabs>
        <w:tab w:val="center" w:pos="4153"/>
        <w:tab w:val="right" w:pos="8306"/>
      </w:tabs>
      <w:snapToGrid w:val="0"/>
      <w:jc w:val="left"/>
    </w:pPr>
    <w:rPr>
      <w:rFonts w:ascii="Cambria" w:eastAsia="黑体" w:hAnsi="Cambria"/>
      <w:sz w:val="18"/>
      <w:szCs w:val="18"/>
    </w:rPr>
  </w:style>
  <w:style w:type="character" w:customStyle="1" w:styleId="Char1">
    <w:name w:val="页脚 Char"/>
    <w:basedOn w:val="a0"/>
    <w:link w:val="a5"/>
    <w:uiPriority w:val="99"/>
    <w:locked/>
    <w:rsid w:val="00836215"/>
    <w:rPr>
      <w:rFonts w:cs="Times New Roman"/>
      <w:sz w:val="18"/>
      <w:szCs w:val="18"/>
    </w:rPr>
  </w:style>
  <w:style w:type="paragraph" w:styleId="a6">
    <w:name w:val="header"/>
    <w:basedOn w:val="a"/>
    <w:link w:val="Char2"/>
    <w:uiPriority w:val="99"/>
    <w:rsid w:val="00836215"/>
    <w:pPr>
      <w:pBdr>
        <w:bottom w:val="single" w:sz="6" w:space="1" w:color="auto"/>
      </w:pBdr>
      <w:tabs>
        <w:tab w:val="center" w:pos="4153"/>
        <w:tab w:val="right" w:pos="8306"/>
      </w:tabs>
      <w:snapToGrid w:val="0"/>
      <w:jc w:val="center"/>
    </w:pPr>
    <w:rPr>
      <w:rFonts w:ascii="Cambria" w:eastAsia="黑体" w:hAnsi="Cambria"/>
      <w:sz w:val="18"/>
      <w:szCs w:val="18"/>
    </w:rPr>
  </w:style>
  <w:style w:type="character" w:customStyle="1" w:styleId="Char2">
    <w:name w:val="页眉 Char"/>
    <w:basedOn w:val="a0"/>
    <w:link w:val="a6"/>
    <w:uiPriority w:val="99"/>
    <w:locked/>
    <w:rsid w:val="00836215"/>
    <w:rPr>
      <w:rFonts w:cs="Times New Roman"/>
      <w:sz w:val="18"/>
      <w:szCs w:val="18"/>
    </w:rPr>
  </w:style>
  <w:style w:type="paragraph" w:styleId="a7">
    <w:name w:val="Subtitle"/>
    <w:basedOn w:val="a"/>
    <w:next w:val="a"/>
    <w:link w:val="Char3"/>
    <w:uiPriority w:val="99"/>
    <w:qFormat/>
    <w:rsid w:val="00836215"/>
    <w:pPr>
      <w:widowControl/>
      <w:spacing w:after="200" w:line="276" w:lineRule="auto"/>
      <w:jc w:val="left"/>
    </w:pPr>
    <w:rPr>
      <w:rFonts w:ascii="Calibri" w:hAnsi="Calibri"/>
      <w:i/>
      <w:iCs/>
      <w:color w:val="F0A22E"/>
      <w:spacing w:val="15"/>
      <w:kern w:val="0"/>
      <w:sz w:val="24"/>
    </w:rPr>
  </w:style>
  <w:style w:type="character" w:customStyle="1" w:styleId="Char3">
    <w:name w:val="副标题 Char"/>
    <w:basedOn w:val="a0"/>
    <w:link w:val="a7"/>
    <w:uiPriority w:val="99"/>
    <w:locked/>
    <w:rsid w:val="00836215"/>
    <w:rPr>
      <w:rFonts w:ascii="Calibri" w:eastAsia="宋体" w:hAnsi="Calibri" w:cs="Times New Roman"/>
      <w:i/>
      <w:iCs/>
      <w:color w:val="F0A22E"/>
      <w:spacing w:val="15"/>
      <w:kern w:val="0"/>
      <w:sz w:val="24"/>
      <w:szCs w:val="24"/>
    </w:rPr>
  </w:style>
  <w:style w:type="paragraph" w:styleId="a8">
    <w:name w:val="Title"/>
    <w:basedOn w:val="a"/>
    <w:next w:val="a"/>
    <w:link w:val="Char4"/>
    <w:uiPriority w:val="99"/>
    <w:qFormat/>
    <w:rsid w:val="00836215"/>
    <w:pPr>
      <w:widowControl/>
      <w:pBdr>
        <w:bottom w:val="single" w:sz="8" w:space="4" w:color="F0A22E"/>
      </w:pBdr>
      <w:spacing w:after="300"/>
      <w:contextualSpacing/>
      <w:jc w:val="left"/>
    </w:pPr>
    <w:rPr>
      <w:rFonts w:ascii="Calibri" w:hAnsi="Calibri"/>
      <w:color w:val="3A2C24"/>
      <w:spacing w:val="5"/>
      <w:kern w:val="28"/>
      <w:sz w:val="52"/>
      <w:szCs w:val="52"/>
    </w:rPr>
  </w:style>
  <w:style w:type="character" w:customStyle="1" w:styleId="Char4">
    <w:name w:val="标题 Char"/>
    <w:basedOn w:val="a0"/>
    <w:link w:val="a8"/>
    <w:uiPriority w:val="99"/>
    <w:locked/>
    <w:rsid w:val="00836215"/>
    <w:rPr>
      <w:rFonts w:ascii="Calibri" w:eastAsia="宋体" w:hAnsi="Calibri" w:cs="Times New Roman"/>
      <w:color w:val="3A2C24"/>
      <w:spacing w:val="5"/>
      <w:kern w:val="28"/>
      <w:sz w:val="52"/>
      <w:szCs w:val="52"/>
    </w:rPr>
  </w:style>
  <w:style w:type="table" w:styleId="a9">
    <w:name w:val="Table Grid"/>
    <w:basedOn w:val="a1"/>
    <w:uiPriority w:val="99"/>
    <w:rsid w:val="00836215"/>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No Spacing"/>
    <w:link w:val="Char5"/>
    <w:uiPriority w:val="99"/>
    <w:qFormat/>
    <w:rsid w:val="00836215"/>
    <w:pPr>
      <w:spacing w:after="160" w:line="480" w:lineRule="auto"/>
    </w:pPr>
    <w:rPr>
      <w:sz w:val="22"/>
      <w:szCs w:val="22"/>
    </w:rPr>
  </w:style>
  <w:style w:type="character" w:customStyle="1" w:styleId="Char5">
    <w:name w:val="无间隔 Char"/>
    <w:basedOn w:val="a0"/>
    <w:link w:val="aa"/>
    <w:uiPriority w:val="99"/>
    <w:locked/>
    <w:rsid w:val="00836215"/>
    <w:rPr>
      <w:sz w:val="22"/>
      <w:szCs w:val="22"/>
      <w:lang w:val="en-US" w:eastAsia="zh-CN" w:bidi="ar-SA"/>
    </w:rPr>
  </w:style>
  <w:style w:type="character" w:customStyle="1" w:styleId="Style1">
    <w:name w:val="Style1"/>
    <w:basedOn w:val="a0"/>
    <w:uiPriority w:val="99"/>
    <w:rsid w:val="00836215"/>
    <w:rPr>
      <w:rFonts w:ascii="Cambria" w:eastAsia="黑体" w:hAnsi="黑体" w:cs="Times New Roman"/>
      <w:sz w:val="22"/>
      <w:szCs w:val="22"/>
      <w:lang w:eastAsia="zh-CN"/>
    </w:rPr>
  </w:style>
  <w:style w:type="character" w:customStyle="1" w:styleId="Style2">
    <w:name w:val="Style2"/>
    <w:basedOn w:val="a0"/>
    <w:uiPriority w:val="99"/>
    <w:rsid w:val="00836215"/>
    <w:rPr>
      <w:rFonts w:ascii="Cambria" w:eastAsia="黑体" w:hAnsi="黑体" w:cs="Times New Roman"/>
      <w:sz w:val="22"/>
      <w:szCs w:val="22"/>
      <w:lang w:eastAsia="zh-CN"/>
    </w:rPr>
  </w:style>
  <w:style w:type="character" w:customStyle="1" w:styleId="Style3">
    <w:name w:val="Style3"/>
    <w:basedOn w:val="a0"/>
    <w:uiPriority w:val="99"/>
    <w:rsid w:val="00836215"/>
    <w:rPr>
      <w:rFonts w:ascii="Cambria" w:eastAsia="黑体" w:hAnsi="黑体" w:cs="Times New Roman"/>
      <w:sz w:val="22"/>
      <w:szCs w:val="22"/>
      <w:lang w:eastAsia="zh-CN"/>
    </w:rPr>
  </w:style>
  <w:style w:type="character" w:customStyle="1" w:styleId="Style4">
    <w:name w:val="Style4"/>
    <w:basedOn w:val="a0"/>
    <w:uiPriority w:val="99"/>
    <w:rsid w:val="00836215"/>
    <w:rPr>
      <w:rFonts w:ascii="Cambria" w:eastAsia="黑体" w:hAnsi="黑体" w:cs="Times New Roman"/>
      <w:sz w:val="22"/>
      <w:szCs w:val="22"/>
      <w:lang w:eastAsia="zh-CN"/>
    </w:rPr>
  </w:style>
  <w:style w:type="character" w:customStyle="1" w:styleId="Style5">
    <w:name w:val="Style5"/>
    <w:basedOn w:val="a0"/>
    <w:uiPriority w:val="99"/>
    <w:rsid w:val="00836215"/>
    <w:rPr>
      <w:rFonts w:ascii="Cambria" w:eastAsia="黑体" w:hAnsi="黑体" w:cs="Times New Roman"/>
      <w:sz w:val="22"/>
      <w:szCs w:val="22"/>
      <w:lang w:eastAsia="zh-CN"/>
    </w:rPr>
  </w:style>
  <w:style w:type="paragraph" w:styleId="ab">
    <w:name w:val="List Paragraph"/>
    <w:basedOn w:val="a"/>
    <w:uiPriority w:val="99"/>
    <w:qFormat/>
    <w:rsid w:val="001E5902"/>
    <w:pPr>
      <w:ind w:firstLineChars="200" w:firstLine="420"/>
    </w:pPr>
  </w:style>
  <w:style w:type="paragraph" w:styleId="ac">
    <w:name w:val="footnote text"/>
    <w:basedOn w:val="a"/>
    <w:link w:val="Char6"/>
    <w:uiPriority w:val="99"/>
    <w:semiHidden/>
    <w:locked/>
    <w:rsid w:val="00C06D61"/>
    <w:pPr>
      <w:snapToGrid w:val="0"/>
      <w:spacing w:after="0" w:line="360" w:lineRule="auto"/>
      <w:jc w:val="left"/>
    </w:pPr>
    <w:rPr>
      <w:rFonts w:ascii="Calibri" w:hAnsi="Calibri"/>
      <w:sz w:val="18"/>
      <w:szCs w:val="18"/>
    </w:rPr>
  </w:style>
  <w:style w:type="character" w:customStyle="1" w:styleId="FootnoteTextChar">
    <w:name w:val="Footnote Text Char"/>
    <w:basedOn w:val="a0"/>
    <w:link w:val="ac"/>
    <w:uiPriority w:val="99"/>
    <w:semiHidden/>
    <w:locked/>
    <w:rsid w:val="00716DDA"/>
    <w:rPr>
      <w:rFonts w:ascii="Times New Roman" w:eastAsia="宋体" w:hAnsi="Times New Roman" w:cs="Times New Roman"/>
      <w:sz w:val="18"/>
      <w:szCs w:val="18"/>
    </w:rPr>
  </w:style>
  <w:style w:type="character" w:customStyle="1" w:styleId="Char6">
    <w:name w:val="脚注文本 Char"/>
    <w:basedOn w:val="a0"/>
    <w:link w:val="ac"/>
    <w:uiPriority w:val="99"/>
    <w:semiHidden/>
    <w:locked/>
    <w:rsid w:val="00C06D61"/>
    <w:rPr>
      <w:rFonts w:ascii="Calibri" w:eastAsia="宋体" w:hAnsi="Calibri" w:cs="Times New Roman"/>
      <w:kern w:val="2"/>
      <w:sz w:val="18"/>
      <w:szCs w:val="18"/>
      <w:lang w:val="en-US" w:eastAsia="zh-CN" w:bidi="ar-SA"/>
    </w:rPr>
  </w:style>
  <w:style w:type="character" w:styleId="ad">
    <w:name w:val="footnote reference"/>
    <w:basedOn w:val="a0"/>
    <w:uiPriority w:val="99"/>
    <w:semiHidden/>
    <w:locked/>
    <w:rsid w:val="00C06D61"/>
    <w:rPr>
      <w:rFonts w:cs="Times New Roman"/>
      <w:vertAlign w:val="superscript"/>
    </w:rPr>
  </w:style>
  <w:style w:type="paragraph" w:styleId="ae">
    <w:name w:val="Normal (Web)"/>
    <w:basedOn w:val="a"/>
    <w:uiPriority w:val="99"/>
    <w:locked/>
    <w:rsid w:val="00766BCC"/>
    <w:pPr>
      <w:spacing w:before="100" w:beforeAutospacing="1" w:after="100" w:afterAutospacing="1" w:line="240" w:lineRule="auto"/>
      <w:jc w:val="left"/>
    </w:pPr>
    <w:rPr>
      <w:kern w:val="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513</TotalTime>
  <Pages>17</Pages>
  <Words>827</Words>
  <Characters>4715</Characters>
  <Application>Microsoft Office Word</Application>
  <DocSecurity>0</DocSecurity>
  <Lines>39</Lines>
  <Paragraphs>11</Paragraphs>
  <ScaleCrop>false</ScaleCrop>
  <Company>Microsoft</Company>
  <LinksUpToDate>false</LinksUpToDate>
  <CharactersWithSpaces>5531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2017年度部门决算</dc:title>
  <dc:subject>石家庄市xxx部门</dc:subject>
  <dc:creator>User</dc:creator>
  <cp:keywords/>
  <dc:description/>
  <cp:lastModifiedBy>lenovo</cp:lastModifiedBy>
  <cp:revision>48</cp:revision>
  <cp:lastPrinted>2019-09-27T00:42:00Z</cp:lastPrinted>
  <dcterms:created xsi:type="dcterms:W3CDTF">2019-10-14T01:54:00Z</dcterms:created>
  <dcterms:modified xsi:type="dcterms:W3CDTF">2021-05-26T06:42:00Z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2052-11.1.0.8931</vt:lpwstr>
  </property>
</Properties>
</file>