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文安县应急管理局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2</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按照《预算法》、《地方预决算公开操作规程》和《河北省省级预算公开办法》规定，现将廊坊市</w:t>
      </w:r>
      <w:r>
        <w:rPr>
          <w:rFonts w:hint="eastAsia" w:ascii="Times New Roman" w:hAnsi="Times New Roman" w:eastAsia="仿宋_GB2312" w:cs="Times New Roman"/>
          <w:sz w:val="32"/>
          <w:szCs w:val="32"/>
        </w:rPr>
        <w:t>文安县应急管理局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hint="eastAsia"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560" w:firstLineChars="200"/>
        <w:jc w:val="left"/>
        <w:rPr>
          <w:rFonts w:ascii="Times New Roman" w:eastAsia="方正仿宋_GBK"/>
          <w:sz w:val="28"/>
        </w:rPr>
      </w:pPr>
      <w:r>
        <w:rPr>
          <w:rFonts w:ascii="Times New Roman" w:eastAsia="方正仿宋_GBK"/>
          <w:sz w:val="28"/>
        </w:rPr>
        <w:t>（一）负责应急管理工作，指导各级各部门应对安全生产类、自然灾害类等突发事件和综合防灾减灾救灾工作。负责安全生产综合监督管理和工矿商贸行业安全生产监督管理工作。</w:t>
      </w:r>
    </w:p>
    <w:p>
      <w:pPr>
        <w:spacing w:line="500" w:lineRule="exact"/>
        <w:ind w:firstLine="560" w:firstLineChars="200"/>
        <w:jc w:val="left"/>
        <w:rPr>
          <w:rFonts w:ascii="Times New Roman" w:eastAsia="方正仿宋_GBK"/>
          <w:sz w:val="28"/>
        </w:rPr>
      </w:pPr>
      <w:r>
        <w:rPr>
          <w:rFonts w:ascii="Times New Roman" w:eastAsia="方正仿宋_GBK"/>
          <w:sz w:val="28"/>
        </w:rPr>
        <w:t>（二）拟订应急管理、安全生产等政策规定，组织编制县应急体系建设、安全生产和综合防灾减灾规划，组织编制防震减灾规划、计划，组织制定相关规程和标准并监督实施。</w:t>
      </w:r>
    </w:p>
    <w:p>
      <w:pPr>
        <w:spacing w:line="500" w:lineRule="exact"/>
        <w:ind w:firstLine="560" w:firstLineChars="200"/>
        <w:jc w:val="left"/>
        <w:rPr>
          <w:rFonts w:ascii="Times New Roman" w:eastAsia="方正仿宋_GBK"/>
          <w:sz w:val="28"/>
        </w:rPr>
      </w:pPr>
      <w:r>
        <w:rPr>
          <w:rFonts w:ascii="Times New Roman" w:eastAsia="方正仿宋_GBK"/>
          <w:sz w:val="28"/>
        </w:rPr>
        <w:t>（三）指导应急预案体系建设，建立完善事故灾难和自然灾害分级应对制度，组织编制县总体应急预案和安全生产类、自然灾害类专项预案，综合协调应急预案衔接工作，组织开展预案演练，推动应急避难设施建设。</w:t>
      </w:r>
    </w:p>
    <w:p>
      <w:pPr>
        <w:spacing w:line="500" w:lineRule="exact"/>
        <w:ind w:firstLine="560" w:firstLineChars="200"/>
        <w:jc w:val="left"/>
        <w:rPr>
          <w:rFonts w:ascii="Times New Roman" w:eastAsia="方正仿宋_GBK"/>
          <w:sz w:val="28"/>
        </w:rPr>
      </w:pPr>
      <w:r>
        <w:rPr>
          <w:rFonts w:ascii="Times New Roman" w:eastAsia="方正仿宋_GBK"/>
          <w:sz w:val="28"/>
        </w:rPr>
        <w:t>（四）牵头建立统一的全县应急管理信息系统，负责信息传输渠道的规划和布局，建立监测预警和灾情报告制度，健全自然灾害信息资源获取和共享机制，依法统一发布灾情。</w:t>
      </w:r>
    </w:p>
    <w:p>
      <w:pPr>
        <w:spacing w:line="500" w:lineRule="exact"/>
        <w:ind w:firstLine="560" w:firstLineChars="200"/>
        <w:jc w:val="left"/>
        <w:rPr>
          <w:rFonts w:ascii="Times New Roman" w:eastAsia="方正仿宋_GBK"/>
          <w:sz w:val="28"/>
        </w:rPr>
      </w:pPr>
      <w:r>
        <w:rPr>
          <w:rFonts w:ascii="Times New Roman" w:eastAsia="方正仿宋_GBK"/>
          <w:sz w:val="28"/>
        </w:rPr>
        <w:t>（五）组织指导协调安全生产类、自然灾害类等突发事件应急救援，承担县应对重大灾害指挥部工作，综合研判突发事件发展态势并提出应对建议，协助县委、县政府指定的负责同志组织重大灾害应急处置工作。</w:t>
      </w:r>
    </w:p>
    <w:p>
      <w:pPr>
        <w:spacing w:line="500" w:lineRule="exact"/>
        <w:ind w:firstLine="560" w:firstLineChars="200"/>
        <w:jc w:val="left"/>
        <w:rPr>
          <w:rFonts w:ascii="Times New Roman" w:eastAsia="方正仿宋_GBK"/>
          <w:sz w:val="28"/>
        </w:rPr>
      </w:pPr>
      <w:r>
        <w:rPr>
          <w:rFonts w:ascii="Times New Roman" w:eastAsia="方正仿宋_GBK"/>
          <w:sz w:val="28"/>
        </w:rPr>
        <w:t>（六）统一协调指挥各类应急专业队伍，建立应急协调联动机制，推进指挥平台对接，衔接解放军和武警部队参与应急救援工作。</w:t>
      </w:r>
    </w:p>
    <w:p>
      <w:pPr>
        <w:spacing w:line="500" w:lineRule="exact"/>
        <w:ind w:firstLine="560" w:firstLineChars="200"/>
        <w:jc w:val="left"/>
        <w:rPr>
          <w:rFonts w:ascii="Times New Roman" w:eastAsia="方正仿宋_GBK"/>
          <w:sz w:val="28"/>
        </w:rPr>
      </w:pPr>
      <w:r>
        <w:rPr>
          <w:rFonts w:ascii="Times New Roman" w:eastAsia="方正仿宋_GBK"/>
          <w:sz w:val="28"/>
        </w:rPr>
        <w:t>（七）统筹应急救援力量建设，负责消防、森林和草原火灾扑救、抗洪抢险、地震和地质灾害救援、生产安全事故救援等专业应急救援力量建设，管理县综合性应急救援队伍，指导各级及社会应急救援力量建设。</w:t>
      </w:r>
    </w:p>
    <w:p>
      <w:pPr>
        <w:spacing w:line="500" w:lineRule="exact"/>
        <w:ind w:firstLine="560" w:firstLineChars="200"/>
        <w:jc w:val="left"/>
        <w:rPr>
          <w:rFonts w:ascii="Times New Roman" w:eastAsia="方正仿宋_GBK"/>
          <w:sz w:val="28"/>
        </w:rPr>
      </w:pPr>
      <w:r>
        <w:rPr>
          <w:rFonts w:ascii="Times New Roman" w:eastAsia="方正仿宋_GBK"/>
          <w:sz w:val="28"/>
        </w:rPr>
        <w:t>（八）组织协调消防工作，指导各级消防监督、火灾预防、火灾扑救等工作。</w:t>
      </w:r>
    </w:p>
    <w:p>
      <w:pPr>
        <w:spacing w:line="500" w:lineRule="exact"/>
        <w:ind w:firstLine="560" w:firstLineChars="200"/>
        <w:jc w:val="left"/>
        <w:rPr>
          <w:rFonts w:ascii="Times New Roman" w:eastAsia="方正仿宋_GBK"/>
          <w:sz w:val="28"/>
        </w:rPr>
      </w:pPr>
      <w:r>
        <w:rPr>
          <w:rFonts w:ascii="Times New Roman" w:eastAsia="方正仿宋_GBK"/>
          <w:sz w:val="28"/>
        </w:rPr>
        <w:t>（九）指导协调森林和草原火灾、水旱灾害、地质灾害等防治工作，组织开展地震监测预报工作和地震灾害预防工作，负责自然灾害综合监测预警工作，指导开展自然灾害综合风险评估工作。</w:t>
      </w:r>
    </w:p>
    <w:p>
      <w:pPr>
        <w:spacing w:line="500" w:lineRule="exact"/>
        <w:ind w:firstLine="560" w:firstLineChars="200"/>
        <w:jc w:val="left"/>
        <w:rPr>
          <w:rFonts w:ascii="Times New Roman" w:eastAsia="方正仿宋_GBK"/>
          <w:sz w:val="28"/>
        </w:rPr>
      </w:pPr>
      <w:r>
        <w:rPr>
          <w:rFonts w:ascii="Times New Roman" w:eastAsia="方正仿宋_GBK"/>
          <w:sz w:val="28"/>
        </w:rPr>
        <w:t>（十）组织协调灾害救助工作，组织指导灾情核查、损失评估、救灾捐赠工作，管理、分配县救灾款物并监督使用。</w:t>
      </w:r>
    </w:p>
    <w:p>
      <w:pPr>
        <w:spacing w:line="500" w:lineRule="exact"/>
        <w:ind w:firstLine="560" w:firstLineChars="200"/>
        <w:jc w:val="left"/>
        <w:rPr>
          <w:rFonts w:ascii="Times New Roman" w:eastAsia="方正仿宋_GBK"/>
          <w:sz w:val="28"/>
        </w:rPr>
      </w:pPr>
      <w:r>
        <w:rPr>
          <w:rFonts w:ascii="Times New Roman" w:eastAsia="方正仿宋_GBK"/>
          <w:sz w:val="28"/>
        </w:rPr>
        <w:t>（十一）依法行使县安全生产综合监督管理职权，指导协调、监督检查县有关部门和各乡镇、农场、经济开发区安全生产工作，组织开展安全生产巡查、考核工作。</w:t>
      </w:r>
    </w:p>
    <w:p>
      <w:pPr>
        <w:spacing w:line="500" w:lineRule="exact"/>
        <w:ind w:firstLine="560" w:firstLineChars="200"/>
        <w:jc w:val="left"/>
        <w:rPr>
          <w:rFonts w:ascii="Times New Roman" w:eastAsia="方正仿宋_GBK"/>
          <w:sz w:val="28"/>
        </w:rPr>
      </w:pPr>
      <w:r>
        <w:rPr>
          <w:rFonts w:ascii="Times New Roman" w:eastAsia="方正仿宋_GBK"/>
          <w:sz w:val="28"/>
        </w:rP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pPr>
        <w:spacing w:line="500" w:lineRule="exact"/>
        <w:ind w:firstLine="560" w:firstLineChars="200"/>
        <w:jc w:val="left"/>
        <w:rPr>
          <w:rFonts w:ascii="Times New Roman" w:eastAsia="方正仿宋_GBK"/>
          <w:sz w:val="28"/>
        </w:rPr>
      </w:pPr>
      <w:r>
        <w:rPr>
          <w:rFonts w:ascii="Times New Roman" w:eastAsia="方正仿宋_GBK"/>
          <w:sz w:val="28"/>
        </w:rPr>
        <w:t>（十三）依法组织指导生产安全事故调查处理，监督事故查处和责任追究落实情况。组织开展自然灾害类突发事件的调查评估工作。</w:t>
      </w:r>
    </w:p>
    <w:p>
      <w:pPr>
        <w:spacing w:line="500" w:lineRule="exact"/>
        <w:ind w:firstLine="560" w:firstLineChars="200"/>
        <w:jc w:val="left"/>
        <w:rPr>
          <w:rFonts w:ascii="Times New Roman" w:eastAsia="方正仿宋_GBK"/>
          <w:sz w:val="28"/>
        </w:rPr>
      </w:pPr>
      <w:r>
        <w:rPr>
          <w:rFonts w:ascii="Times New Roman" w:eastAsia="方正仿宋_GBK"/>
          <w:sz w:val="28"/>
        </w:rPr>
        <w:t>（十四）制定应急物资储备和应急救援装备规划并组织实施，会同县粮食和物资储备等部门建立健全应急物资信息平台和调拨制度，在救灾时统一调度。</w:t>
      </w:r>
    </w:p>
    <w:p>
      <w:pPr>
        <w:spacing w:line="500" w:lineRule="exact"/>
        <w:ind w:firstLine="560" w:firstLineChars="200"/>
        <w:jc w:val="left"/>
        <w:rPr>
          <w:rFonts w:ascii="Times New Roman" w:eastAsia="方正仿宋_GBK"/>
          <w:sz w:val="28"/>
        </w:rPr>
      </w:pPr>
      <w:r>
        <w:rPr>
          <w:rFonts w:ascii="Times New Roman" w:eastAsia="方正仿宋_GBK"/>
          <w:sz w:val="28"/>
        </w:rPr>
        <w:t>（十五）负责应急管理、安全生产宣传教育和培训工作，组织指导应急管理、安全生产的科学技术研究、推广应用和信息化建设工作。</w:t>
      </w:r>
    </w:p>
    <w:p>
      <w:pPr>
        <w:spacing w:line="500" w:lineRule="exact"/>
        <w:ind w:firstLine="560" w:firstLineChars="200"/>
        <w:jc w:val="left"/>
        <w:rPr>
          <w:rFonts w:ascii="Times New Roman" w:eastAsia="方正仿宋_GBK"/>
          <w:sz w:val="28"/>
        </w:rPr>
      </w:pPr>
      <w:r>
        <w:rPr>
          <w:rFonts w:ascii="Times New Roman" w:eastAsia="方正仿宋_GBK"/>
          <w:sz w:val="28"/>
        </w:rPr>
        <w:t>（十六）负责组织指导协调和监督全县安全生产行政执法工作，组织开展对安全生产重点企业的执法检查，负责全县抗震设防执法工作。</w:t>
      </w:r>
    </w:p>
    <w:p>
      <w:pPr>
        <w:spacing w:line="500" w:lineRule="exact"/>
        <w:ind w:firstLine="560" w:firstLineChars="200"/>
        <w:jc w:val="left"/>
        <w:rPr>
          <w:rFonts w:ascii="Times New Roman" w:eastAsia="方正仿宋_GBK"/>
          <w:sz w:val="28"/>
        </w:rPr>
      </w:pPr>
      <w:r>
        <w:rPr>
          <w:rFonts w:ascii="Times New Roman" w:eastAsia="方正仿宋_GBK"/>
          <w:sz w:val="28"/>
        </w:rPr>
        <w:t>（十七）组织开展应急管理方面的对外交流与合作。</w:t>
      </w:r>
    </w:p>
    <w:p>
      <w:pPr>
        <w:spacing w:line="500" w:lineRule="exact"/>
        <w:ind w:firstLine="560" w:firstLineChars="200"/>
        <w:jc w:val="left"/>
        <w:rPr>
          <w:rFonts w:ascii="Times New Roman" w:eastAsia="方正仿宋_GBK"/>
          <w:sz w:val="28"/>
        </w:rPr>
      </w:pPr>
      <w:r>
        <w:rPr>
          <w:rFonts w:ascii="Times New Roman" w:eastAsia="方正仿宋_GBK"/>
          <w:sz w:val="28"/>
        </w:rPr>
        <w:t>（十八）完成县委、县政府交办的其他任务。</w:t>
      </w:r>
    </w:p>
    <w:p>
      <w:pPr>
        <w:spacing w:line="584" w:lineRule="exact"/>
        <w:ind w:firstLine="560" w:firstLineChars="200"/>
        <w:rPr>
          <w:rFonts w:hint="eastAsia" w:ascii="Times New Roman" w:hAnsi="Times New Roman" w:eastAsia="楷体_GB2312" w:cs="Times New Roman"/>
          <w:b/>
          <w:sz w:val="32"/>
          <w:szCs w:val="32"/>
          <w:lang w:eastAsia="zh-CN"/>
        </w:rPr>
      </w:pPr>
      <w:r>
        <w:rPr>
          <w:rFonts w:hint="eastAsia" w:ascii="Times New Roman" w:eastAsia="方正仿宋_GBK"/>
          <w:sz w:val="28"/>
          <w:lang w:val="en-US" w:eastAsia="zh-CN"/>
        </w:rPr>
        <w:t>\</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文安县应急管理局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县</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文安县应急管理局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2019.79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1676.19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343.6</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文安县应急管理局202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2019.79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1365.22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lang w:val="en-US" w:eastAsia="zh-CN"/>
        </w:rPr>
        <w:t>1274.68</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lang w:val="en-US" w:eastAsia="zh-CN"/>
        </w:rPr>
        <w:t>90.54</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lang w:val="en-US" w:eastAsia="zh-CN"/>
        </w:rPr>
        <w:t>654.57</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自然灾害救助、</w:t>
      </w:r>
      <w:r>
        <w:rPr>
          <w:rFonts w:hint="eastAsia" w:ascii="仿宋_GB2312" w:eastAsia="仿宋_GB2312"/>
          <w:sz w:val="32"/>
          <w:szCs w:val="32"/>
        </w:rPr>
        <w:t>农房住房保险、聘请第三方服务机构进行隐患排查安全评估及教育培训经费、</w:t>
      </w:r>
      <w:r>
        <w:rPr>
          <w:rFonts w:hint="eastAsia" w:ascii="仿宋_GB2312" w:eastAsia="仿宋_GB2312"/>
          <w:sz w:val="32"/>
          <w:szCs w:val="32"/>
          <w:lang w:eastAsia="zh-CN"/>
        </w:rPr>
        <w:t>安全生产活动经费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2019.79</w:t>
      </w:r>
      <w:r>
        <w:rPr>
          <w:rFonts w:ascii="Times New Roman" w:hAnsi="Times New Roman" w:eastAsia="仿宋_GB2312" w:cs="Times New Roman"/>
          <w:sz w:val="32"/>
          <w:szCs w:val="32"/>
        </w:rPr>
        <w:t>万元，较</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389.61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56.93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压减公用支出</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332.68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自然灾害救助、</w:t>
      </w:r>
      <w:r>
        <w:rPr>
          <w:rFonts w:hint="eastAsia" w:ascii="仿宋_GB2312" w:eastAsia="仿宋_GB2312"/>
          <w:sz w:val="32"/>
          <w:szCs w:val="32"/>
        </w:rPr>
        <w:t>农房住房保险、聘请第三方服务机构进行隐患排查安全评估经费</w:t>
      </w:r>
      <w:r>
        <w:rPr>
          <w:rFonts w:hint="eastAsia" w:ascii="仿宋_GB2312" w:eastAsia="仿宋_GB2312"/>
          <w:sz w:val="32"/>
          <w:szCs w:val="32"/>
          <w:lang w:eastAsia="zh-CN"/>
        </w:rPr>
        <w:t>等</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90.54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26.8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26.8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24万元</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p>
    <w:p>
      <w:pPr>
        <w:autoSpaceDE w:val="0"/>
        <w:autoSpaceDN w:val="0"/>
        <w:adjustRightInd w:val="0"/>
        <w:spacing w:line="584" w:lineRule="exact"/>
        <w:ind w:left="197" w:leftChars="94" w:firstLine="640" w:firstLineChars="200"/>
        <w:jc w:val="left"/>
        <w:rPr>
          <w:rFonts w:hint="eastAsia" w:ascii="仿宋_GB2312" w:hAnsi="黑体" w:eastAsia="仿宋_GB2312" w:cs="Times New Roman"/>
          <w:sz w:val="32"/>
          <w:szCs w:val="32"/>
        </w:rPr>
      </w:pPr>
      <w:bookmarkStart w:id="8" w:name="_GoBack"/>
      <w:bookmarkEnd w:id="8"/>
      <w:r>
        <w:rPr>
          <w:rFonts w:ascii="Times New Roman" w:hAnsi="黑体" w:eastAsia="黑体" w:cs="Times New Roman"/>
          <w:sz w:val="32"/>
          <w:szCs w:val="32"/>
        </w:rPr>
        <w:t>五、绩效预算信息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 部门整体绩效目标</w:t>
      </w:r>
    </w:p>
    <w:p>
      <w:pPr>
        <w:spacing w:line="500" w:lineRule="exact"/>
        <w:ind w:firstLine="420" w:firstLineChars="150"/>
        <w:jc w:val="left"/>
        <w:rPr>
          <w:rFonts w:ascii="Times New Roman" w:eastAsia="方正仿宋_GBK"/>
          <w:sz w:val="28"/>
        </w:rPr>
      </w:pPr>
      <w:r>
        <w:rPr>
          <w:rFonts w:ascii="Times New Roman" w:eastAsia="方正仿宋_GBK"/>
          <w:sz w:val="28"/>
        </w:rPr>
        <w:t>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spacing w:line="500" w:lineRule="exact"/>
        <w:ind w:firstLine="560" w:firstLineChars="200"/>
        <w:jc w:val="left"/>
        <w:outlineLvl w:val="1"/>
        <w:rPr>
          <w:rFonts w:ascii="Times New Roman" w:hAnsi="宋体"/>
          <w:sz w:val="28"/>
        </w:rPr>
      </w:pPr>
      <w:r>
        <w:rPr>
          <w:rFonts w:hint="eastAsia" w:ascii="方正黑体_GBK" w:eastAsia="方正黑体_GBK"/>
          <w:sz w:val="28"/>
        </w:rPr>
        <w:t>二、分项绩效目标</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3368915"/>
      <w:r>
        <w:rPr>
          <w:rFonts w:hint="eastAsia" w:ascii="方正黑体_GBK" w:eastAsia="方正黑体_GBK"/>
          <w:sz w:val="28"/>
        </w:rPr>
        <w:instrText xml:space="preserve">分项绩效目标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p>
    <w:p>
      <w:pPr>
        <w:pStyle w:val="17"/>
        <w:rPr>
          <w:rFonts w:hint="eastAsia" w:ascii="仿宋" w:hAnsi="仿宋" w:eastAsia="仿宋" w:cs="仿宋"/>
        </w:rPr>
      </w:pPr>
      <w:r>
        <w:rPr>
          <w:rFonts w:hint="eastAsia" w:ascii="仿宋" w:hAnsi="仿宋" w:eastAsia="仿宋" w:cs="仿宋"/>
        </w:rPr>
        <w:t>2022年，我们将以安全生产专项整治三年行动为总抓手，严格按照县委、县政府的工作部署和要求，进一步落实责任、细化举措，全力以赴抓好各项安全生产工作，确保人民群众生命财产安全。</w:t>
      </w:r>
    </w:p>
    <w:p>
      <w:pPr>
        <w:pStyle w:val="17"/>
        <w:rPr>
          <w:rFonts w:hint="eastAsia" w:ascii="仿宋" w:hAnsi="仿宋" w:eastAsia="仿宋" w:cs="仿宋"/>
        </w:rPr>
      </w:pPr>
      <w:r>
        <w:rPr>
          <w:rFonts w:hint="eastAsia" w:ascii="仿宋" w:hAnsi="仿宋" w:eastAsia="仿宋" w:cs="仿宋"/>
          <w:lang w:eastAsia="zh-CN"/>
        </w:rPr>
        <w:t>（一）</w:t>
      </w:r>
      <w:r>
        <w:rPr>
          <w:rFonts w:hint="eastAsia" w:ascii="仿宋" w:hAnsi="仿宋" w:eastAsia="仿宋" w:cs="仿宋"/>
        </w:rPr>
        <w:t>强化责任落实。进一步落实乡镇的主体监管责任，充分发挥乡镇应急办和综合行政执法队职能，加大监管执法力度，做到执法监管“关口前移，重心下移”，力保全县生产安全形势稳定。</w:t>
      </w:r>
    </w:p>
    <w:p>
      <w:pPr>
        <w:pStyle w:val="17"/>
        <w:rPr>
          <w:rFonts w:hint="eastAsia" w:ascii="仿宋" w:hAnsi="仿宋" w:eastAsia="仿宋" w:cs="仿宋"/>
        </w:rPr>
      </w:pPr>
      <w:r>
        <w:rPr>
          <w:rFonts w:hint="eastAsia" w:ascii="仿宋" w:hAnsi="仿宋" w:eastAsia="仿宋" w:cs="仿宋"/>
        </w:rPr>
        <w:t>绩效目标：全面提升生产经营单位安全生产管理水平</w:t>
      </w:r>
    </w:p>
    <w:p>
      <w:pPr>
        <w:pStyle w:val="17"/>
        <w:rPr>
          <w:rFonts w:hint="eastAsia" w:ascii="仿宋" w:hAnsi="仿宋" w:eastAsia="仿宋" w:cs="仿宋"/>
        </w:rPr>
      </w:pPr>
      <w:r>
        <w:rPr>
          <w:rFonts w:hint="eastAsia" w:ascii="仿宋" w:hAnsi="仿宋" w:eastAsia="仿宋" w:cs="仿宋"/>
        </w:rPr>
        <w:t>绩效指标：加大监管执法力度，做到执法监管“关口前移，重心下移”，力保全县生产安全形势稳定。</w:t>
      </w:r>
    </w:p>
    <w:p>
      <w:pPr>
        <w:pStyle w:val="17"/>
        <w:rPr>
          <w:rFonts w:hint="eastAsia" w:ascii="仿宋" w:hAnsi="仿宋" w:eastAsia="仿宋" w:cs="仿宋"/>
        </w:rPr>
      </w:pPr>
      <w:r>
        <w:rPr>
          <w:rFonts w:hint="eastAsia" w:ascii="仿宋" w:hAnsi="仿宋" w:eastAsia="仿宋" w:cs="仿宋"/>
        </w:rPr>
        <w:t>（二）强化综合监管。发挥县安委办综合监管、指导协调职责，积极运用好提示卡、督办函、整改令等手段，组织开展多频次的督导检查，全面推动乡镇、部门履行好安全监管职责，每季度对各乡镇各部门安全生产单项、专项和整体工作进行排名。</w:t>
      </w:r>
    </w:p>
    <w:p>
      <w:pPr>
        <w:pStyle w:val="17"/>
        <w:rPr>
          <w:rFonts w:hint="eastAsia" w:ascii="仿宋" w:hAnsi="仿宋" w:eastAsia="仿宋" w:cs="仿宋"/>
        </w:rPr>
      </w:pPr>
      <w:r>
        <w:rPr>
          <w:rFonts w:hint="eastAsia" w:ascii="仿宋" w:hAnsi="仿宋" w:eastAsia="仿宋" w:cs="仿宋"/>
        </w:rPr>
        <w:t>绩效目标：全面提升生产经营单位安全生产管理水平</w:t>
      </w:r>
    </w:p>
    <w:p>
      <w:pPr>
        <w:pStyle w:val="17"/>
        <w:rPr>
          <w:rFonts w:hint="eastAsia" w:ascii="仿宋" w:hAnsi="仿宋" w:eastAsia="仿宋" w:cs="仿宋"/>
        </w:rPr>
      </w:pPr>
      <w:r>
        <w:rPr>
          <w:rFonts w:hint="eastAsia" w:ascii="仿宋" w:hAnsi="仿宋" w:eastAsia="仿宋" w:cs="仿宋"/>
        </w:rPr>
        <w:t>绩效指标：全面推动乡镇、部门履行好安全监管职责，每季度对各乡镇各部门安全生产单项、专项和整体工作进行排名。</w:t>
      </w:r>
    </w:p>
    <w:p>
      <w:pPr>
        <w:pStyle w:val="17"/>
        <w:rPr>
          <w:rFonts w:hint="eastAsia" w:ascii="仿宋" w:hAnsi="仿宋" w:eastAsia="仿宋" w:cs="仿宋"/>
        </w:rPr>
      </w:pPr>
      <w:r>
        <w:rPr>
          <w:rFonts w:hint="eastAsia" w:ascii="仿宋" w:hAnsi="仿宋" w:eastAsia="仿宋" w:cs="仿宋"/>
        </w:rPr>
        <w:t>（三）强化三年行动。按照我县《安全生产专项整治三年行动方案》和推进台账的工作要求，大力推进12个行业领域安全整治工作，严格查处安全隐患和安全漏洞，定期开展督导检查，及时解决整治过程中发现的问题，确保各项工作按期完成。</w:t>
      </w:r>
    </w:p>
    <w:p>
      <w:pPr>
        <w:pStyle w:val="17"/>
        <w:rPr>
          <w:rFonts w:hint="eastAsia" w:ascii="仿宋" w:hAnsi="仿宋" w:eastAsia="仿宋" w:cs="仿宋"/>
        </w:rPr>
      </w:pPr>
      <w:r>
        <w:rPr>
          <w:rFonts w:hint="eastAsia" w:ascii="仿宋" w:hAnsi="仿宋" w:eastAsia="仿宋" w:cs="仿宋"/>
        </w:rPr>
        <w:t>绩效目标：全面提升生产经营单位安全生产管理水平</w:t>
      </w:r>
    </w:p>
    <w:p>
      <w:pPr>
        <w:pStyle w:val="17"/>
        <w:rPr>
          <w:rFonts w:hint="eastAsia" w:ascii="仿宋" w:hAnsi="仿宋" w:eastAsia="仿宋" w:cs="仿宋"/>
        </w:rPr>
      </w:pPr>
      <w:r>
        <w:rPr>
          <w:rFonts w:hint="eastAsia" w:ascii="仿宋" w:hAnsi="仿宋" w:eastAsia="仿宋" w:cs="仿宋"/>
        </w:rPr>
        <w:t>绩效指标：，严格查处安全隐患和安全漏洞，定期开展督导检查，及时解决整治过程中发现的问题，确保各项工作按期完成。</w:t>
      </w:r>
    </w:p>
    <w:p>
      <w:pPr>
        <w:pStyle w:val="17"/>
        <w:rPr>
          <w:rFonts w:hint="eastAsia" w:ascii="仿宋" w:hAnsi="仿宋" w:eastAsia="仿宋" w:cs="仿宋"/>
        </w:rPr>
      </w:pPr>
      <w:r>
        <w:rPr>
          <w:rFonts w:hint="eastAsia" w:ascii="仿宋" w:hAnsi="仿宋" w:eastAsia="仿宋" w:cs="仿宋"/>
          <w:lang w:eastAsia="zh-CN"/>
        </w:rPr>
        <w:t>（四）</w:t>
      </w:r>
      <w:r>
        <w:rPr>
          <w:rFonts w:hint="eastAsia" w:ascii="仿宋" w:hAnsi="仿宋" w:eastAsia="仿宋" w:cs="仿宋"/>
        </w:rPr>
        <w:t>强化自然灾害风险普查。通过开展普查，摸清本县自然灾害风险隐患底数，查明重点地区抗灾能力，客观认识本县自然灾害综合风险水平，有效提升自然灾害防止能力，降低自然灾害风险，减少自然灾害对社会经济和人们生命财产所造成的损失。</w:t>
      </w:r>
    </w:p>
    <w:p>
      <w:pPr>
        <w:pStyle w:val="17"/>
        <w:rPr>
          <w:rFonts w:hint="eastAsia" w:ascii="仿宋" w:hAnsi="仿宋" w:eastAsia="仿宋" w:cs="仿宋"/>
        </w:rPr>
      </w:pPr>
      <w:r>
        <w:rPr>
          <w:rFonts w:hint="eastAsia" w:ascii="仿宋" w:hAnsi="仿宋" w:eastAsia="仿宋" w:cs="仿宋"/>
        </w:rPr>
        <w:t>绩效目标：通过开展普查，摸清本县自然灾害风险隐患底数</w:t>
      </w:r>
    </w:p>
    <w:p>
      <w:pPr>
        <w:pStyle w:val="17"/>
        <w:rPr>
          <w:rFonts w:hint="eastAsia" w:ascii="仿宋" w:hAnsi="仿宋" w:eastAsia="仿宋" w:cs="仿宋"/>
        </w:rPr>
      </w:pPr>
      <w:r>
        <w:rPr>
          <w:rFonts w:hint="eastAsia" w:ascii="仿宋" w:hAnsi="仿宋" w:eastAsia="仿宋" w:cs="仿宋"/>
        </w:rPr>
        <w:t>绩效指标：有效提升自然灾害防止能力，降低自然灾害风险，减少自然灾害对社会经济和人们生命财产所造成的损失。</w:t>
      </w:r>
    </w:p>
    <w:p>
      <w:pPr>
        <w:pStyle w:val="17"/>
        <w:rPr>
          <w:rFonts w:hint="eastAsia" w:ascii="仿宋" w:hAnsi="仿宋" w:eastAsia="仿宋" w:cs="仿宋"/>
        </w:rPr>
      </w:pPr>
      <w:r>
        <w:rPr>
          <w:rFonts w:hint="eastAsia" w:ascii="仿宋" w:hAnsi="仿宋" w:eastAsia="仿宋" w:cs="仿宋"/>
        </w:rPr>
        <w:t>（</w:t>
      </w:r>
      <w:r>
        <w:rPr>
          <w:rFonts w:hint="eastAsia" w:ascii="仿宋" w:hAnsi="仿宋" w:eastAsia="仿宋" w:cs="仿宋"/>
          <w:lang w:eastAsia="zh-CN"/>
        </w:rPr>
        <w:t>五</w:t>
      </w:r>
      <w:r>
        <w:rPr>
          <w:rFonts w:hint="eastAsia" w:ascii="仿宋" w:hAnsi="仿宋" w:eastAsia="仿宋" w:cs="仿宋"/>
        </w:rPr>
        <w:t>）强化应急预案体系建设。积极与有关部门配合，按照预案编制的通知要求，进一步加大预案编制和审查备案工作力度，逐步使预案管理工作规范化，建立“纵向到底，横向到边”预案体系。深入组织开展各类应急预案演练，针对重点部位易发生的突发公共事件，组织开展群众参与度高，应急联动性强，形式多样的应急预案演练。</w:t>
      </w:r>
    </w:p>
    <w:p>
      <w:pPr>
        <w:pStyle w:val="17"/>
        <w:rPr>
          <w:rFonts w:hint="eastAsia" w:ascii="仿宋" w:hAnsi="仿宋" w:eastAsia="仿宋" w:cs="仿宋"/>
        </w:rPr>
      </w:pPr>
      <w:r>
        <w:rPr>
          <w:rFonts w:hint="eastAsia" w:ascii="仿宋" w:hAnsi="仿宋" w:eastAsia="仿宋" w:cs="仿宋"/>
        </w:rPr>
        <w:t>绩效目标：进一步加大预案编制和审查备案工作力度</w:t>
      </w:r>
    </w:p>
    <w:p>
      <w:pPr>
        <w:pStyle w:val="17"/>
        <w:rPr>
          <w:rFonts w:hint="eastAsia" w:ascii="仿宋" w:hAnsi="仿宋" w:eastAsia="仿宋" w:cs="仿宋"/>
        </w:rPr>
      </w:pPr>
      <w:r>
        <w:rPr>
          <w:rFonts w:hint="eastAsia" w:ascii="仿宋" w:hAnsi="仿宋" w:eastAsia="仿宋" w:cs="仿宋"/>
        </w:rPr>
        <w:t>绩效指标：针对重点部位易发生的突发公共事件，组织开展群众参与度高，应急联动性强，形式多样的应急预案演练。</w:t>
      </w:r>
    </w:p>
    <w:p>
      <w:pPr>
        <w:spacing w:line="500" w:lineRule="exact"/>
        <w:ind w:firstLine="560" w:firstLineChars="200"/>
        <w:jc w:val="left"/>
        <w:outlineLvl w:val="1"/>
        <w:rPr>
          <w:rFonts w:ascii="Times New Roman" w:hAnsi="宋体"/>
          <w:sz w:val="28"/>
        </w:rPr>
      </w:pPr>
      <w:r>
        <w:rPr>
          <w:rFonts w:hint="eastAsia"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1" w:name="_Toc33368916"/>
      <w:r>
        <w:rPr>
          <w:rFonts w:hint="eastAsia" w:ascii="方正黑体_GBK" w:eastAsia="方正黑体_GBK"/>
          <w:sz w:val="28"/>
        </w:rPr>
        <w:instrText xml:space="preserve">工作保障措施</w:instrText>
      </w:r>
      <w:bookmarkEnd w:id="1"/>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p>
    <w:p>
      <w:pPr>
        <w:pStyle w:val="18"/>
        <w:rPr>
          <w:rFonts w:hint="eastAsia" w:ascii="仿宋" w:hAnsi="仿宋" w:eastAsia="仿宋" w:cs="仿宋"/>
        </w:rPr>
      </w:pPr>
      <w:r>
        <w:rPr>
          <w:rFonts w:hint="eastAsia" w:ascii="仿宋" w:hAnsi="仿宋" w:eastAsia="仿宋" w:cs="仿宋"/>
        </w:rPr>
        <w:t>2022年，我们将严格按照县委、县政府的工作部署和要求，进一步落实责任、细化举措，全力以赴抓好各项安全生产工作，确保人民群众生命财产安全。</w:t>
      </w:r>
    </w:p>
    <w:p>
      <w:pPr>
        <w:pStyle w:val="18"/>
        <w:rPr>
          <w:rFonts w:hint="eastAsia" w:ascii="仿宋" w:hAnsi="仿宋" w:eastAsia="仿宋" w:cs="仿宋"/>
        </w:rPr>
      </w:pPr>
      <w:r>
        <w:rPr>
          <w:rFonts w:hint="eastAsia" w:ascii="仿宋" w:hAnsi="仿宋" w:eastAsia="仿宋" w:cs="仿宋"/>
        </w:rPr>
        <w:t>继续做好化工行业专项整治工作。县安委办将组织相关部门和乡镇在前期评估的基础上，精心组织、认真实施“四个一批”，定期开展督导检查，及时解决整治过程中发现的问题，确保各项工作按期完成。</w:t>
      </w:r>
    </w:p>
    <w:p>
      <w:pPr>
        <w:pStyle w:val="18"/>
        <w:rPr>
          <w:rFonts w:hint="eastAsia" w:ascii="仿宋" w:hAnsi="仿宋" w:eastAsia="仿宋" w:cs="仿宋"/>
        </w:rPr>
      </w:pPr>
      <w:r>
        <w:rPr>
          <w:rFonts w:hint="eastAsia" w:ascii="仿宋" w:hAnsi="仿宋" w:eastAsia="仿宋" w:cs="仿宋"/>
        </w:rPr>
        <w:t>开展农村住房保险工作。积极推动农村保险工作，拟投入23.8656万元为全县119328户农户提供农村住房保险补助。减轻农村农户因文安县地势低洼，风雹、洪涝灾害发生时，农村住房倒塌或损坏带来的损失。</w:t>
      </w:r>
    </w:p>
    <w:p>
      <w:pPr>
        <w:pStyle w:val="18"/>
        <w:rPr>
          <w:rFonts w:hint="eastAsia" w:ascii="仿宋" w:hAnsi="仿宋" w:eastAsia="仿宋" w:cs="仿宋"/>
        </w:rPr>
      </w:pPr>
      <w:r>
        <w:rPr>
          <w:rFonts w:hint="eastAsia" w:ascii="仿宋" w:hAnsi="仿宋" w:eastAsia="仿宋" w:cs="仿宋"/>
        </w:rPr>
        <w:t>完善制度建设。制定完善预算绩效管理制度、资金管理办法、工作保障制度，为全年预算绩效目标的实现奠定制度基础。</w:t>
      </w:r>
    </w:p>
    <w:p>
      <w:pPr>
        <w:pStyle w:val="18"/>
        <w:rPr>
          <w:rFonts w:hint="eastAsia" w:ascii="仿宋" w:hAnsi="仿宋" w:eastAsia="仿宋" w:cs="仿宋"/>
        </w:rPr>
      </w:pPr>
      <w:r>
        <w:rPr>
          <w:rFonts w:hint="eastAsia" w:ascii="仿宋" w:hAnsi="仿宋" w:eastAsia="仿宋" w:cs="仿宋"/>
        </w:rPr>
        <w:t>加强支出管理。通过优化支出结构、编细编实预算、及时启动项目、支付资金，确保支出进度。</w:t>
      </w:r>
    </w:p>
    <w:p>
      <w:pPr>
        <w:pStyle w:val="18"/>
        <w:rPr>
          <w:rFonts w:hint="eastAsia" w:ascii="仿宋" w:hAnsi="仿宋" w:eastAsia="仿宋" w:cs="仿宋"/>
        </w:rPr>
      </w:pPr>
      <w:r>
        <w:rPr>
          <w:rFonts w:hint="eastAsia" w:ascii="仿宋" w:hAnsi="仿宋" w:eastAsia="仿宋" w:cs="仿宋"/>
        </w:rPr>
        <w:t>加强绩效运行监控。按要求开展绩效运行监控，发现问题及时采取措施，确保绩效目标如期保质实现。</w:t>
      </w:r>
    </w:p>
    <w:p>
      <w:pPr>
        <w:pStyle w:val="18"/>
        <w:rPr>
          <w:rFonts w:hint="eastAsia" w:ascii="仿宋" w:hAnsi="仿宋" w:eastAsia="仿宋" w:cs="仿宋"/>
        </w:rPr>
      </w:pPr>
      <w:r>
        <w:rPr>
          <w:rFonts w:hint="eastAsia" w:ascii="仿宋" w:hAnsi="仿宋" w:eastAsia="仿宋" w:cs="仿宋"/>
        </w:rPr>
        <w:t>做好绩效自评。按要求开展上年度部门预算绩效自评和重点评价工作，对评价中发现的问题及时整改，调整优化支出结构，提高财政资金使用效益。</w:t>
      </w:r>
    </w:p>
    <w:p>
      <w:pPr>
        <w:pStyle w:val="18"/>
        <w:rPr>
          <w:rFonts w:hint="eastAsia" w:ascii="仿宋" w:hAnsi="仿宋" w:eastAsia="仿宋" w:cs="仿宋"/>
        </w:rPr>
      </w:pPr>
      <w:r>
        <w:rPr>
          <w:rFonts w:hint="eastAsia" w:ascii="仿宋" w:hAnsi="仿宋" w:eastAsia="仿宋" w:cs="仿宋"/>
        </w:rPr>
        <w:t>规范财务资产管理。完善财务管理制度，严格审批程序，加强固定资产登记、使用和报废处置管理，做到支出合理，物尽其用。</w:t>
      </w:r>
    </w:p>
    <w:p>
      <w:pPr>
        <w:pStyle w:val="18"/>
        <w:rPr>
          <w:rFonts w:hint="eastAsia" w:ascii="仿宋" w:hAnsi="仿宋" w:eastAsia="仿宋" w:cs="仿宋"/>
        </w:rPr>
      </w:pPr>
      <w:r>
        <w:rPr>
          <w:rFonts w:hint="eastAsia" w:ascii="仿宋" w:hAnsi="仿宋" w:eastAsia="仿宋" w:cs="仿宋"/>
        </w:rPr>
        <w:t>加强内部监督。加强内部监督制度建设，对绩效运行情况、重大支出决策、资产处置及其他重要业务事项的决策和执行进行督导，确保财政资金安全有效。</w:t>
      </w:r>
    </w:p>
    <w:p>
      <w:pPr>
        <w:pStyle w:val="18"/>
        <w:rPr>
          <w:rFonts w:hint="eastAsia" w:ascii="仿宋" w:hAnsi="仿宋" w:eastAsia="仿宋" w:cs="仿宋"/>
        </w:rPr>
      </w:pPr>
    </w:p>
    <w:p>
      <w:pPr>
        <w:pStyle w:val="18"/>
        <w:rPr>
          <w:rFonts w:hint="eastAsia" w:ascii="仿宋" w:hAnsi="仿宋" w:eastAsia="仿宋" w:cs="仿宋"/>
        </w:rPr>
      </w:pPr>
      <w:r>
        <w:rPr>
          <w:rFonts w:hint="eastAsia" w:ascii="仿宋" w:hAnsi="仿宋" w:eastAsia="仿宋" w:cs="仿宋"/>
        </w:rPr>
        <w:t>总之，我们将继续保持高压态势，加大安全管控和隐患查改力度，努力遏制消除事故隐患，为创建新时代美丽幸福新文安提供坚实保障。</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line="500" w:lineRule="exact"/>
        <w:ind w:firstLine="560" w:firstLineChars="200"/>
        <w:jc w:val="left"/>
        <w:rPr>
          <w:rFonts w:ascii="Times New Roman" w:eastAsia="方正仿宋_GBK"/>
          <w:sz w:val="28"/>
        </w:rPr>
      </w:pPr>
    </w:p>
    <w:p>
      <w:pPr>
        <w:ind w:firstLine="562" w:firstLineChars="200"/>
        <w:jc w:val="left"/>
        <w:outlineLvl w:val="3"/>
        <w:rPr>
          <w:rFonts w:ascii="Times New Roman" w:hAnsi="宋体"/>
          <w:b/>
          <w:sz w:val="28"/>
        </w:rPr>
      </w:pPr>
      <w:bookmarkStart w:id="2" w:name="_Toc68082571"/>
      <w:r>
        <w:rPr>
          <w:rFonts w:hint="eastAsia" w:ascii="方正仿宋_GBK" w:eastAsia="方正仿宋_GBK"/>
          <w:b/>
          <w:sz w:val="28"/>
        </w:rPr>
        <w:t>1.应急管理信息化系统建设绩效目标表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1、应急管理信息化系统建设绩效目标表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159001</w:t>
            </w:r>
            <w:r>
              <w:rPr>
                <w:rFonts w:hint="eastAsia" w:ascii="方正书宋_GBK" w:eastAsia="方正书宋_GBK"/>
                <w:b/>
              </w:rPr>
              <w:t>文安县应急管理局本级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1310262120ACHXR4AOPCR</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应急管理信息化系统建设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应急管理信息化系统建设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完成搭建应急管理信息化系统建设</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按照工作计划完成此项目</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按照工作计划完成此项目</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按照合同如期完成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按照合同如期完成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按照合同如期完成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按照预算执行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更好地完成应急管理工作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通过搭建应急管理信息化平台更好地完成应急管理工作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通过搭建应急管理信息化平台更好地完成应急管理工作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3" w:name="_Toc68082572"/>
      <w:r>
        <w:rPr>
          <w:rFonts w:hint="eastAsia" w:ascii="方正仿宋_GBK" w:eastAsia="方正仿宋_GBK"/>
          <w:b/>
          <w:sz w:val="28"/>
        </w:rPr>
        <w:t>2.聘请第三方服务机构进行隐患排查安全评估经费绩效目标表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2、聘请第三方服务机构进行隐患排查安全评估经费绩效目标表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159001</w:t>
            </w:r>
            <w:r>
              <w:rPr>
                <w:rFonts w:hint="eastAsia" w:ascii="方正书宋_GBK" w:eastAsia="方正书宋_GBK"/>
                <w:b/>
              </w:rPr>
              <w:t>文安县应急管理局本级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131026216BXFLW0Z56T2Y</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聘请第三方服务机构进行隐患排查安全评估经费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1939000.00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1939000.00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聘请第三方服务机构进行隐患排查安全评估经费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聘请第三方服务机构进行隐患排查安全评估经费</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按照合同完成企业隐患排查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按照合同完成企业隐患排查</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按照合同完成企业隐患排查</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按照合同完成企业隐患排查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保质保量完成此项目</w:t>
            </w:r>
            <w:r>
              <w:rPr>
                <w:rFonts w:ascii="方正书宋_GBK" w:eastAsia="方正书宋_GBK"/>
              </w:rPr>
              <w:t xml:space="preserve"> </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保质保量完成此项目</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保质保量完成此项目</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按照年初预算执行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按照年初预算执行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按照年初预算执行</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是否按照预算执行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通过隐患排查降低事故发生率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通过隐患排查降低事故发生率，保障人民生命财产安全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通过隐患排查降低事故发生率，保障人民生命财产安全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通过隐患排查降低事故发生率，保障人民生命财产安全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通过隐患排查降低事故发生率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通过隐患排查降低事故发生率，保障人民生命财产安全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通过隐患排查降低事故发生率，保障人民生命财产安全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通过隐患排查降低事故发生率，保障人民生命财产安全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服务对象满意度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4" w:name="_Toc68082573"/>
      <w:r>
        <w:rPr>
          <w:rFonts w:hint="eastAsia" w:ascii="方正仿宋_GBK" w:eastAsia="方正仿宋_GBK"/>
          <w:b/>
          <w:sz w:val="28"/>
        </w:rPr>
        <w:t>3.2021年自然灾害救助专项资金绩效目标表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3、2021年自然灾害救助专项资金绩效目标表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159001</w:t>
            </w:r>
            <w:r>
              <w:rPr>
                <w:rFonts w:hint="eastAsia" w:ascii="方正书宋_GBK" w:eastAsia="方正书宋_GBK"/>
                <w:b/>
              </w:rPr>
              <w:t>文安县应急管理局本级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131026217L3ETBZ687105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年自然灾害救助专项资金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530000.00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530000.00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参加政策性农村住房灾害保险补助和救灾应急预案演练补助支出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为农房投保，以减轻因灾受损给农户带来的损失</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投保完成率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投保完成率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投保完成率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执行率</w:t>
            </w:r>
            <w:r>
              <w:rPr>
                <w:rFonts w:ascii="方正书宋_GBK" w:eastAsia="方正书宋_GBK"/>
              </w:rPr>
              <w:t xml:space="preserve"> </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完工及时率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完工及时率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降低农户因灾害导致的损失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降低农户因灾害导致的损失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降低农户因灾害导致的损失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降低农户因灾害导致的损失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降低农户因灾害导致的损失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降低农户因灾害导致的损失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持续服务率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持续服务率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持续服务率</w:t>
            </w:r>
            <w:r>
              <w:rPr>
                <w:rFonts w:ascii="方正书宋_GBK" w:eastAsia="方正书宋_GBK"/>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b/>
          <w:sz w:val="28"/>
        </w:rPr>
      </w:pPr>
      <w:bookmarkStart w:id="5" w:name="_Toc68082575"/>
      <w:r>
        <w:rPr>
          <w:rFonts w:hint="eastAsia" w:ascii="方正仿宋_GBK" w:eastAsia="方正仿宋_GBK"/>
          <w:b/>
          <w:sz w:val="28"/>
          <w:lang w:val="en-US" w:eastAsia="zh-CN"/>
        </w:rPr>
        <w:t>4</w:t>
      </w:r>
      <w:r>
        <w:rPr>
          <w:rFonts w:hint="eastAsia" w:ascii="方正仿宋_GBK" w:eastAsia="方正仿宋_GBK"/>
          <w:b/>
          <w:sz w:val="28"/>
        </w:rPr>
        <w:t>应急管理活动经费绩效目标表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5、应急管理活动经费绩效目标表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159001</w:t>
            </w:r>
            <w:r>
              <w:rPr>
                <w:rFonts w:hint="eastAsia" w:ascii="方正书宋_GBK" w:eastAsia="方正书宋_GBK"/>
                <w:b/>
              </w:rPr>
              <w:t>文安县应急管理局本级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13102621AIBGRKZZX677X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应急管理活动经费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1380000.00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1380000.00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用于支付办公费电费邮电费委托业务费等费用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支付各项办公经费以保障单位正常运转</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保障人员办公经费运转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保障人员办公经费运转</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保障人员办公经费运转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实际完成业务工作的时间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完成各项工作的费用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r>
              <w:rPr>
                <w:rFonts w:ascii="方正书宋_GBK" w:eastAsia="方正书宋_GBK"/>
              </w:rPr>
              <w:t xml:space="preserve"> </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成本开支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降低事故发生率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降低事故发生率，保障人民生命财产安全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降低事故发生率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机关正常运转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确保机关正常运转率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确保机关正常运转率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降低事故发生率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确保机关正常运转率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确保机关正常运转率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服务群体满意度（</w:t>
            </w:r>
            <w:r>
              <w:rPr>
                <w:rFonts w:ascii="方正书宋_GBK" w:eastAsia="方正书宋_GBK"/>
              </w:rPr>
              <w:t>%</w:t>
            </w:r>
            <w:r>
              <w:rPr>
                <w:rFonts w:hint="eastAsia" w:ascii="方正书宋_GBK" w:eastAsia="方正书宋_GBK"/>
              </w:rPr>
              <w:t>）</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服务群体调查中，满意和较满意的人数占全部调查人数的比率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服务群体调查中，满意和较满意的人数占全部调查人数的比率</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spacing w:line="300" w:lineRule="exact"/>
        <w:jc w:val="left"/>
      </w:pPr>
    </w:p>
    <w:p>
      <w:pPr>
        <w:ind w:firstLine="562" w:firstLineChars="200"/>
        <w:jc w:val="left"/>
        <w:outlineLvl w:val="3"/>
        <w:rPr>
          <w:rFonts w:ascii="Times New Roman" w:hAnsi="宋体"/>
          <w:b/>
          <w:sz w:val="28"/>
        </w:rPr>
      </w:pPr>
      <w:bookmarkStart w:id="6" w:name="_Toc68082578"/>
      <w:r>
        <w:rPr>
          <w:rFonts w:hint="eastAsia" w:ascii="方正仿宋_GBK" w:eastAsia="方正仿宋_GBK"/>
          <w:b/>
          <w:sz w:val="28"/>
          <w:lang w:val="en-US" w:eastAsia="zh-CN"/>
        </w:rPr>
        <w:t>5</w:t>
      </w:r>
      <w:r>
        <w:rPr>
          <w:rFonts w:hint="eastAsia" w:ascii="方正仿宋_GBK" w:eastAsia="方正仿宋_GBK"/>
          <w:b/>
          <w:sz w:val="28"/>
        </w:rPr>
        <w:t>.安全生产专项整治三年行动工作专班办公经费绩效目标表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8、安全生产专项整治三年行动工作专班办公经费绩效目标表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159001</w:t>
            </w:r>
            <w:r>
              <w:rPr>
                <w:rFonts w:hint="eastAsia" w:ascii="方正书宋_GBK" w:eastAsia="方正书宋_GBK"/>
                <w:b/>
              </w:rPr>
              <w:t>文安县应急管理局本级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13102621HR5Q7GY2C41KN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安全生产专项整治三年行动工作专班办公经费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安全生产专项整治三年行动工作专班办公经费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安全生产专项整治三年行动工作专班办公经费</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按照工作计划完成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按照工作计划完成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按照工作计划完成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按照预算执行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按照预算执行</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通过专项整治，降低事故发生率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通过专项整治，降低事故发生率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服务队象满意度</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numPr>
          <w:ilvl w:val="0"/>
          <w:numId w:val="1"/>
        </w:num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政府采购预算情况</w:t>
      </w:r>
    </w:p>
    <w:p>
      <w:pPr>
        <w:numPr>
          <w:ilvl w:val="0"/>
          <w:numId w:val="0"/>
        </w:num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hint="eastAsia" w:ascii="Times New Roman" w:hAnsi="Times New Roman" w:eastAsia="仿宋_GB2312" w:cs="Times New Roman"/>
          <w:sz w:val="32"/>
          <w:szCs w:val="24"/>
          <w:lang w:val="en-US" w:eastAsia="zh-CN"/>
        </w:rPr>
        <w:t>2</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7"/>
    </w:p>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p>
    <w:tbl>
      <w:tblPr>
        <w:tblStyle w:val="8"/>
        <w:tblW w:w="15303" w:type="dxa"/>
        <w:tblInd w:w="-159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10"/>
        <w:gridCol w:w="709"/>
        <w:gridCol w:w="1559"/>
        <w:gridCol w:w="1418"/>
        <w:gridCol w:w="567"/>
        <w:gridCol w:w="850"/>
        <w:gridCol w:w="851"/>
        <w:gridCol w:w="850"/>
        <w:gridCol w:w="851"/>
        <w:gridCol w:w="1836"/>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836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文安县</w:t>
            </w:r>
            <w:r>
              <w:rPr>
                <w:rFonts w:hint="eastAsia" w:ascii="方正小标宋_GBK" w:eastAsia="方正小标宋_GBK"/>
                <w:sz w:val="24"/>
                <w:lang w:eastAsia="zh-CN"/>
              </w:rPr>
              <w:t>应急管理局</w:t>
            </w:r>
            <w:r>
              <w:rPr>
                <w:rFonts w:hint="eastAsia" w:ascii="方正小标宋_GBK" w:eastAsia="方正小标宋_GBK"/>
                <w:sz w:val="24"/>
              </w:rPr>
              <w:t>局</w:t>
            </w:r>
          </w:p>
        </w:tc>
        <w:tc>
          <w:tcPr>
            <w:tcW w:w="6939"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3119"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5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418"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56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850"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85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939" w:type="dxa"/>
            <w:gridSpan w:val="6"/>
            <w:shd w:val="clear" w:color="auto" w:fill="auto"/>
            <w:vAlign w:val="center"/>
          </w:tcPr>
          <w:p>
            <w:pPr>
              <w:spacing w:line="300" w:lineRule="exact"/>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trPr>
        <w:tc>
          <w:tcPr>
            <w:tcW w:w="2410"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709"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59" w:type="dxa"/>
            <w:vMerge w:val="continue"/>
            <w:shd w:val="clear" w:color="auto" w:fill="auto"/>
            <w:vAlign w:val="center"/>
          </w:tcPr>
          <w:p/>
        </w:tc>
        <w:tc>
          <w:tcPr>
            <w:tcW w:w="1418" w:type="dxa"/>
            <w:vMerge w:val="continue"/>
            <w:shd w:val="clear" w:color="auto" w:fill="auto"/>
            <w:vAlign w:val="center"/>
          </w:tcPr>
          <w:p/>
        </w:tc>
        <w:tc>
          <w:tcPr>
            <w:tcW w:w="567" w:type="dxa"/>
            <w:vMerge w:val="continue"/>
            <w:shd w:val="clear" w:color="auto" w:fill="auto"/>
            <w:vAlign w:val="center"/>
          </w:tcPr>
          <w:p/>
        </w:tc>
        <w:tc>
          <w:tcPr>
            <w:tcW w:w="850" w:type="dxa"/>
            <w:vMerge w:val="continue"/>
            <w:shd w:val="clear" w:color="auto" w:fill="auto"/>
            <w:vAlign w:val="center"/>
          </w:tcPr>
          <w:p/>
        </w:tc>
        <w:tc>
          <w:tcPr>
            <w:tcW w:w="851" w:type="dxa"/>
            <w:vMerge w:val="continue"/>
            <w:shd w:val="clear" w:color="auto" w:fill="auto"/>
            <w:vAlign w:val="center"/>
          </w:tcPr>
          <w:p/>
        </w:tc>
        <w:tc>
          <w:tcPr>
            <w:tcW w:w="850"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85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836"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241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70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1559" w:type="dxa"/>
            <w:shd w:val="clear" w:color="auto" w:fill="auto"/>
            <w:vAlign w:val="center"/>
          </w:tcPr>
          <w:p>
            <w:pPr>
              <w:spacing w:line="300" w:lineRule="exact"/>
              <w:jc w:val="left"/>
              <w:rPr>
                <w:rFonts w:ascii="方正书宋_GBK" w:eastAsia="方正书宋_GBK"/>
                <w:b/>
              </w:rPr>
            </w:pPr>
          </w:p>
        </w:tc>
        <w:tc>
          <w:tcPr>
            <w:tcW w:w="1418" w:type="dxa"/>
            <w:shd w:val="clear" w:color="auto" w:fill="auto"/>
            <w:vAlign w:val="center"/>
          </w:tcPr>
          <w:p>
            <w:pPr>
              <w:spacing w:line="300" w:lineRule="exact"/>
              <w:jc w:val="left"/>
              <w:rPr>
                <w:rFonts w:ascii="方正书宋_GBK" w:eastAsia="方正书宋_GBK"/>
                <w:b/>
              </w:rPr>
            </w:pPr>
          </w:p>
        </w:tc>
        <w:tc>
          <w:tcPr>
            <w:tcW w:w="567"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51"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1836" w:type="dxa"/>
            <w:shd w:val="clear" w:color="auto" w:fill="auto"/>
            <w:vAlign w:val="center"/>
          </w:tcPr>
          <w:p>
            <w:pPr>
              <w:spacing w:line="300" w:lineRule="exact"/>
              <w:ind w:right="420"/>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241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文安县</w:t>
            </w:r>
            <w:r>
              <w:rPr>
                <w:rFonts w:hint="eastAsia" w:ascii="方正书宋_GBK" w:eastAsia="方正书宋_GBK"/>
                <w:b/>
                <w:lang w:eastAsia="zh-CN"/>
              </w:rPr>
              <w:t>应急管理局</w:t>
            </w:r>
            <w:r>
              <w:rPr>
                <w:rFonts w:hint="eastAsia" w:ascii="方正书宋_GBK" w:eastAsia="方正书宋_GBK"/>
                <w:b/>
              </w:rPr>
              <w:t>小计</w:t>
            </w:r>
          </w:p>
        </w:tc>
        <w:tc>
          <w:tcPr>
            <w:tcW w:w="709"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1559" w:type="dxa"/>
            <w:shd w:val="clear" w:color="auto" w:fill="auto"/>
            <w:vAlign w:val="center"/>
          </w:tcPr>
          <w:p>
            <w:pPr>
              <w:spacing w:line="300" w:lineRule="exact"/>
              <w:jc w:val="left"/>
              <w:rPr>
                <w:rFonts w:ascii="方正书宋_GBK" w:eastAsia="方正书宋_GBK"/>
                <w:b/>
              </w:rPr>
            </w:pPr>
          </w:p>
        </w:tc>
        <w:tc>
          <w:tcPr>
            <w:tcW w:w="1418" w:type="dxa"/>
            <w:shd w:val="clear" w:color="auto" w:fill="auto"/>
            <w:vAlign w:val="center"/>
          </w:tcPr>
          <w:p>
            <w:pPr>
              <w:spacing w:line="300" w:lineRule="exact"/>
              <w:jc w:val="left"/>
              <w:rPr>
                <w:rFonts w:ascii="方正书宋_GBK" w:eastAsia="方正书宋_GBK"/>
                <w:b/>
              </w:rPr>
            </w:pPr>
          </w:p>
        </w:tc>
        <w:tc>
          <w:tcPr>
            <w:tcW w:w="567" w:type="dxa"/>
            <w:shd w:val="clear" w:color="auto" w:fill="auto"/>
            <w:vAlign w:val="center"/>
          </w:tcPr>
          <w:p>
            <w:pPr>
              <w:spacing w:line="300" w:lineRule="exact"/>
              <w:jc w:val="lef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p>
        </w:tc>
        <w:tc>
          <w:tcPr>
            <w:tcW w:w="851" w:type="dxa"/>
            <w:shd w:val="clear" w:color="auto" w:fill="auto"/>
            <w:vAlign w:val="center"/>
          </w:tcPr>
          <w:p>
            <w:pPr>
              <w:spacing w:line="300" w:lineRule="exact"/>
              <w:jc w:val="right"/>
              <w:rPr>
                <w:rFonts w:ascii="方正书宋_GBK" w:eastAsia="方正书宋_GBK"/>
                <w:b/>
              </w:rPr>
            </w:pPr>
          </w:p>
        </w:tc>
        <w:tc>
          <w:tcPr>
            <w:tcW w:w="850"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851"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0</w:t>
            </w:r>
          </w:p>
        </w:tc>
        <w:tc>
          <w:tcPr>
            <w:tcW w:w="1836" w:type="dxa"/>
            <w:shd w:val="clear" w:color="auto" w:fill="auto"/>
            <w:vAlign w:val="center"/>
          </w:tcPr>
          <w:p>
            <w:pPr>
              <w:spacing w:line="300" w:lineRule="exact"/>
              <w:ind w:right="420"/>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bl>
    <w:p>
      <w:pPr>
        <w:numPr>
          <w:ilvl w:val="0"/>
          <w:numId w:val="0"/>
        </w:num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p>
    <w:p>
      <w:pPr>
        <w:numPr>
          <w:ilvl w:val="0"/>
          <w:numId w:val="0"/>
        </w:num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文安县</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343</w:t>
      </w: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万元，本年度我部门拟购置固定资产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文安县应急管理局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 xml:space="preserve">              </w:t>
            </w: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lang w:val="en-US" w:eastAsia="zh-CN"/>
              </w:rPr>
              <w:t>21</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344.13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111.67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232.46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县</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4112A"/>
    <w:multiLevelType w:val="singleLevel"/>
    <w:tmpl w:val="DBD4112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1YjNmY2Y2MGE2MTEwZWY5YTEzZGQyOGVhMjc0YWYifQ=="/>
  </w:docVars>
  <w:rsids>
    <w:rsidRoot w:val="00F66032"/>
    <w:rsid w:val="000053CC"/>
    <w:rsid w:val="00005DD8"/>
    <w:rsid w:val="00007292"/>
    <w:rsid w:val="00007A31"/>
    <w:rsid w:val="0003697D"/>
    <w:rsid w:val="00037AF6"/>
    <w:rsid w:val="0004565F"/>
    <w:rsid w:val="00072187"/>
    <w:rsid w:val="00075D5F"/>
    <w:rsid w:val="0008180F"/>
    <w:rsid w:val="00082B29"/>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6C13"/>
    <w:rsid w:val="00183D1E"/>
    <w:rsid w:val="001919C4"/>
    <w:rsid w:val="0019723B"/>
    <w:rsid w:val="001A0943"/>
    <w:rsid w:val="001A3D44"/>
    <w:rsid w:val="001B5C1D"/>
    <w:rsid w:val="001C2B2C"/>
    <w:rsid w:val="001D42E8"/>
    <w:rsid w:val="001E0757"/>
    <w:rsid w:val="001E5749"/>
    <w:rsid w:val="001E6DDC"/>
    <w:rsid w:val="001E70E9"/>
    <w:rsid w:val="001F5C92"/>
    <w:rsid w:val="001F7873"/>
    <w:rsid w:val="00204F37"/>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442A2"/>
    <w:rsid w:val="0036386B"/>
    <w:rsid w:val="00371FDA"/>
    <w:rsid w:val="00377D7A"/>
    <w:rsid w:val="0039520A"/>
    <w:rsid w:val="003B6D37"/>
    <w:rsid w:val="003D2E03"/>
    <w:rsid w:val="00424943"/>
    <w:rsid w:val="0042727E"/>
    <w:rsid w:val="0043175C"/>
    <w:rsid w:val="00437296"/>
    <w:rsid w:val="00451590"/>
    <w:rsid w:val="00451871"/>
    <w:rsid w:val="004706DE"/>
    <w:rsid w:val="00472923"/>
    <w:rsid w:val="00486AAD"/>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72067"/>
    <w:rsid w:val="00573562"/>
    <w:rsid w:val="0057546C"/>
    <w:rsid w:val="00590ECE"/>
    <w:rsid w:val="005B041A"/>
    <w:rsid w:val="005C0E90"/>
    <w:rsid w:val="005D37CA"/>
    <w:rsid w:val="005D5683"/>
    <w:rsid w:val="005F5714"/>
    <w:rsid w:val="005F7AE1"/>
    <w:rsid w:val="00611D03"/>
    <w:rsid w:val="00614A29"/>
    <w:rsid w:val="00623770"/>
    <w:rsid w:val="00651BA2"/>
    <w:rsid w:val="00673169"/>
    <w:rsid w:val="00673D76"/>
    <w:rsid w:val="006750E7"/>
    <w:rsid w:val="00677AC3"/>
    <w:rsid w:val="006854F0"/>
    <w:rsid w:val="006B1C4A"/>
    <w:rsid w:val="006B610D"/>
    <w:rsid w:val="006C3E06"/>
    <w:rsid w:val="006E49F5"/>
    <w:rsid w:val="006F66C9"/>
    <w:rsid w:val="006F74B7"/>
    <w:rsid w:val="007013C8"/>
    <w:rsid w:val="00716BFB"/>
    <w:rsid w:val="00727C84"/>
    <w:rsid w:val="0074338E"/>
    <w:rsid w:val="00753836"/>
    <w:rsid w:val="0075393C"/>
    <w:rsid w:val="00754592"/>
    <w:rsid w:val="00776C08"/>
    <w:rsid w:val="00785B0E"/>
    <w:rsid w:val="007B0400"/>
    <w:rsid w:val="007B49AA"/>
    <w:rsid w:val="007C219A"/>
    <w:rsid w:val="007E1A41"/>
    <w:rsid w:val="007E1DA8"/>
    <w:rsid w:val="007E5EC5"/>
    <w:rsid w:val="007F1335"/>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C4AAE"/>
    <w:rsid w:val="008C7C4D"/>
    <w:rsid w:val="008E0AD8"/>
    <w:rsid w:val="008E4261"/>
    <w:rsid w:val="008E6036"/>
    <w:rsid w:val="008E70D4"/>
    <w:rsid w:val="008F4662"/>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970A7"/>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A5840"/>
    <w:rsid w:val="00BD09F8"/>
    <w:rsid w:val="00BD7278"/>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6FE9"/>
    <w:rsid w:val="00FA740E"/>
    <w:rsid w:val="00FC06C7"/>
    <w:rsid w:val="00FC46A6"/>
    <w:rsid w:val="00FD5DB4"/>
    <w:rsid w:val="00FE1724"/>
    <w:rsid w:val="00FE753C"/>
    <w:rsid w:val="00FF2162"/>
    <w:rsid w:val="00FF2346"/>
    <w:rsid w:val="03234ECD"/>
    <w:rsid w:val="15F87B71"/>
    <w:rsid w:val="182B47DF"/>
    <w:rsid w:val="1D9F1E23"/>
    <w:rsid w:val="24120B1D"/>
    <w:rsid w:val="4A4C024E"/>
    <w:rsid w:val="54815D99"/>
    <w:rsid w:val="5967275D"/>
    <w:rsid w:val="7ED541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basedOn w:val="9"/>
    <w:semiHidden/>
    <w:unhideWhenUsed/>
    <w:qFormat/>
    <w:uiPriority w:val="99"/>
  </w:style>
  <w:style w:type="character" w:styleId="11">
    <w:name w:val="footnote reference"/>
    <w:semiHidden/>
    <w:unhideWhenUsed/>
    <w:qFormat/>
    <w:uiPriority w:val="99"/>
    <w:rPr>
      <w:vertAlign w:val="superscript"/>
    </w:rPr>
  </w:style>
  <w:style w:type="character" w:customStyle="1" w:styleId="12">
    <w:name w:val="页眉 Char"/>
    <w:basedOn w:val="9"/>
    <w:link w:val="4"/>
    <w:qFormat/>
    <w:uiPriority w:val="99"/>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宋体" w:cs="Times New Roman"/>
      <w:sz w:val="18"/>
      <w:szCs w:val="18"/>
    </w:rPr>
  </w:style>
  <w:style w:type="character" w:customStyle="1" w:styleId="14">
    <w:name w:val="批注框文本 Char"/>
    <w:basedOn w:val="9"/>
    <w:link w:val="2"/>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9"/>
    <w:link w:val="6"/>
    <w:semiHidden/>
    <w:qFormat/>
    <w:uiPriority w:val="99"/>
    <w:rPr>
      <w:rFonts w:ascii="Calibri" w:hAnsi="Calibri" w:eastAsia="宋体" w:cs="Times New Roman"/>
      <w:sz w:val="18"/>
      <w:szCs w:val="18"/>
    </w:rPr>
  </w:style>
  <w:style w:type="paragraph" w:customStyle="1" w:styleId="1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377A-E38B-4D2D-A0DE-424D636F4F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7343</Words>
  <Characters>7844</Characters>
  <Lines>67</Lines>
  <Paragraphs>18</Paragraphs>
  <TotalTime>101</TotalTime>
  <ScaleCrop>false</ScaleCrop>
  <LinksUpToDate>false</LinksUpToDate>
  <CharactersWithSpaces>7878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2020-01-21T09:49:00Z</dcterms:created>
  <dc:creator>guest</dc:creator>
  <cp:lastModifiedBy>两个孩子的妈妈</cp:lastModifiedBy>
  <cp:lastPrinted>2022-06-20T01:43:00Z</cp:lastPrinted>
  <dcterms:modified xsi:type="dcterms:W3CDTF">2022-07-05T04:39:54Z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F59C64AF24D140CDAF29104F7AB148CC</vt:lpwstr>
  </property>
</Properties>
</file>