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
      <w:pPr>
        <w:jc w:val="center"/>
        <w:rPr>
          <w:rFonts w:hint="eastAsia" w:ascii="方正小标宋简体" w:hAnsi="Calibri" w:eastAsia="方正小标宋简体"/>
          <w:sz w:val="44"/>
          <w:szCs w:val="44"/>
          <w:lang w:val="en-US" w:eastAsia="zh-CN"/>
        </w:rPr>
      </w:pPr>
      <w:r>
        <w:rPr>
          <w:rFonts w:hint="eastAsia" w:ascii="方正小标宋简体" w:hAnsi="Calibri" w:eastAsia="方正小标宋简体"/>
          <w:sz w:val="44"/>
          <w:szCs w:val="44"/>
        </w:rPr>
        <w:t>河北省文安县</w:t>
      </w:r>
      <w:r>
        <w:rPr>
          <w:rFonts w:hint="eastAsia" w:ascii="方正小标宋简体" w:hAnsi="Calibri" w:eastAsia="方正小标宋简体"/>
          <w:sz w:val="44"/>
          <w:szCs w:val="44"/>
          <w:lang w:eastAsia="zh-CN"/>
        </w:rPr>
        <w:t>教育和体育局</w:t>
      </w:r>
    </w:p>
    <w:p>
      <w:pPr>
        <w:jc w:val="center"/>
        <w:rPr>
          <w:rFonts w:ascii="方正小标宋简体" w:hAnsi="Calibri" w:eastAsia="方正小标宋简体"/>
          <w:sz w:val="44"/>
          <w:szCs w:val="44"/>
        </w:rPr>
      </w:pPr>
      <w:r>
        <w:rPr>
          <w:rFonts w:ascii="方正小标宋简体" w:hAnsi="Calibri" w:eastAsia="方正小标宋简体"/>
          <w:sz w:val="44"/>
          <w:szCs w:val="44"/>
        </w:rPr>
        <w:t>2019</w:t>
      </w:r>
      <w:r>
        <w:rPr>
          <w:rFonts w:hint="eastAsia" w:ascii="方正小标宋简体" w:hAnsi="Calibri" w:eastAsia="方正小标宋简体"/>
          <w:sz w:val="44"/>
          <w:szCs w:val="44"/>
        </w:rPr>
        <w:t>年度部门决算信息公开情况说明</w:t>
      </w:r>
    </w:p>
    <w:p>
      <w:pPr>
        <w:jc w:val="center"/>
        <w:rPr>
          <w:rFonts w:ascii="黑体" w:hAnsi="黑体" w:eastAsia="黑体" w:cs="Arial"/>
          <w:color w:val="333333"/>
          <w:szCs w:val="21"/>
          <w:shd w:val="clear" w:color="auto" w:fill="FFFFFF"/>
        </w:rPr>
      </w:pPr>
    </w:p>
    <w:p>
      <w:pPr>
        <w:ind w:firstLine="640" w:firstLineChars="200"/>
        <w:rPr>
          <w:rFonts w:ascii="仿宋" w:hAnsi="仿宋" w:eastAsia="仿宋"/>
          <w:sz w:val="32"/>
          <w:szCs w:val="32"/>
        </w:rPr>
      </w:pPr>
      <w:r>
        <w:rPr>
          <w:rFonts w:hint="eastAsia" w:ascii="仿宋" w:hAnsi="仿宋" w:eastAsia="仿宋"/>
          <w:sz w:val="32"/>
          <w:szCs w:val="32"/>
        </w:rPr>
        <w:t>按照《预算法》、《河北省财政厅关于印发</w:t>
      </w:r>
      <w:r>
        <w:rPr>
          <w:rFonts w:ascii="仿宋" w:hAnsi="仿宋" w:eastAsia="仿宋"/>
          <w:sz w:val="32"/>
          <w:szCs w:val="32"/>
        </w:rPr>
        <w:t>&lt;</w:t>
      </w:r>
      <w:r>
        <w:rPr>
          <w:rFonts w:hint="eastAsia" w:ascii="仿宋" w:hAnsi="仿宋" w:eastAsia="仿宋"/>
          <w:sz w:val="32"/>
          <w:szCs w:val="32"/>
        </w:rPr>
        <w:t>河北省预决算公开操作规程实施细则</w:t>
      </w:r>
      <w:r>
        <w:rPr>
          <w:rFonts w:ascii="仿宋" w:hAnsi="仿宋" w:eastAsia="仿宋"/>
          <w:sz w:val="32"/>
          <w:szCs w:val="32"/>
        </w:rPr>
        <w:t>&gt;</w:t>
      </w:r>
      <w:r>
        <w:rPr>
          <w:rFonts w:hint="eastAsia" w:ascii="仿宋" w:hAnsi="仿宋" w:eastAsia="仿宋"/>
          <w:sz w:val="32"/>
          <w:szCs w:val="32"/>
        </w:rPr>
        <w:t>的通知》（冀财预</w:t>
      </w:r>
      <w:r>
        <w:rPr>
          <w:rFonts w:ascii="仿宋" w:hAnsi="仿宋" w:eastAsia="仿宋"/>
          <w:sz w:val="32"/>
          <w:szCs w:val="32"/>
        </w:rPr>
        <w:t>[2016]129</w:t>
      </w:r>
      <w:r>
        <w:rPr>
          <w:rFonts w:hint="eastAsia" w:ascii="仿宋" w:hAnsi="仿宋" w:eastAsia="仿宋"/>
          <w:sz w:val="32"/>
          <w:szCs w:val="32"/>
        </w:rPr>
        <w:t>号）等规定，现将</w:t>
      </w:r>
      <w:r>
        <w:rPr>
          <w:rFonts w:ascii="仿宋" w:hAnsi="仿宋" w:eastAsia="仿宋"/>
          <w:sz w:val="32"/>
          <w:szCs w:val="32"/>
        </w:rPr>
        <w:t>2019</w:t>
      </w:r>
      <w:r>
        <w:rPr>
          <w:rFonts w:hint="eastAsia" w:ascii="仿宋" w:hAnsi="仿宋" w:eastAsia="仿宋"/>
          <w:sz w:val="32"/>
          <w:szCs w:val="32"/>
        </w:rPr>
        <w:t>年度部门决算公开如下：</w:t>
      </w:r>
    </w:p>
    <w:p>
      <w:pPr>
        <w:numPr>
          <w:ilvl w:val="0"/>
          <w:numId w:val="1"/>
        </w:numPr>
        <w:ind w:firstLine="640" w:firstLineChars="200"/>
        <w:rPr>
          <w:rFonts w:ascii="黑体" w:hAnsi="Arial" w:eastAsia="黑体" w:cs="??_GB2312"/>
          <w:color w:val="333333"/>
          <w:kern w:val="0"/>
          <w:sz w:val="32"/>
          <w:szCs w:val="32"/>
          <w:shd w:val="clear" w:color="auto" w:fill="FFFFFF"/>
        </w:rPr>
      </w:pPr>
      <w:r>
        <w:rPr>
          <w:rFonts w:hint="eastAsia" w:ascii="黑体" w:hAnsi="Arial" w:eastAsia="黑体"/>
          <w:color w:val="333333"/>
          <w:kern w:val="0"/>
          <w:sz w:val="32"/>
          <w:szCs w:val="32"/>
          <w:shd w:val="clear" w:color="auto" w:fill="FFFFFF"/>
        </w:rPr>
        <w:t>文安县</w:t>
      </w:r>
      <w:r>
        <w:rPr>
          <w:rFonts w:hint="eastAsia" w:ascii="黑体" w:hAnsi="Arial" w:eastAsia="黑体"/>
          <w:color w:val="333333"/>
          <w:kern w:val="0"/>
          <w:sz w:val="32"/>
          <w:szCs w:val="32"/>
          <w:shd w:val="clear" w:color="auto" w:fill="FFFFFF"/>
          <w:lang w:eastAsia="zh-CN"/>
        </w:rPr>
        <w:t>教育和体育</w:t>
      </w:r>
      <w:r>
        <w:rPr>
          <w:rFonts w:hint="eastAsia" w:ascii="黑体" w:hAnsi="Arial" w:eastAsia="黑体"/>
          <w:color w:val="333333"/>
          <w:kern w:val="0"/>
          <w:sz w:val="32"/>
          <w:szCs w:val="32"/>
          <w:shd w:val="clear" w:color="auto" w:fill="FFFFFF"/>
        </w:rPr>
        <w:t>局概况</w:t>
      </w:r>
    </w:p>
    <w:p>
      <w:pPr>
        <w:ind w:firstLine="640" w:firstLineChars="200"/>
        <w:rPr>
          <w:rFonts w:ascii="黑体" w:hAnsi="Cambria" w:eastAsia="黑体" w:cs="黑体"/>
          <w:kern w:val="0"/>
          <w:sz w:val="32"/>
          <w:szCs w:val="32"/>
        </w:rPr>
      </w:pPr>
      <w:r>
        <w:rPr>
          <w:rFonts w:hint="eastAsia" w:ascii="黑体" w:hAnsi="Cambria" w:eastAsia="黑体" w:cs="黑体"/>
          <w:kern w:val="0"/>
          <w:sz w:val="32"/>
          <w:szCs w:val="32"/>
        </w:rPr>
        <w:t>一、部门职责</w:t>
      </w:r>
    </w:p>
    <w:p>
      <w:pPr>
        <w:pStyle w:val="34"/>
        <w:numPr>
          <w:ilvl w:val="0"/>
          <w:numId w:val="0"/>
        </w:numPr>
        <w:tabs>
          <w:tab w:val="left" w:pos="405"/>
        </w:tabs>
        <w:ind w:leftChars="0"/>
        <w:jc w:val="both"/>
        <w:rPr>
          <w:rFonts w:hint="eastAsia" w:ascii="??_GB2312" w:hAnsi="Cambria" w:eastAsia="Times New Roman" w:cs="ArialUnicodeMS"/>
          <w:kern w:val="0"/>
          <w:sz w:val="32"/>
          <w:szCs w:val="32"/>
          <w:lang w:val="en-US" w:eastAsia="zh-CN" w:bidi="ar-SA"/>
        </w:rPr>
      </w:pPr>
      <w:r>
        <w:rPr>
          <w:rFonts w:hint="eastAsia" w:ascii="仿宋" w:hAnsi="仿宋" w:eastAsia="仿宋"/>
          <w:sz w:val="32"/>
          <w:szCs w:val="32"/>
          <w:lang w:eastAsia="zh-CN"/>
        </w:rPr>
        <w:t>（</w:t>
      </w:r>
      <w:r>
        <w:rPr>
          <w:rFonts w:hint="eastAsia" w:ascii="??_GB2312" w:hAnsi="Cambria" w:eastAsia="Times New Roman" w:cs="ArialUnicodeMS"/>
          <w:kern w:val="0"/>
          <w:sz w:val="32"/>
          <w:szCs w:val="32"/>
          <w:lang w:val="en-US" w:eastAsia="zh-CN" w:bidi="ar-SA"/>
        </w:rPr>
        <w:t>一）贯彻执行党和国家的教育和体育方针、政策、法律法规，制定全县教育和体育发展的地方性政策。</w:t>
      </w:r>
    </w:p>
    <w:p>
      <w:pPr>
        <w:pStyle w:val="34"/>
        <w:numPr>
          <w:ilvl w:val="0"/>
          <w:numId w:val="0"/>
        </w:numPr>
        <w:tabs>
          <w:tab w:val="left" w:pos="405"/>
        </w:tabs>
        <w:ind w:leftChars="0"/>
        <w:jc w:val="both"/>
        <w:rPr>
          <w:rFonts w:hint="eastAsia" w:ascii="??_GB2312" w:hAnsi="Cambria" w:eastAsia="Times New Roman" w:cs="ArialUnicodeMS"/>
          <w:kern w:val="0"/>
          <w:sz w:val="32"/>
          <w:szCs w:val="32"/>
          <w:lang w:val="en-US" w:eastAsia="zh-CN" w:bidi="ar-SA"/>
        </w:rPr>
      </w:pPr>
      <w:r>
        <w:rPr>
          <w:rFonts w:hint="eastAsia" w:ascii="??_GB2312" w:hAnsi="Cambria" w:eastAsia="Times New Roman" w:cs="ArialUnicodeMS"/>
          <w:kern w:val="0"/>
          <w:sz w:val="32"/>
          <w:szCs w:val="32"/>
          <w:lang w:val="en-US" w:eastAsia="zh-CN" w:bidi="ar-SA"/>
        </w:rPr>
        <w:t>（二）负责教育系统党的政治建设、思想建设、组织建设、作风建设、法律建设和制度建设。</w:t>
      </w:r>
    </w:p>
    <w:p>
      <w:pPr>
        <w:pStyle w:val="34"/>
        <w:numPr>
          <w:ilvl w:val="0"/>
          <w:numId w:val="0"/>
        </w:numPr>
        <w:tabs>
          <w:tab w:val="left" w:pos="405"/>
        </w:tabs>
        <w:ind w:leftChars="0"/>
        <w:jc w:val="both"/>
        <w:rPr>
          <w:rFonts w:hint="eastAsia" w:ascii="??_GB2312" w:hAnsi="Cambria" w:eastAsia="Times New Roman" w:cs="ArialUnicodeMS"/>
          <w:kern w:val="0"/>
          <w:sz w:val="32"/>
          <w:szCs w:val="32"/>
          <w:lang w:val="en-US" w:eastAsia="zh-CN" w:bidi="ar-SA"/>
        </w:rPr>
      </w:pPr>
      <w:r>
        <w:rPr>
          <w:rFonts w:hint="eastAsia" w:ascii="??_GB2312" w:hAnsi="Cambria" w:eastAsia="Times New Roman" w:cs="ArialUnicodeMS"/>
          <w:kern w:val="0"/>
          <w:sz w:val="32"/>
          <w:szCs w:val="32"/>
          <w:lang w:val="en-US" w:eastAsia="zh-CN" w:bidi="ar-SA"/>
        </w:rPr>
        <w:t>（三）承担所属单位基层党组织和党员队伍建设工作。</w:t>
      </w:r>
    </w:p>
    <w:p>
      <w:pPr>
        <w:pStyle w:val="34"/>
        <w:numPr>
          <w:ilvl w:val="0"/>
          <w:numId w:val="0"/>
        </w:numPr>
        <w:tabs>
          <w:tab w:val="left" w:pos="405"/>
        </w:tabs>
        <w:ind w:leftChars="0"/>
        <w:jc w:val="both"/>
        <w:rPr>
          <w:rFonts w:hint="eastAsia" w:ascii="??_GB2312" w:hAnsi="Cambria" w:eastAsia="Times New Roman" w:cs="ArialUnicodeMS"/>
          <w:kern w:val="0"/>
          <w:sz w:val="32"/>
          <w:szCs w:val="32"/>
          <w:lang w:val="en-US" w:eastAsia="zh-CN" w:bidi="ar-SA"/>
        </w:rPr>
      </w:pPr>
      <w:r>
        <w:rPr>
          <w:rFonts w:hint="eastAsia" w:ascii="??_GB2312" w:hAnsi="Cambria" w:eastAsia="Times New Roman" w:cs="ArialUnicodeMS"/>
          <w:kern w:val="0"/>
          <w:sz w:val="32"/>
          <w:szCs w:val="32"/>
          <w:lang w:val="en-US" w:eastAsia="zh-CN" w:bidi="ar-SA"/>
        </w:rPr>
        <w:t>（四）按照干部管理权限，协助县委做好教育系统领导人员的管理工作。指导学校干部队伍建设工作。</w:t>
      </w:r>
    </w:p>
    <w:p>
      <w:pPr>
        <w:pStyle w:val="34"/>
        <w:numPr>
          <w:ilvl w:val="0"/>
          <w:numId w:val="0"/>
        </w:numPr>
        <w:tabs>
          <w:tab w:val="left" w:pos="405"/>
        </w:tabs>
        <w:ind w:leftChars="0"/>
        <w:jc w:val="both"/>
        <w:rPr>
          <w:rFonts w:hint="eastAsia" w:ascii="??_GB2312" w:hAnsi="Cambria" w:eastAsia="Times New Roman" w:cs="ArialUnicodeMS"/>
          <w:kern w:val="0"/>
          <w:sz w:val="32"/>
          <w:szCs w:val="32"/>
          <w:lang w:val="en-US" w:eastAsia="zh-CN" w:bidi="ar-SA"/>
        </w:rPr>
      </w:pPr>
      <w:r>
        <w:rPr>
          <w:rFonts w:hint="eastAsia" w:ascii="??_GB2312" w:hAnsi="Cambria" w:eastAsia="Times New Roman" w:cs="ArialUnicodeMS"/>
          <w:kern w:val="0"/>
          <w:sz w:val="32"/>
          <w:szCs w:val="32"/>
          <w:lang w:val="en-US" w:eastAsia="zh-CN" w:bidi="ar-SA"/>
        </w:rPr>
        <w:t>（五）负责各级各类学校学生和教师的思想政治工作，指导全县学校思想政治工作队伍建设，指导中小学德育课程教育教学。</w:t>
      </w:r>
    </w:p>
    <w:p>
      <w:pPr>
        <w:pStyle w:val="34"/>
        <w:numPr>
          <w:ilvl w:val="0"/>
          <w:numId w:val="0"/>
        </w:numPr>
        <w:tabs>
          <w:tab w:val="left" w:pos="405"/>
        </w:tabs>
        <w:ind w:leftChars="0"/>
        <w:jc w:val="both"/>
        <w:rPr>
          <w:rFonts w:hint="eastAsia" w:ascii="??_GB2312" w:hAnsi="Cambria" w:eastAsia="Times New Roman" w:cs="ArialUnicodeMS"/>
          <w:kern w:val="0"/>
          <w:sz w:val="32"/>
          <w:szCs w:val="32"/>
          <w:lang w:val="en-US" w:eastAsia="zh-CN" w:bidi="ar-SA"/>
        </w:rPr>
      </w:pPr>
      <w:r>
        <w:rPr>
          <w:rFonts w:hint="eastAsia" w:ascii="??_GB2312" w:hAnsi="Cambria" w:eastAsia="Times New Roman" w:cs="ArialUnicodeMS"/>
          <w:kern w:val="0"/>
          <w:sz w:val="32"/>
          <w:szCs w:val="32"/>
          <w:lang w:val="en-US" w:eastAsia="zh-CN" w:bidi="ar-SA"/>
        </w:rPr>
        <w:t>（六）负责教育系统安全稳定和校园及周边综合治理工作。</w:t>
      </w:r>
    </w:p>
    <w:p>
      <w:pPr>
        <w:pStyle w:val="34"/>
        <w:numPr>
          <w:ilvl w:val="0"/>
          <w:numId w:val="0"/>
        </w:numPr>
        <w:tabs>
          <w:tab w:val="left" w:pos="405"/>
        </w:tabs>
        <w:ind w:leftChars="0"/>
        <w:jc w:val="both"/>
        <w:rPr>
          <w:rFonts w:hint="eastAsia" w:ascii="??_GB2312" w:hAnsi="Cambria" w:eastAsia="Times New Roman" w:cs="ArialUnicodeMS"/>
          <w:kern w:val="0"/>
          <w:sz w:val="32"/>
          <w:szCs w:val="32"/>
          <w:lang w:val="en-US" w:eastAsia="zh-CN" w:bidi="ar-SA"/>
        </w:rPr>
      </w:pPr>
      <w:r>
        <w:rPr>
          <w:rFonts w:hint="eastAsia" w:ascii="??_GB2312" w:hAnsi="Cambria" w:eastAsia="Times New Roman" w:cs="ArialUnicodeMS"/>
          <w:kern w:val="0"/>
          <w:sz w:val="32"/>
          <w:szCs w:val="32"/>
          <w:lang w:val="en-US" w:eastAsia="zh-CN" w:bidi="ar-SA"/>
        </w:rPr>
        <w:t>（七）负责教育基本信息的统计、分析。统筹安排全县各类教育的发展规划、规模，合理调整学校布局。</w:t>
      </w:r>
    </w:p>
    <w:p>
      <w:pPr>
        <w:pStyle w:val="34"/>
        <w:numPr>
          <w:ilvl w:val="0"/>
          <w:numId w:val="0"/>
        </w:numPr>
        <w:tabs>
          <w:tab w:val="left" w:pos="405"/>
        </w:tabs>
        <w:ind w:leftChars="0"/>
        <w:jc w:val="both"/>
        <w:rPr>
          <w:rFonts w:hint="eastAsia" w:ascii="??_GB2312" w:hAnsi="Cambria" w:eastAsia="Times New Roman" w:cs="ArialUnicodeMS"/>
          <w:kern w:val="0"/>
          <w:sz w:val="32"/>
          <w:szCs w:val="32"/>
          <w:lang w:val="en-US" w:eastAsia="zh-CN" w:bidi="ar-SA"/>
        </w:rPr>
      </w:pPr>
      <w:r>
        <w:rPr>
          <w:rFonts w:hint="eastAsia" w:ascii="??_GB2312" w:hAnsi="Cambria" w:eastAsia="Times New Roman" w:cs="ArialUnicodeMS"/>
          <w:kern w:val="0"/>
          <w:sz w:val="32"/>
          <w:szCs w:val="32"/>
          <w:lang w:val="en-US" w:eastAsia="zh-CN" w:bidi="ar-SA"/>
        </w:rPr>
        <w:t>（八）负责全县学前教育、基础教育、高中教育、特殊教育、职业教育和成人教育的指导和综合管理。负责全县各级各类学校的办学体制、管理体制、课程体制、用人制度、教育教学的综合改革和协调指导。代县政府对全县各级各类学校工作状况和办学水平进行督导评估。</w:t>
      </w:r>
    </w:p>
    <w:p>
      <w:pPr>
        <w:pStyle w:val="34"/>
        <w:numPr>
          <w:ilvl w:val="0"/>
          <w:numId w:val="0"/>
        </w:numPr>
        <w:tabs>
          <w:tab w:val="left" w:pos="405"/>
        </w:tabs>
        <w:ind w:leftChars="0"/>
        <w:jc w:val="both"/>
        <w:rPr>
          <w:rFonts w:hint="eastAsia" w:ascii="??_GB2312" w:hAnsi="Cambria" w:eastAsia="Times New Roman" w:cs="ArialUnicodeMS"/>
          <w:kern w:val="0"/>
          <w:sz w:val="32"/>
          <w:szCs w:val="32"/>
          <w:lang w:val="en-US" w:eastAsia="zh-CN" w:bidi="ar-SA"/>
        </w:rPr>
      </w:pPr>
      <w:r>
        <w:rPr>
          <w:rFonts w:hint="eastAsia" w:ascii="??_GB2312" w:hAnsi="Cambria" w:eastAsia="Times New Roman" w:cs="ArialUnicodeMS"/>
          <w:kern w:val="0"/>
          <w:sz w:val="32"/>
          <w:szCs w:val="32"/>
          <w:lang w:val="en-US" w:eastAsia="zh-CN" w:bidi="ar-SA"/>
        </w:rPr>
        <w:t>（九）负责全县义务教育的指导与协调，推进义务教育均衡发展和促进教育公平，全面实施素质教育。指导职业教育的发展与改革，深化职业教育教学改革，提高职业学校的办学水平和质量。负责民办教育的统筹规划、综合协调和宏观管理，完善民办教育管理的政策措施，规范办学秩序。负责对民办学校的监督管理。</w:t>
      </w:r>
    </w:p>
    <w:p>
      <w:pPr>
        <w:pStyle w:val="34"/>
        <w:numPr>
          <w:ilvl w:val="0"/>
          <w:numId w:val="0"/>
        </w:numPr>
        <w:tabs>
          <w:tab w:val="left" w:pos="405"/>
        </w:tabs>
        <w:ind w:leftChars="0"/>
        <w:jc w:val="both"/>
        <w:rPr>
          <w:rFonts w:hint="eastAsia" w:ascii="??_GB2312" w:hAnsi="Cambria" w:eastAsia="Times New Roman" w:cs="ArialUnicodeMS"/>
          <w:kern w:val="0"/>
          <w:sz w:val="32"/>
          <w:szCs w:val="32"/>
          <w:lang w:val="en-US" w:eastAsia="zh-CN" w:bidi="ar-SA"/>
        </w:rPr>
      </w:pPr>
      <w:r>
        <w:rPr>
          <w:rFonts w:hint="eastAsia" w:ascii="??_GB2312" w:hAnsi="Cambria" w:eastAsia="Times New Roman" w:cs="ArialUnicodeMS"/>
          <w:kern w:val="0"/>
          <w:sz w:val="32"/>
          <w:szCs w:val="32"/>
          <w:lang w:val="en-US" w:eastAsia="zh-CN" w:bidi="ar-SA"/>
        </w:rPr>
        <w:t>（十）负责全县教育人才工作、教师队伍、校长队伍的建设和管理，推进教育系统人事制度改革。按权限范围负责中小学校长、幼儿园长培训、教师职称评聘和全县教师的继续教育工作。负责指导师范类大中专毕业生就业和教师招聘工作。</w:t>
      </w:r>
    </w:p>
    <w:p>
      <w:pPr>
        <w:pStyle w:val="34"/>
        <w:numPr>
          <w:ilvl w:val="0"/>
          <w:numId w:val="0"/>
        </w:numPr>
        <w:tabs>
          <w:tab w:val="left" w:pos="405"/>
        </w:tabs>
        <w:ind w:leftChars="0"/>
        <w:jc w:val="both"/>
        <w:rPr>
          <w:rFonts w:hint="eastAsia" w:ascii="??_GB2312" w:hAnsi="Cambria" w:eastAsia="Times New Roman" w:cs="ArialUnicodeMS"/>
          <w:kern w:val="0"/>
          <w:sz w:val="32"/>
          <w:szCs w:val="32"/>
          <w:lang w:val="en-US" w:eastAsia="zh-CN" w:bidi="ar-SA"/>
        </w:rPr>
      </w:pPr>
      <w:r>
        <w:rPr>
          <w:rFonts w:hint="eastAsia" w:ascii="??_GB2312" w:hAnsi="Cambria" w:eastAsia="Times New Roman" w:cs="ArialUnicodeMS"/>
          <w:kern w:val="0"/>
          <w:sz w:val="32"/>
          <w:szCs w:val="32"/>
          <w:lang w:val="en-US" w:eastAsia="zh-CN" w:bidi="ar-SA"/>
        </w:rPr>
        <w:t>（十一）负责本部门教育经费的统筹管理，指导教育经费预决算工作，监督。教育经费的筹集、管理和使用。负责统筹规划和管理教育系统基本建设和设备的配置及计划统计工作。</w:t>
      </w:r>
    </w:p>
    <w:p>
      <w:pPr>
        <w:pStyle w:val="34"/>
        <w:numPr>
          <w:ilvl w:val="0"/>
          <w:numId w:val="0"/>
        </w:numPr>
        <w:tabs>
          <w:tab w:val="left" w:pos="405"/>
        </w:tabs>
        <w:ind w:leftChars="0"/>
        <w:jc w:val="both"/>
        <w:rPr>
          <w:rFonts w:hint="eastAsia" w:ascii="??_GB2312" w:hAnsi="Cambria" w:eastAsia="Times New Roman" w:cs="ArialUnicodeMS"/>
          <w:kern w:val="0"/>
          <w:sz w:val="32"/>
          <w:szCs w:val="32"/>
          <w:lang w:val="en-US" w:eastAsia="zh-CN" w:bidi="ar-SA"/>
        </w:rPr>
      </w:pPr>
      <w:r>
        <w:rPr>
          <w:rFonts w:hint="eastAsia" w:ascii="??_GB2312" w:hAnsi="Cambria" w:eastAsia="Times New Roman" w:cs="ArialUnicodeMS"/>
          <w:kern w:val="0"/>
          <w:sz w:val="32"/>
          <w:szCs w:val="32"/>
          <w:lang w:val="en-US" w:eastAsia="zh-CN" w:bidi="ar-SA"/>
        </w:rPr>
        <w:t>（十二）指导全县教育综合改革。负责全县办学体制、管理体制、用人制度和城乡教育综合改革的统筹规划和协调指导。</w:t>
      </w:r>
    </w:p>
    <w:p>
      <w:pPr>
        <w:pStyle w:val="34"/>
        <w:numPr>
          <w:ilvl w:val="0"/>
          <w:numId w:val="0"/>
        </w:numPr>
        <w:tabs>
          <w:tab w:val="left" w:pos="405"/>
        </w:tabs>
        <w:ind w:leftChars="0"/>
        <w:jc w:val="both"/>
        <w:rPr>
          <w:rFonts w:hint="eastAsia" w:ascii="??_GB2312" w:hAnsi="Cambria" w:eastAsia="Times New Roman" w:cs="ArialUnicodeMS"/>
          <w:kern w:val="0"/>
          <w:sz w:val="32"/>
          <w:szCs w:val="32"/>
          <w:lang w:val="en-US" w:eastAsia="zh-CN" w:bidi="ar-SA"/>
        </w:rPr>
      </w:pPr>
      <w:r>
        <w:rPr>
          <w:rFonts w:hint="eastAsia" w:ascii="??_GB2312" w:hAnsi="Cambria" w:eastAsia="Times New Roman" w:cs="ArialUnicodeMS"/>
          <w:kern w:val="0"/>
          <w:sz w:val="32"/>
          <w:szCs w:val="32"/>
          <w:lang w:val="en-US" w:eastAsia="zh-CN" w:bidi="ar-SA"/>
        </w:rPr>
        <w:t>（十三）组织管理范围内的各类教育招生考试工作。指导推动教育教学的理论研究和教育科研工作。</w:t>
      </w:r>
    </w:p>
    <w:p>
      <w:pPr>
        <w:pStyle w:val="34"/>
        <w:numPr>
          <w:ilvl w:val="0"/>
          <w:numId w:val="0"/>
        </w:numPr>
        <w:tabs>
          <w:tab w:val="left" w:pos="405"/>
        </w:tabs>
        <w:ind w:leftChars="0"/>
        <w:jc w:val="both"/>
        <w:rPr>
          <w:rFonts w:hint="eastAsia" w:ascii="??_GB2312" w:hAnsi="Cambria" w:eastAsia="Times New Roman" w:cs="ArialUnicodeMS"/>
          <w:kern w:val="0"/>
          <w:sz w:val="32"/>
          <w:szCs w:val="32"/>
          <w:lang w:val="en-US" w:eastAsia="zh-CN" w:bidi="ar-SA"/>
        </w:rPr>
      </w:pPr>
      <w:r>
        <w:rPr>
          <w:rFonts w:hint="eastAsia" w:ascii="??_GB2312" w:hAnsi="Cambria" w:eastAsia="Times New Roman" w:cs="ArialUnicodeMS"/>
          <w:kern w:val="0"/>
          <w:sz w:val="32"/>
          <w:szCs w:val="32"/>
          <w:lang w:val="en-US" w:eastAsia="zh-CN" w:bidi="ar-SA"/>
        </w:rPr>
        <w:t>（十四）负责全县各级各类学校的政治思想教育、法制教育、维护稳定及德育、体育、卫生、艺术、国防教育工作。负责各级各类学校的安全监督管理。</w:t>
      </w:r>
    </w:p>
    <w:p>
      <w:pPr>
        <w:pStyle w:val="34"/>
        <w:numPr>
          <w:ilvl w:val="0"/>
          <w:numId w:val="0"/>
        </w:numPr>
        <w:tabs>
          <w:tab w:val="left" w:pos="405"/>
        </w:tabs>
        <w:ind w:leftChars="0"/>
        <w:jc w:val="both"/>
        <w:rPr>
          <w:rFonts w:hint="eastAsia" w:ascii="??_GB2312" w:hAnsi="Cambria" w:eastAsia="Times New Roman" w:cs="ArialUnicodeMS"/>
          <w:kern w:val="0"/>
          <w:sz w:val="32"/>
          <w:szCs w:val="32"/>
          <w:lang w:val="en-US" w:eastAsia="zh-CN" w:bidi="ar-SA"/>
        </w:rPr>
      </w:pPr>
      <w:r>
        <w:rPr>
          <w:rFonts w:hint="eastAsia" w:ascii="??_GB2312" w:hAnsi="Cambria" w:eastAsia="Times New Roman" w:cs="ArialUnicodeMS"/>
          <w:kern w:val="0"/>
          <w:sz w:val="32"/>
          <w:szCs w:val="32"/>
          <w:lang w:val="en-US" w:eastAsia="zh-CN" w:bidi="ar-SA"/>
        </w:rPr>
        <w:t>（十五）管理全县教育和体育对外交流与合作。</w:t>
      </w:r>
    </w:p>
    <w:p>
      <w:pPr>
        <w:pStyle w:val="34"/>
        <w:numPr>
          <w:ilvl w:val="0"/>
          <w:numId w:val="0"/>
        </w:numPr>
        <w:tabs>
          <w:tab w:val="left" w:pos="405"/>
        </w:tabs>
        <w:ind w:leftChars="0"/>
        <w:jc w:val="both"/>
        <w:rPr>
          <w:rFonts w:hint="eastAsia" w:ascii="??_GB2312" w:hAnsi="Cambria" w:eastAsia="Times New Roman" w:cs="ArialUnicodeMS"/>
          <w:kern w:val="0"/>
          <w:sz w:val="32"/>
          <w:szCs w:val="32"/>
          <w:lang w:val="en-US" w:eastAsia="zh-CN" w:bidi="ar-SA"/>
        </w:rPr>
      </w:pPr>
      <w:r>
        <w:rPr>
          <w:rFonts w:hint="eastAsia" w:ascii="??_GB2312" w:hAnsi="Cambria" w:eastAsia="Times New Roman" w:cs="ArialUnicodeMS"/>
          <w:kern w:val="0"/>
          <w:sz w:val="32"/>
          <w:szCs w:val="32"/>
          <w:lang w:val="en-US" w:eastAsia="zh-CN" w:bidi="ar-SA"/>
        </w:rPr>
        <w:t>（十六）负责拟定全县群众体育发展规划，指导组织各类体育活动。</w:t>
      </w:r>
    </w:p>
    <w:p>
      <w:pPr>
        <w:pStyle w:val="34"/>
        <w:numPr>
          <w:ilvl w:val="0"/>
          <w:numId w:val="0"/>
        </w:numPr>
        <w:tabs>
          <w:tab w:val="left" w:pos="405"/>
        </w:tabs>
        <w:ind w:leftChars="0"/>
        <w:jc w:val="both"/>
        <w:rPr>
          <w:rFonts w:hint="eastAsia" w:ascii="??_GB2312" w:hAnsi="Cambria" w:eastAsia="Times New Roman" w:cs="ArialUnicodeMS"/>
          <w:kern w:val="0"/>
          <w:sz w:val="32"/>
          <w:szCs w:val="32"/>
          <w:lang w:val="en-US" w:eastAsia="zh-CN" w:bidi="ar-SA"/>
        </w:rPr>
      </w:pPr>
      <w:r>
        <w:rPr>
          <w:rFonts w:hint="eastAsia" w:ascii="??_GB2312" w:hAnsi="Cambria" w:eastAsia="Times New Roman" w:cs="ArialUnicodeMS"/>
          <w:kern w:val="0"/>
          <w:sz w:val="32"/>
          <w:szCs w:val="32"/>
          <w:lang w:val="en-US" w:eastAsia="zh-CN" w:bidi="ar-SA"/>
        </w:rPr>
        <w:t>（十七）负责推行全民健身计划，监督实施国家体育锻炼标准，推动国民体质监测，指导公共体育设施建设，负责公共体育设施的监督管理工作。</w:t>
      </w:r>
    </w:p>
    <w:p>
      <w:pPr>
        <w:pStyle w:val="34"/>
        <w:numPr>
          <w:ilvl w:val="0"/>
          <w:numId w:val="0"/>
        </w:numPr>
        <w:tabs>
          <w:tab w:val="left" w:pos="405"/>
        </w:tabs>
        <w:ind w:leftChars="0"/>
        <w:jc w:val="both"/>
        <w:rPr>
          <w:rFonts w:hint="eastAsia" w:ascii="??_GB2312" w:hAnsi="Cambria" w:eastAsia="Times New Roman" w:cs="ArialUnicodeMS"/>
          <w:kern w:val="0"/>
          <w:sz w:val="32"/>
          <w:szCs w:val="32"/>
          <w:lang w:val="en-US" w:eastAsia="zh-CN" w:bidi="ar-SA"/>
        </w:rPr>
      </w:pPr>
      <w:r>
        <w:rPr>
          <w:rFonts w:hint="eastAsia" w:ascii="??_GB2312" w:hAnsi="Cambria" w:eastAsia="Times New Roman" w:cs="ArialUnicodeMS"/>
          <w:kern w:val="0"/>
          <w:sz w:val="32"/>
          <w:szCs w:val="32"/>
          <w:lang w:val="en-US" w:eastAsia="zh-CN" w:bidi="ar-SA"/>
        </w:rPr>
        <w:t>（十八）统筹规划全县竞技体育发展。指导协调体育训练和体育竞赛，指导运动队建设。</w:t>
      </w:r>
    </w:p>
    <w:p>
      <w:pPr>
        <w:pStyle w:val="34"/>
        <w:numPr>
          <w:ilvl w:val="0"/>
          <w:numId w:val="0"/>
        </w:numPr>
        <w:tabs>
          <w:tab w:val="left" w:pos="405"/>
        </w:tabs>
        <w:ind w:leftChars="0"/>
        <w:jc w:val="both"/>
        <w:rPr>
          <w:rFonts w:hint="eastAsia" w:ascii="??_GB2312" w:hAnsi="Cambria" w:eastAsia="Times New Roman" w:cs="ArialUnicodeMS"/>
          <w:kern w:val="0"/>
          <w:sz w:val="32"/>
          <w:szCs w:val="32"/>
          <w:lang w:val="en-US" w:eastAsia="zh-CN" w:bidi="ar-SA"/>
        </w:rPr>
      </w:pPr>
      <w:r>
        <w:rPr>
          <w:rFonts w:hint="eastAsia" w:ascii="??_GB2312" w:hAnsi="Cambria" w:eastAsia="Times New Roman" w:cs="ArialUnicodeMS"/>
          <w:kern w:val="0"/>
          <w:sz w:val="32"/>
          <w:szCs w:val="32"/>
          <w:lang w:val="en-US" w:eastAsia="zh-CN" w:bidi="ar-SA"/>
        </w:rPr>
        <w:t>（十九）负责全县语言文字工作的布置和检查指导。</w:t>
      </w:r>
    </w:p>
    <w:p>
      <w:pPr>
        <w:pStyle w:val="34"/>
        <w:numPr>
          <w:ilvl w:val="0"/>
          <w:numId w:val="0"/>
        </w:numPr>
        <w:tabs>
          <w:tab w:val="left" w:pos="405"/>
        </w:tabs>
        <w:ind w:leftChars="0"/>
        <w:jc w:val="both"/>
        <w:rPr>
          <w:rFonts w:hint="eastAsia" w:ascii="??_GB2312" w:hAnsi="Cambria" w:eastAsia="Times New Roman" w:cs="ArialUnicodeMS"/>
          <w:kern w:val="0"/>
          <w:sz w:val="32"/>
          <w:szCs w:val="32"/>
          <w:lang w:val="en-US" w:eastAsia="zh-CN" w:bidi="ar-SA"/>
        </w:rPr>
      </w:pPr>
      <w:r>
        <w:rPr>
          <w:rFonts w:hint="eastAsia" w:ascii="??_GB2312" w:hAnsi="Cambria" w:eastAsia="Times New Roman" w:cs="ArialUnicodeMS"/>
          <w:kern w:val="0"/>
          <w:sz w:val="32"/>
          <w:szCs w:val="32"/>
          <w:lang w:val="en-US" w:eastAsia="zh-CN" w:bidi="ar-SA"/>
        </w:rPr>
        <w:t>（二十）承办县委、县政府交办的其他工作事项。</w:t>
      </w:r>
    </w:p>
    <w:p>
      <w:pPr>
        <w:ind w:firstLine="640" w:firstLineChars="200"/>
        <w:rPr>
          <w:rFonts w:ascii="仿宋" w:hAnsi="仿宋" w:eastAsia="仿宋"/>
          <w:sz w:val="32"/>
          <w:szCs w:val="32"/>
        </w:rPr>
      </w:pPr>
    </w:p>
    <w:p>
      <w:pPr>
        <w:ind w:firstLine="640" w:firstLineChars="200"/>
        <w:rPr>
          <w:rFonts w:ascii="黑体" w:hAnsi="Cambria" w:eastAsia="黑体" w:cs="黑体"/>
          <w:kern w:val="0"/>
          <w:sz w:val="32"/>
          <w:szCs w:val="32"/>
        </w:rPr>
      </w:pPr>
    </w:p>
    <w:p>
      <w:pPr>
        <w:pStyle w:val="2"/>
        <w:spacing w:before="0" w:after="0" w:line="600" w:lineRule="exact"/>
        <w:ind w:firstLine="640" w:firstLineChars="200"/>
        <w:jc w:val="left"/>
        <w:rPr>
          <w:rFonts w:ascii="黑体" w:hAnsi="Cambria" w:eastAsia="黑体" w:cs="黑体"/>
          <w:b w:val="0"/>
          <w:bCs w:val="0"/>
          <w:kern w:val="0"/>
          <w:sz w:val="32"/>
          <w:szCs w:val="32"/>
        </w:rPr>
      </w:pPr>
      <w:r>
        <w:rPr>
          <w:rFonts w:hint="eastAsia" w:ascii="黑体" w:hAnsi="Cambria" w:eastAsia="黑体" w:cs="黑体"/>
          <w:b w:val="0"/>
          <w:bCs w:val="0"/>
          <w:kern w:val="0"/>
          <w:sz w:val="32"/>
          <w:szCs w:val="32"/>
        </w:rPr>
        <w:t>二、机构设置</w:t>
      </w:r>
    </w:p>
    <w:p>
      <w:pPr>
        <w:spacing w:after="0" w:line="560" w:lineRule="exact"/>
        <w:ind w:firstLine="640" w:firstLineChars="200"/>
        <w:rPr>
          <w:rFonts w:ascii="黑体" w:hAnsi="Arial" w:eastAsia="黑体" w:cs="仿宋_GB2312"/>
          <w:color w:val="333333"/>
          <w:sz w:val="30"/>
          <w:szCs w:val="30"/>
          <w:shd w:val="clear" w:color="auto" w:fill="FFFFFF"/>
        </w:rPr>
      </w:pPr>
      <w:r>
        <w:rPr>
          <w:rFonts w:ascii="??_GB2312" w:hAnsi="Cambria" w:eastAsia="Times New Roman" w:cs="ArialUnicodeMS"/>
          <w:kern w:val="0"/>
          <w:sz w:val="32"/>
          <w:szCs w:val="32"/>
        </w:rPr>
        <w:t>从决算编报单位构成看，纳入2019年度本部门决算汇编范围的独立核算单位（以下简称“单位”）共</w:t>
      </w:r>
      <w:r>
        <w:rPr>
          <w:rFonts w:hint="eastAsia" w:ascii="??_GB2312" w:hAnsi="Cambria" w:cs="ArialUnicodeMS"/>
          <w:kern w:val="0"/>
          <w:sz w:val="32"/>
          <w:szCs w:val="32"/>
          <w:lang w:val="en-US" w:eastAsia="zh-CN"/>
        </w:rPr>
        <w:t>9</w:t>
      </w:r>
      <w:r>
        <w:rPr>
          <w:rFonts w:ascii="??_GB2312" w:hAnsi="Cambria" w:eastAsia="Times New Roman" w:cs="ArialUnicodeMS"/>
          <w:kern w:val="0"/>
          <w:sz w:val="32"/>
          <w:szCs w:val="32"/>
        </w:rPr>
        <w:t>7个，具体情况如下</w:t>
      </w:r>
      <w:r>
        <w:rPr>
          <w:rFonts w:hint="eastAsia" w:ascii="??_GB2312" w:hAnsi="Cambria" w:cs="ArialUnicodeMS"/>
          <w:kern w:val="0"/>
          <w:sz w:val="32"/>
          <w:szCs w:val="32"/>
          <w:lang w:eastAsia="zh-CN"/>
        </w:rPr>
        <w:t>：</w:t>
      </w:r>
    </w:p>
    <w:tbl>
      <w:tblPr>
        <w:tblStyle w:val="13"/>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5"/>
        <w:gridCol w:w="1665"/>
        <w:gridCol w:w="1339"/>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b/>
                <w:color w:val="333333"/>
                <w:shd w:val="clear" w:color="auto" w:fill="FFFFFF"/>
              </w:rPr>
            </w:pPr>
            <w:r>
              <w:rPr>
                <w:rFonts w:hint="eastAsia" w:ascii="仿宋_GB2312" w:hAnsi="Arial" w:eastAsia="仿宋_GB2312" w:cs="Arial"/>
                <w:b/>
                <w:color w:val="333333"/>
                <w:shd w:val="clear" w:color="auto" w:fill="FFFFFF"/>
              </w:rPr>
              <w:t>单位名称</w:t>
            </w:r>
          </w:p>
        </w:tc>
        <w:tc>
          <w:tcPr>
            <w:tcW w:w="1665" w:type="dxa"/>
            <w:vAlign w:val="center"/>
          </w:tcPr>
          <w:p>
            <w:pPr>
              <w:pStyle w:val="11"/>
              <w:spacing w:line="405" w:lineRule="atLeast"/>
              <w:jc w:val="center"/>
              <w:rPr>
                <w:rFonts w:ascii="仿宋_GB2312" w:hAnsi="Arial" w:eastAsia="仿宋_GB2312" w:cs="Arial"/>
                <w:b/>
                <w:color w:val="333333"/>
                <w:shd w:val="clear" w:color="auto" w:fill="FFFFFF"/>
              </w:rPr>
            </w:pPr>
            <w:r>
              <w:rPr>
                <w:rFonts w:hint="eastAsia" w:ascii="仿宋_GB2312" w:hAnsi="Arial" w:eastAsia="仿宋_GB2312" w:cs="Arial"/>
                <w:b/>
                <w:color w:val="333333"/>
                <w:shd w:val="clear" w:color="auto" w:fill="FFFFFF"/>
              </w:rPr>
              <w:t>单位性质</w:t>
            </w:r>
          </w:p>
        </w:tc>
        <w:tc>
          <w:tcPr>
            <w:tcW w:w="1339" w:type="dxa"/>
            <w:vAlign w:val="center"/>
          </w:tcPr>
          <w:p>
            <w:pPr>
              <w:pStyle w:val="11"/>
              <w:spacing w:line="405" w:lineRule="atLeast"/>
              <w:jc w:val="center"/>
              <w:rPr>
                <w:rFonts w:ascii="仿宋_GB2312" w:hAnsi="Arial" w:eastAsia="仿宋_GB2312" w:cs="Arial"/>
                <w:b/>
                <w:color w:val="333333"/>
                <w:shd w:val="clear" w:color="auto" w:fill="FFFFFF"/>
              </w:rPr>
            </w:pPr>
            <w:r>
              <w:rPr>
                <w:rFonts w:hint="eastAsia" w:ascii="仿宋_GB2312" w:hAnsi="Arial" w:eastAsia="仿宋_GB2312" w:cs="Arial"/>
                <w:b/>
                <w:color w:val="333333"/>
                <w:shd w:val="clear" w:color="auto" w:fill="FFFFFF"/>
              </w:rPr>
              <w:t>单位规格</w:t>
            </w:r>
          </w:p>
        </w:tc>
        <w:tc>
          <w:tcPr>
            <w:tcW w:w="2333" w:type="dxa"/>
            <w:vAlign w:val="center"/>
          </w:tcPr>
          <w:p>
            <w:pPr>
              <w:pStyle w:val="11"/>
              <w:spacing w:line="405" w:lineRule="atLeast"/>
              <w:jc w:val="center"/>
              <w:rPr>
                <w:rFonts w:ascii="仿宋_GB2312" w:hAnsi="Arial" w:eastAsia="仿宋_GB2312" w:cs="Arial"/>
                <w:b/>
                <w:color w:val="333333"/>
                <w:shd w:val="clear" w:color="auto" w:fill="FFFFFF"/>
              </w:rPr>
            </w:pPr>
            <w:r>
              <w:rPr>
                <w:rFonts w:hint="eastAsia" w:ascii="仿宋_GB2312" w:hAnsi="Arial" w:eastAsia="仿宋_GB2312" w:cs="Arial"/>
                <w:b/>
                <w:color w:val="333333"/>
                <w:shd w:val="clear" w:color="auto" w:fill="FFFFFF"/>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文安县教育</w:t>
            </w:r>
            <w:r>
              <w:rPr>
                <w:rFonts w:hint="eastAsia" w:ascii="仿宋_GB2312" w:hAnsi="Arial" w:eastAsia="仿宋_GB2312" w:cs="Arial"/>
                <w:color w:val="333333"/>
                <w:shd w:val="clear" w:color="auto" w:fill="FFFFFF"/>
                <w:lang w:eastAsia="zh-CN"/>
              </w:rPr>
              <w:t>和体育</w:t>
            </w:r>
            <w:r>
              <w:rPr>
                <w:rFonts w:hint="eastAsia" w:ascii="仿宋_GB2312" w:hAnsi="Arial" w:eastAsia="仿宋_GB2312" w:cs="Arial"/>
                <w:color w:val="333333"/>
                <w:shd w:val="clear" w:color="auto" w:fill="FFFFFF"/>
              </w:rPr>
              <w:t>局</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科级</w:t>
            </w:r>
          </w:p>
        </w:tc>
        <w:tc>
          <w:tcPr>
            <w:tcW w:w="2333" w:type="dxa"/>
            <w:vAlign w:val="center"/>
          </w:tcPr>
          <w:p>
            <w:pPr>
              <w:pStyle w:val="11"/>
              <w:spacing w:line="405" w:lineRule="atLeast"/>
              <w:jc w:val="center"/>
              <w:rPr>
                <w:rFonts w:ascii="仿宋_GB2312" w:hAnsi="Arial" w:eastAsia="仿宋_GB2312" w:cs="Arial"/>
                <w:color w:val="333333"/>
                <w:sz w:val="21"/>
                <w:szCs w:val="21"/>
                <w:shd w:val="clear" w:color="auto" w:fill="FFFFFF"/>
              </w:rPr>
            </w:pPr>
            <w:r>
              <w:rPr>
                <w:rFonts w:hint="eastAsia" w:ascii="仿宋_GB2312" w:hAnsi="Arial" w:eastAsia="仿宋_GB2312" w:cs="Arial"/>
                <w:color w:val="333333"/>
                <w:sz w:val="21"/>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文安县第一中学</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科级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文安县第二中学</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科级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文安县第三中学</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文安县第四中学</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文安县实验中学</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文安县第六中学</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文安县职教中心</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科级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文安县进校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科级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文安第一小学</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文安第二小学</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文安第三小学</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文安县日上小学</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文安县第一幼儿园</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pStyle w:val="11"/>
              <w:spacing w:line="405" w:lineRule="atLeast"/>
              <w:jc w:val="center"/>
              <w:rPr>
                <w:rFonts w:ascii="仿宋_GB2312" w:hAnsi="Arial" w:eastAsia="仿宋_GB2312" w:cs="Arial"/>
                <w:color w:val="333333"/>
                <w:sz w:val="21"/>
                <w:szCs w:val="21"/>
                <w:shd w:val="clear" w:color="auto" w:fill="FFFFFF"/>
              </w:rPr>
            </w:pPr>
            <w:r>
              <w:rPr>
                <w:rFonts w:hint="eastAsia" w:ascii="仿宋_GB2312" w:hAnsi="Arial" w:eastAsia="仿宋_GB2312" w:cs="Arial"/>
                <w:color w:val="333333"/>
                <w:sz w:val="21"/>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文安县第二幼儿园</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文安县第三幼儿园</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文安县大柳河镇大柳河中心校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文安县大柳河镇西码头中心校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ind w:left="1" w:leftChars="-34" w:hanging="72" w:hangingChars="30"/>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文安县大柳河镇常久村中心校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文安县大柳河镇小堡里中心校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文安县大柳河镇李庄中心校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文安县大柳河镇琉庄中心校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文安县大柳河镇中学</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文安县苏桥镇苏桥中心校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文安县苏桥镇崔家坊完小</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文安县苏桥镇善来营中心校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文安县苏桥镇南留寨中心校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文安县苏桥镇中学</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文安县大围河回族满族乡大围河中心校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文安县大围河回族满族乡西邹中心校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文安县大围河回族满族乡东桥中心校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文安县大留镇镇大留镇中心校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pStyle w:val="11"/>
              <w:spacing w:line="405" w:lineRule="atLeast"/>
              <w:jc w:val="center"/>
              <w:rPr>
                <w:rFonts w:ascii="仿宋_GB2312" w:hAnsi="Arial" w:eastAsia="仿宋_GB2312" w:cs="Arial"/>
                <w:color w:val="333333"/>
                <w:sz w:val="21"/>
                <w:szCs w:val="21"/>
                <w:shd w:val="clear" w:color="auto" w:fill="FFFFFF"/>
              </w:rPr>
            </w:pPr>
            <w:r>
              <w:rPr>
                <w:rFonts w:hint="eastAsia" w:ascii="仿宋_GB2312" w:hAnsi="Arial" w:eastAsia="仿宋_GB2312" w:cs="Arial"/>
                <w:color w:val="333333"/>
                <w:sz w:val="21"/>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文安县大留镇镇黄李村中心校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文安县大留镇镇小齐观中心校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文安县大留镇镇小务中心校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文安县大留镇中学</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文安县龙街管区龙街中心校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文安县龙街管区韩村中心校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文安县龙街管区温辛杨中心校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龙街乡中学</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文安县高头管区贾头中心校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文安县高头管区蔡头中心校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文安县新镇镇中心校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文安县新镇镇鹿町中心校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文安县新镇镇口头中心校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文安县新镇镇南舍兴中心校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文安县新镇镇周庄子中心校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文安县新镇中学</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文安县滩里镇安里屯中心校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文安县滩里镇西新桥中心校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文安县滩里镇中滩里中心校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文安县滩里镇中学</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赵各庄镇赵各庄中心校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文安县赵各庄镇卢各庄中心校</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文安县赵各庄镇澎耳湾完全小学</w:t>
            </w:r>
          </w:p>
        </w:tc>
        <w:tc>
          <w:tcPr>
            <w:tcW w:w="1665"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vAlign w:val="center"/>
          </w:tcPr>
          <w:p>
            <w:pPr>
              <w:jc w:val="center"/>
              <w:rPr>
                <w:rFonts w:ascii="仿宋_GB2312" w:eastAsia="仿宋_GB2312"/>
                <w:szCs w:val="21"/>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文安县赵各庄镇大王东中心校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文安县董村管区大董村中心校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文安县董村第一中心校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文安县董村管区大有中心校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文安县董村管区中学</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文安县文安镇泗各庄中心校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文安县文安镇赵村中心校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文安县刘么管区刘么中心校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文安县刘么管区大赵中心校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文安县刘么管区南四中心校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文安县刘么管区孟家务中心校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文安县黄甫管区陈黄甫中心校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文安县黄甫管区何黄甫中心校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文安县黄甫乡中学</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文安县左各庄镇河西中心校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文安县左各庄镇东新中心校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文安县左各庄镇中艾头中心校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文安县左各庄镇姚淀庄中心校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文安县左各庄中学</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文安县孙氏镇第一中心校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文安县孙氏镇第二中心校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文安县孙氏镇第三中心校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文安县孙氏镇纪屯中心校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文安县孙氏中学</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河北省文安县兴隆宫镇中心校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文安县兴隆宫镇大龙华中心校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文安县兴隆宫镇夏村中心校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文安县兴隆宫镇中学</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文安县辛庄管区第一中心校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文安县辛庄管区安店中心校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文安县辛庄管区张金韩中心校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文安县辛庄管区王张务中心校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文安县史各庄镇南町中心校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文安县史各庄镇王村中心校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文安县史各庄镇秦各庄中心校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文安县史各庄中学</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文安县德归镇东德归中心校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文安县德归镇西柴沟中心校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文安县德归镇大长田中心校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文安县德归乡中学</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文安县急流口管区急流口中心校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4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文安县特殊教育学校</w:t>
            </w:r>
          </w:p>
        </w:tc>
        <w:tc>
          <w:tcPr>
            <w:tcW w:w="1665"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事业</w:t>
            </w:r>
          </w:p>
        </w:tc>
        <w:tc>
          <w:tcPr>
            <w:tcW w:w="1339" w:type="dxa"/>
            <w:tcBorders>
              <w:top w:val="single" w:color="auto" w:sz="4" w:space="0"/>
              <w:left w:val="single" w:color="auto" w:sz="4" w:space="0"/>
              <w:bottom w:val="single" w:color="auto" w:sz="4" w:space="0"/>
              <w:right w:val="single" w:color="auto" w:sz="4" w:space="0"/>
            </w:tcBorders>
            <w:vAlign w:val="center"/>
          </w:tcPr>
          <w:p>
            <w:pPr>
              <w:pStyle w:val="11"/>
              <w:spacing w:line="405" w:lineRule="atLeast"/>
              <w:jc w:val="center"/>
              <w:rPr>
                <w:rFonts w:ascii="仿宋_GB2312" w:hAnsi="Arial" w:eastAsia="仿宋_GB2312" w:cs="Arial"/>
                <w:color w:val="333333"/>
                <w:shd w:val="clear" w:color="auto" w:fill="FFFFFF"/>
              </w:rPr>
            </w:pPr>
            <w:r>
              <w:rPr>
                <w:rFonts w:hint="eastAsia" w:ascii="仿宋_GB2312" w:hAnsi="Arial" w:eastAsia="仿宋_GB2312" w:cs="Arial"/>
                <w:color w:val="333333"/>
                <w:shd w:val="clear" w:color="auto" w:fill="FFFFFF"/>
              </w:rPr>
              <w:t>股级</w:t>
            </w:r>
          </w:p>
        </w:tc>
        <w:tc>
          <w:tcPr>
            <w:tcW w:w="23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Arial" w:eastAsia="仿宋_GB2312" w:cs="Arial"/>
                <w:color w:val="333333"/>
                <w:szCs w:val="21"/>
                <w:shd w:val="clear" w:color="auto" w:fill="FFFFFF"/>
              </w:rPr>
            </w:pPr>
            <w:r>
              <w:rPr>
                <w:rFonts w:hint="eastAsia" w:ascii="仿宋_GB2312" w:hAnsi="Arial" w:eastAsia="仿宋_GB2312" w:cs="Arial"/>
                <w:color w:val="333333"/>
                <w:szCs w:val="21"/>
                <w:shd w:val="clear" w:color="auto" w:fill="FFFFFF"/>
              </w:rPr>
              <w:t>财政性资金基本保证</w:t>
            </w:r>
          </w:p>
        </w:tc>
      </w:tr>
    </w:tbl>
    <w:p>
      <w:pPr>
        <w:rPr>
          <w:rFonts w:ascii="黑体" w:hAnsi="Arial" w:eastAsia="黑体" w:cs="??_GB2312"/>
          <w:color w:val="333333"/>
          <w:kern w:val="0"/>
          <w:sz w:val="32"/>
          <w:szCs w:val="32"/>
          <w:shd w:val="clear" w:color="auto" w:fill="FFFFFF"/>
        </w:rPr>
      </w:pPr>
    </w:p>
    <w:p>
      <w:pPr>
        <w:ind w:firstLine="640"/>
        <w:rPr>
          <w:rFonts w:ascii="黑体" w:hAnsi="Arial" w:eastAsia="黑体" w:cs="??_GB2312"/>
          <w:color w:val="333333"/>
          <w:kern w:val="0"/>
          <w:sz w:val="32"/>
          <w:szCs w:val="32"/>
          <w:shd w:val="clear" w:color="auto" w:fill="FFFFFF"/>
        </w:rPr>
      </w:pPr>
      <w:r>
        <w:rPr>
          <w:rFonts w:hint="eastAsia" w:ascii="黑体" w:hAnsi="Arial" w:eastAsia="黑体" w:cs="??_GB2312"/>
          <w:color w:val="333333"/>
          <w:kern w:val="0"/>
          <w:sz w:val="32"/>
          <w:szCs w:val="32"/>
          <w:shd w:val="clear" w:color="auto" w:fill="FFFFFF"/>
        </w:rPr>
        <w:t>第二部分</w:t>
      </w:r>
      <w:r>
        <w:rPr>
          <w:rFonts w:ascii="黑体" w:hAnsi="Arial" w:eastAsia="黑体" w:cs="??_GB2312"/>
          <w:color w:val="333333"/>
          <w:kern w:val="0"/>
          <w:sz w:val="32"/>
          <w:szCs w:val="32"/>
          <w:shd w:val="clear" w:color="auto" w:fill="FFFFFF"/>
        </w:rPr>
        <w:t xml:space="preserve"> </w:t>
      </w:r>
      <w:r>
        <w:rPr>
          <w:rFonts w:hint="eastAsia" w:ascii="黑体" w:hAnsi="Arial" w:eastAsia="黑体" w:cs="??_GB2312"/>
          <w:color w:val="333333"/>
          <w:kern w:val="0"/>
          <w:sz w:val="32"/>
          <w:szCs w:val="32"/>
          <w:shd w:val="clear" w:color="auto" w:fill="FFFFFF"/>
        </w:rPr>
        <w:t>文安县</w:t>
      </w:r>
      <w:r>
        <w:rPr>
          <w:rFonts w:hint="eastAsia" w:ascii="黑体" w:hAnsi="Arial" w:eastAsia="黑体" w:cs="??_GB2312"/>
          <w:color w:val="333333"/>
          <w:kern w:val="0"/>
          <w:sz w:val="32"/>
          <w:szCs w:val="32"/>
          <w:shd w:val="clear" w:color="auto" w:fill="FFFFFF"/>
          <w:lang w:eastAsia="zh-CN"/>
        </w:rPr>
        <w:t>教育和体育</w:t>
      </w:r>
      <w:r>
        <w:rPr>
          <w:rFonts w:hint="eastAsia" w:ascii="黑体" w:hAnsi="Arial" w:eastAsia="黑体" w:cs="??_GB2312"/>
          <w:color w:val="333333"/>
          <w:kern w:val="0"/>
          <w:sz w:val="32"/>
          <w:szCs w:val="32"/>
          <w:shd w:val="clear" w:color="auto" w:fill="FFFFFF"/>
        </w:rPr>
        <w:t>局</w:t>
      </w:r>
      <w:r>
        <w:rPr>
          <w:rFonts w:ascii="黑体" w:hAnsi="Arial" w:eastAsia="黑体" w:cs="??_GB2312"/>
          <w:color w:val="333333"/>
          <w:kern w:val="0"/>
          <w:sz w:val="32"/>
          <w:szCs w:val="32"/>
          <w:shd w:val="clear" w:color="auto" w:fill="FFFFFF"/>
        </w:rPr>
        <w:t>2019</w:t>
      </w:r>
      <w:r>
        <w:rPr>
          <w:rFonts w:hint="eastAsia" w:ascii="黑体" w:hAnsi="Arial" w:eastAsia="黑体" w:cs="??_GB2312"/>
          <w:color w:val="333333"/>
          <w:kern w:val="0"/>
          <w:sz w:val="32"/>
          <w:szCs w:val="32"/>
          <w:shd w:val="clear" w:color="auto" w:fill="FFFFFF"/>
        </w:rPr>
        <w:t>年部门决算情况说明</w:t>
      </w:r>
    </w:p>
    <w:p>
      <w:pPr>
        <w:pStyle w:val="11"/>
        <w:widowControl/>
        <w:shd w:val="clear" w:color="auto" w:fill="FFFFFF"/>
        <w:spacing w:before="0" w:beforeAutospacing="0" w:after="0" w:afterAutospacing="0" w:line="405" w:lineRule="atLeast"/>
        <w:ind w:firstLine="643" w:firstLineChars="200"/>
        <w:rPr>
          <w:rFonts w:ascii="楷体" w:hAnsi="楷体" w:eastAsia="楷体"/>
          <w:b/>
          <w:kern w:val="2"/>
          <w:sz w:val="32"/>
          <w:szCs w:val="32"/>
        </w:rPr>
      </w:pPr>
      <w:r>
        <w:rPr>
          <w:rFonts w:hint="eastAsia" w:ascii="楷体" w:hAnsi="楷体" w:eastAsia="楷体"/>
          <w:b/>
          <w:kern w:val="2"/>
          <w:sz w:val="32"/>
          <w:szCs w:val="32"/>
        </w:rPr>
        <w:t>一、收入支出决算总体情况说明</w:t>
      </w:r>
    </w:p>
    <w:p>
      <w:pPr>
        <w:ind w:firstLine="640" w:firstLineChars="200"/>
        <w:rPr>
          <w:rFonts w:ascii="??_GB2312" w:cs="DengXian-Regular"/>
          <w:sz w:val="32"/>
          <w:szCs w:val="32"/>
        </w:rPr>
      </w:pPr>
      <w:r>
        <w:rPr>
          <w:rFonts w:ascii="??_GB2312" w:eastAsia="Times New Roman" w:cs="DengXian-Regular"/>
          <w:sz w:val="32"/>
          <w:szCs w:val="32"/>
        </w:rPr>
        <w:t>本部门2019年度收支总计</w:t>
      </w:r>
      <w:r>
        <w:rPr>
          <w:rFonts w:hint="eastAsia" w:ascii="??_GB2312" w:cs="DengXian-Regular"/>
          <w:sz w:val="32"/>
          <w:szCs w:val="32"/>
          <w:lang w:eastAsia="zh-CN"/>
        </w:rPr>
        <w:t>（含结转结余）</w:t>
      </w:r>
      <w:r>
        <w:rPr>
          <w:rFonts w:hint="eastAsia" w:ascii="??_GB2312" w:cs="DengXian-Regular"/>
          <w:sz w:val="32"/>
          <w:szCs w:val="32"/>
          <w:lang w:val="en-US" w:eastAsia="zh-CN"/>
        </w:rPr>
        <w:t>99192.32</w:t>
      </w:r>
      <w:r>
        <w:rPr>
          <w:rFonts w:ascii="??_GB2312" w:eastAsia="Times New Roman" w:cs="DengXian-Regular"/>
          <w:sz w:val="32"/>
          <w:szCs w:val="32"/>
        </w:rPr>
        <w:t>万元。与2018年度决算相比，收支各增加</w:t>
      </w:r>
      <w:r>
        <w:rPr>
          <w:rFonts w:hint="eastAsia" w:ascii="??_GB2312" w:cs="DengXian-Regular"/>
          <w:sz w:val="32"/>
          <w:szCs w:val="32"/>
          <w:lang w:val="en-US" w:eastAsia="zh-CN"/>
        </w:rPr>
        <w:t>5458.02</w:t>
      </w:r>
      <w:r>
        <w:rPr>
          <w:rFonts w:ascii="??_GB2312" w:eastAsia="Times New Roman" w:cs="DengXian-Regular"/>
          <w:sz w:val="32"/>
          <w:szCs w:val="32"/>
        </w:rPr>
        <w:t>万元，增长</w:t>
      </w:r>
      <w:r>
        <w:rPr>
          <w:rFonts w:hint="eastAsia" w:ascii="??_GB2312" w:cs="DengXian-Regular"/>
          <w:sz w:val="32"/>
          <w:szCs w:val="32"/>
          <w:lang w:val="en-US" w:eastAsia="zh-CN"/>
        </w:rPr>
        <w:t>5.8</w:t>
      </w:r>
      <w:r>
        <w:rPr>
          <w:rFonts w:ascii="??_GB2312" w:eastAsia="Times New Roman" w:cs="DengXian-Regular"/>
          <w:sz w:val="32"/>
          <w:szCs w:val="32"/>
        </w:rPr>
        <w:t>%，主要原因是</w:t>
      </w:r>
      <w:r>
        <w:rPr>
          <w:rFonts w:hint="eastAsia" w:ascii="宋体" w:hAnsi="宋体" w:cs="DengXian-Regular"/>
          <w:sz w:val="32"/>
          <w:szCs w:val="32"/>
          <w:lang w:val="en-US" w:eastAsia="zh-CN"/>
        </w:rPr>
        <w:t>2019年下半年增加合同制教师工资和乡镇小学营养餐</w:t>
      </w:r>
      <w:r>
        <w:rPr>
          <w:rFonts w:ascii="??_GB2312" w:eastAsia="Times New Roman" w:cs="DengXian-Regular"/>
          <w:sz w:val="32"/>
          <w:szCs w:val="32"/>
        </w:rPr>
        <w:t>。</w:t>
      </w:r>
    </w:p>
    <w:p>
      <w:pPr>
        <w:pStyle w:val="11"/>
        <w:widowControl/>
        <w:shd w:val="clear" w:color="auto" w:fill="FFFFFF"/>
        <w:spacing w:before="0" w:beforeAutospacing="0" w:after="0" w:afterAutospacing="0" w:line="405" w:lineRule="atLeast"/>
        <w:ind w:firstLine="643" w:firstLineChars="200"/>
        <w:rPr>
          <w:rFonts w:ascii="楷体" w:hAnsi="楷体" w:eastAsia="楷体"/>
          <w:b/>
          <w:kern w:val="2"/>
          <w:sz w:val="32"/>
          <w:szCs w:val="32"/>
        </w:rPr>
      </w:pPr>
      <w:r>
        <w:rPr>
          <w:rFonts w:hint="eastAsia" w:ascii="楷体" w:hAnsi="楷体" w:eastAsia="楷体"/>
          <w:b/>
          <w:kern w:val="2"/>
          <w:sz w:val="32"/>
          <w:szCs w:val="32"/>
        </w:rPr>
        <w:t>二、收入决算情况说明</w:t>
      </w:r>
    </w:p>
    <w:p>
      <w:pPr>
        <w:ind w:firstLine="640" w:firstLineChars="200"/>
        <w:rPr>
          <w:rFonts w:hint="eastAsia" w:ascii="??_GB2312" w:eastAsia="宋体" w:cs="DengXian-Regular"/>
          <w:sz w:val="32"/>
          <w:szCs w:val="32"/>
          <w:lang w:eastAsia="zh-CN"/>
        </w:rPr>
      </w:pPr>
      <w:r>
        <w:rPr>
          <w:rFonts w:ascii="??_GB2312" w:eastAsia="Times New Roman" w:cs="DengXian-Regular"/>
          <w:sz w:val="32"/>
          <w:szCs w:val="32"/>
        </w:rPr>
        <w:t>本部门2019年度本年收入合计</w:t>
      </w:r>
      <w:r>
        <w:rPr>
          <w:rFonts w:hint="eastAsia" w:ascii="??_GB2312" w:cs="DengXian-Regular"/>
          <w:sz w:val="32"/>
          <w:szCs w:val="32"/>
          <w:lang w:val="en-US" w:eastAsia="zh-CN"/>
        </w:rPr>
        <w:t>95267.09</w:t>
      </w:r>
      <w:r>
        <w:rPr>
          <w:rFonts w:ascii="??_GB2312" w:eastAsia="Times New Roman" w:cs="DengXian-Regular"/>
          <w:sz w:val="32"/>
          <w:szCs w:val="32"/>
        </w:rPr>
        <w:t>万元，其中：财政拨款收入</w:t>
      </w:r>
      <w:r>
        <w:rPr>
          <w:rFonts w:hint="eastAsia" w:ascii="??_GB2312" w:cs="DengXian-Regular"/>
          <w:sz w:val="32"/>
          <w:szCs w:val="32"/>
          <w:lang w:val="en-US" w:eastAsia="zh-CN"/>
        </w:rPr>
        <w:t>95267.09</w:t>
      </w:r>
      <w:r>
        <w:rPr>
          <w:rFonts w:ascii="??_GB2312" w:eastAsia="Times New Roman" w:cs="DengXian-Regular"/>
          <w:sz w:val="32"/>
          <w:szCs w:val="32"/>
        </w:rPr>
        <w:t>万元，占</w:t>
      </w:r>
      <w:r>
        <w:rPr>
          <w:rFonts w:hint="eastAsia" w:ascii="??_GB2312" w:cs="DengXian-Regular"/>
          <w:sz w:val="32"/>
          <w:szCs w:val="32"/>
          <w:lang w:val="en-US" w:eastAsia="zh-CN"/>
        </w:rPr>
        <w:t>100</w:t>
      </w:r>
      <w:r>
        <w:rPr>
          <w:rFonts w:ascii="??_GB2312" w:eastAsia="Times New Roman" w:cs="DengXian-Regular"/>
          <w:sz w:val="32"/>
          <w:szCs w:val="32"/>
        </w:rPr>
        <w:t>%</w:t>
      </w:r>
      <w:r>
        <w:rPr>
          <w:rFonts w:hint="eastAsia" w:ascii="??_GB2312" w:cs="DengXian-Regular"/>
          <w:sz w:val="32"/>
          <w:szCs w:val="32"/>
          <w:lang w:eastAsia="zh-CN"/>
        </w:rPr>
        <w:t>。</w:t>
      </w:r>
    </w:p>
    <w:p>
      <w:pPr>
        <w:pStyle w:val="11"/>
        <w:widowControl/>
        <w:shd w:val="clear" w:color="auto" w:fill="FFFFFF"/>
        <w:spacing w:before="0" w:beforeAutospacing="0" w:after="0" w:afterAutospacing="0" w:line="405" w:lineRule="atLeast"/>
        <w:ind w:firstLine="643" w:firstLineChars="200"/>
        <w:rPr>
          <w:rFonts w:ascii="楷体" w:hAnsi="楷体" w:eastAsia="楷体"/>
          <w:b/>
          <w:kern w:val="2"/>
          <w:sz w:val="32"/>
          <w:szCs w:val="32"/>
        </w:rPr>
      </w:pPr>
      <w:r>
        <w:rPr>
          <w:rFonts w:hint="eastAsia" w:ascii="楷体" w:hAnsi="楷体" w:eastAsia="楷体"/>
          <w:b/>
          <w:kern w:val="2"/>
          <w:sz w:val="32"/>
          <w:szCs w:val="32"/>
        </w:rPr>
        <w:t>三、支出决算情况说明</w:t>
      </w:r>
    </w:p>
    <w:p>
      <w:pPr>
        <w:ind w:firstLine="640" w:firstLineChars="200"/>
        <w:rPr>
          <w:rFonts w:ascii="??_GB2312" w:eastAsia="Times New Roman" w:cs="DengXian-Regular"/>
          <w:sz w:val="32"/>
          <w:szCs w:val="32"/>
        </w:rPr>
      </w:pPr>
      <w:r>
        <w:rPr>
          <w:rFonts w:ascii="??_GB2312" w:eastAsia="Times New Roman" w:cs="DengXian-Regular"/>
          <w:sz w:val="32"/>
          <w:szCs w:val="32"/>
        </w:rPr>
        <w:t>本部门2019年度本年支出合计</w:t>
      </w:r>
      <w:r>
        <w:rPr>
          <w:rFonts w:hint="eastAsia" w:ascii="??_GB2312" w:cs="DengXian-Regular"/>
          <w:sz w:val="32"/>
          <w:szCs w:val="32"/>
          <w:lang w:val="en-US" w:eastAsia="zh-CN"/>
        </w:rPr>
        <w:t>97346.29</w:t>
      </w:r>
      <w:r>
        <w:rPr>
          <w:rFonts w:ascii="??_GB2312" w:eastAsia="Times New Roman" w:cs="DengXian-Regular"/>
          <w:sz w:val="32"/>
          <w:szCs w:val="32"/>
        </w:rPr>
        <w:t>万元，其中：基本支出</w:t>
      </w:r>
      <w:r>
        <w:rPr>
          <w:rFonts w:hint="eastAsia" w:ascii="??_GB2312" w:cs="DengXian-Regular"/>
          <w:sz w:val="32"/>
          <w:szCs w:val="32"/>
          <w:lang w:val="en-US" w:eastAsia="zh-CN"/>
        </w:rPr>
        <w:t>82167.17</w:t>
      </w:r>
      <w:r>
        <w:rPr>
          <w:rFonts w:ascii="??_GB2312" w:eastAsia="Times New Roman" w:cs="DengXian-Regular"/>
          <w:sz w:val="32"/>
          <w:szCs w:val="32"/>
        </w:rPr>
        <w:t>万元，占</w:t>
      </w:r>
      <w:r>
        <w:rPr>
          <w:rFonts w:hint="eastAsia" w:ascii="??_GB2312" w:cs="DengXian-Regular"/>
          <w:sz w:val="32"/>
          <w:szCs w:val="32"/>
          <w:lang w:val="en-US" w:eastAsia="zh-CN"/>
        </w:rPr>
        <w:t>84.4</w:t>
      </w:r>
      <w:r>
        <w:rPr>
          <w:rFonts w:ascii="??_GB2312" w:eastAsia="Times New Roman" w:cs="DengXian-Regular"/>
          <w:sz w:val="32"/>
          <w:szCs w:val="32"/>
        </w:rPr>
        <w:t>%；项目支出</w:t>
      </w:r>
      <w:r>
        <w:rPr>
          <w:rFonts w:hint="eastAsia" w:ascii="??_GB2312" w:cs="DengXian-Regular"/>
          <w:sz w:val="32"/>
          <w:szCs w:val="32"/>
          <w:lang w:val="en-US" w:eastAsia="zh-CN"/>
        </w:rPr>
        <w:t>15179.13</w:t>
      </w:r>
      <w:r>
        <w:rPr>
          <w:rFonts w:ascii="??_GB2312" w:eastAsia="Times New Roman" w:cs="DengXian-Regular"/>
          <w:sz w:val="32"/>
          <w:szCs w:val="32"/>
        </w:rPr>
        <w:t>万元，占</w:t>
      </w:r>
      <w:r>
        <w:rPr>
          <w:rFonts w:hint="eastAsia" w:ascii="??_GB2312" w:cs="DengXian-Regular"/>
          <w:sz w:val="32"/>
          <w:szCs w:val="32"/>
          <w:lang w:val="en-US" w:eastAsia="zh-CN"/>
        </w:rPr>
        <w:t>15.6</w:t>
      </w:r>
      <w:r>
        <w:rPr>
          <w:rFonts w:ascii="??_GB2312" w:eastAsia="Times New Roman" w:cs="DengXian-Regular"/>
          <w:sz w:val="32"/>
          <w:szCs w:val="32"/>
        </w:rPr>
        <w:t>%。</w:t>
      </w:r>
    </w:p>
    <w:p>
      <w:pPr>
        <w:pStyle w:val="11"/>
        <w:widowControl/>
        <w:shd w:val="clear" w:color="auto" w:fill="FFFFFF"/>
        <w:spacing w:before="0" w:beforeAutospacing="0" w:after="0" w:afterAutospacing="0" w:line="405" w:lineRule="atLeast"/>
        <w:rPr>
          <w:rFonts w:ascii="楷体" w:hAnsi="楷体" w:eastAsia="楷体"/>
          <w:b/>
          <w:kern w:val="2"/>
          <w:sz w:val="32"/>
          <w:szCs w:val="32"/>
        </w:rPr>
      </w:pPr>
      <w:r>
        <w:rPr>
          <w:rFonts w:ascii="楷体" w:hAnsi="楷体" w:eastAsia="楷体"/>
          <w:b/>
          <w:kern w:val="2"/>
          <w:sz w:val="32"/>
          <w:szCs w:val="32"/>
        </w:rPr>
        <w:t xml:space="preserve">    </w:t>
      </w:r>
      <w:r>
        <w:rPr>
          <w:rFonts w:hint="eastAsia" w:ascii="楷体" w:hAnsi="楷体" w:eastAsia="楷体"/>
          <w:b/>
          <w:kern w:val="2"/>
          <w:sz w:val="32"/>
          <w:szCs w:val="32"/>
        </w:rPr>
        <w:t>四、财政拨款收入支出决算总体情况说明</w:t>
      </w:r>
    </w:p>
    <w:p>
      <w:pPr>
        <w:spacing w:after="0" w:line="580" w:lineRule="exact"/>
        <w:ind w:firstLine="321" w:firstLineChars="100"/>
        <w:rPr>
          <w:rFonts w:ascii="楷体_GB2312" w:eastAsia="楷体_GB2312" w:cs="DengXian-Bold"/>
          <w:b/>
          <w:bCs/>
          <w:sz w:val="32"/>
          <w:szCs w:val="32"/>
        </w:rPr>
      </w:pPr>
      <w:r>
        <w:rPr>
          <w:rFonts w:hint="eastAsia" w:ascii="楷体_GB2312" w:eastAsia="楷体_GB2312" w:cs="DengXian-Bold"/>
          <w:b/>
          <w:bCs/>
          <w:sz w:val="32"/>
          <w:szCs w:val="32"/>
        </w:rPr>
        <w:t>（一）财政拨款收支与</w:t>
      </w:r>
      <w:r>
        <w:rPr>
          <w:rFonts w:ascii="楷体_GB2312" w:eastAsia="楷体_GB2312" w:cs="DengXian-Bold"/>
          <w:b/>
          <w:bCs/>
          <w:sz w:val="32"/>
          <w:szCs w:val="32"/>
        </w:rPr>
        <w:t xml:space="preserve">2018 </w:t>
      </w:r>
      <w:r>
        <w:rPr>
          <w:rFonts w:hint="eastAsia" w:ascii="楷体_GB2312" w:eastAsia="楷体_GB2312" w:cs="DengXian-Bold"/>
          <w:b/>
          <w:bCs/>
          <w:sz w:val="32"/>
          <w:szCs w:val="32"/>
        </w:rPr>
        <w:t>年度决算对比情况</w:t>
      </w:r>
    </w:p>
    <w:p>
      <w:pPr>
        <w:ind w:firstLine="640" w:firstLineChars="200"/>
        <w:rPr>
          <w:rFonts w:ascii="??_GB2312" w:eastAsia="Times New Roman" w:cs="DengXian-Regular"/>
          <w:sz w:val="32"/>
          <w:szCs w:val="32"/>
        </w:rPr>
      </w:pPr>
      <w:r>
        <w:rPr>
          <w:rFonts w:ascii="??_GB2312" w:eastAsia="Times New Roman" w:cs="DengXian-Regular"/>
          <w:sz w:val="32"/>
          <w:szCs w:val="32"/>
        </w:rPr>
        <w:t>本部门2019年度财政拨款本年收入</w:t>
      </w:r>
      <w:r>
        <w:rPr>
          <w:rFonts w:hint="eastAsia" w:ascii="??_GB2312" w:eastAsia="Times New Roman" w:cs="DengXian-Regular"/>
          <w:sz w:val="32"/>
          <w:szCs w:val="32"/>
          <w:lang w:val="en-US" w:eastAsia="zh-CN"/>
        </w:rPr>
        <w:t>95267.09</w:t>
      </w:r>
      <w:r>
        <w:rPr>
          <w:rFonts w:ascii="??_GB2312" w:eastAsia="Times New Roman" w:cs="DengXian-Regular"/>
          <w:sz w:val="32"/>
          <w:szCs w:val="32"/>
        </w:rPr>
        <w:t>万元,比2018年度增加</w:t>
      </w:r>
      <w:r>
        <w:rPr>
          <w:rFonts w:hint="eastAsia" w:ascii="??_GB2312" w:eastAsia="Times New Roman" w:cs="DengXian-Regular"/>
          <w:sz w:val="32"/>
          <w:szCs w:val="32"/>
          <w:lang w:val="en-US" w:eastAsia="zh-CN"/>
        </w:rPr>
        <w:t>4009.97</w:t>
      </w:r>
      <w:r>
        <w:rPr>
          <w:rFonts w:ascii="??_GB2312" w:eastAsia="Times New Roman" w:cs="DengXian-Regular"/>
          <w:sz w:val="32"/>
          <w:szCs w:val="32"/>
        </w:rPr>
        <w:t>万元，增长</w:t>
      </w:r>
      <w:r>
        <w:rPr>
          <w:rFonts w:hint="eastAsia" w:ascii="??_GB2312" w:eastAsia="Times New Roman" w:cs="DengXian-Regular"/>
          <w:sz w:val="32"/>
          <w:szCs w:val="32"/>
          <w:lang w:val="en-US" w:eastAsia="zh-CN"/>
        </w:rPr>
        <w:t>4.4</w:t>
      </w:r>
      <w:r>
        <w:rPr>
          <w:rFonts w:ascii="??_GB2312" w:eastAsia="Times New Roman" w:cs="DengXian-Regular"/>
          <w:sz w:val="32"/>
          <w:szCs w:val="32"/>
        </w:rPr>
        <w:t>%，主要是</w:t>
      </w:r>
      <w:r>
        <w:rPr>
          <w:rFonts w:hint="eastAsia" w:ascii="??_GB2312" w:eastAsia="Times New Roman" w:cs="DengXian-Regular"/>
          <w:sz w:val="32"/>
          <w:szCs w:val="32"/>
          <w:lang w:val="en-US" w:eastAsia="zh-CN"/>
        </w:rPr>
        <w:t>2019年下半年增加合同制教师工资和乡镇小学营养餐，</w:t>
      </w:r>
      <w:r>
        <w:rPr>
          <w:rFonts w:hint="eastAsia" w:ascii="??_GB2312" w:eastAsia="Times New Roman" w:cs="DengXian-Regular"/>
          <w:sz w:val="32"/>
          <w:szCs w:val="32"/>
        </w:rPr>
        <w:t>项目校建设增加</w:t>
      </w:r>
      <w:r>
        <w:rPr>
          <w:rFonts w:ascii="??_GB2312" w:eastAsia="Times New Roman" w:cs="DengXian-Regular"/>
          <w:sz w:val="32"/>
          <w:szCs w:val="32"/>
        </w:rPr>
        <w:t>；本年支出</w:t>
      </w:r>
      <w:r>
        <w:rPr>
          <w:rFonts w:hint="eastAsia" w:ascii="??_GB2312" w:eastAsia="Times New Roman" w:cs="DengXian-Regular"/>
          <w:sz w:val="32"/>
          <w:szCs w:val="32"/>
          <w:lang w:val="en-US" w:eastAsia="zh-CN"/>
        </w:rPr>
        <w:t>97346.29</w:t>
      </w:r>
      <w:r>
        <w:rPr>
          <w:rFonts w:ascii="??_GB2312" w:eastAsia="Times New Roman" w:cs="DengXian-Regular"/>
          <w:sz w:val="32"/>
          <w:szCs w:val="32"/>
        </w:rPr>
        <w:t>万元，增加</w:t>
      </w:r>
      <w:r>
        <w:rPr>
          <w:rFonts w:hint="eastAsia" w:ascii="??_GB2312" w:eastAsia="Times New Roman" w:cs="DengXian-Regular"/>
          <w:sz w:val="32"/>
          <w:szCs w:val="32"/>
          <w:lang w:val="en-US" w:eastAsia="zh-CN"/>
        </w:rPr>
        <w:t>11066.85</w:t>
      </w:r>
      <w:r>
        <w:rPr>
          <w:rFonts w:ascii="??_GB2312" w:eastAsia="Times New Roman" w:cs="DengXian-Regular"/>
          <w:sz w:val="32"/>
          <w:szCs w:val="32"/>
        </w:rPr>
        <w:t>万元，增长</w:t>
      </w:r>
      <w:r>
        <w:rPr>
          <w:rFonts w:hint="eastAsia" w:ascii="??_GB2312" w:eastAsia="Times New Roman" w:cs="DengXian-Regular"/>
          <w:sz w:val="32"/>
          <w:szCs w:val="32"/>
          <w:lang w:val="en-US" w:eastAsia="zh-CN"/>
        </w:rPr>
        <w:t>12.82</w:t>
      </w:r>
      <w:r>
        <w:rPr>
          <w:rFonts w:ascii="??_GB2312" w:eastAsia="Times New Roman" w:cs="DengXian-Regular"/>
          <w:sz w:val="32"/>
          <w:szCs w:val="32"/>
        </w:rPr>
        <w:t>%，主要是</w:t>
      </w:r>
      <w:r>
        <w:rPr>
          <w:rFonts w:hint="eastAsia" w:ascii="??_GB2312" w:eastAsia="Times New Roman" w:cs="DengXian-Regular"/>
          <w:sz w:val="32"/>
          <w:szCs w:val="32"/>
          <w:lang w:val="en-US" w:eastAsia="zh-CN"/>
        </w:rPr>
        <w:t>2019年下半年增加合同制教师工资和乡镇小学营养餐，</w:t>
      </w:r>
      <w:r>
        <w:rPr>
          <w:rFonts w:hint="eastAsia" w:ascii="??_GB2312" w:eastAsia="Times New Roman" w:cs="DengXian-Regular"/>
          <w:sz w:val="32"/>
          <w:szCs w:val="32"/>
        </w:rPr>
        <w:t>项目校建设增加</w:t>
      </w:r>
      <w:r>
        <w:rPr>
          <w:rFonts w:ascii="??_GB2312" w:eastAsia="Times New Roman" w:cs="DengXian-Regular"/>
          <w:sz w:val="32"/>
          <w:szCs w:val="32"/>
        </w:rPr>
        <w:t>。具体情况如下：</w:t>
      </w:r>
    </w:p>
    <w:p>
      <w:pPr>
        <w:adjustRightInd w:val="0"/>
        <w:snapToGrid w:val="0"/>
        <w:spacing w:after="0" w:line="580" w:lineRule="exact"/>
        <w:ind w:firstLine="640" w:firstLineChars="200"/>
        <w:rPr>
          <w:rFonts w:ascii="??_GB2312" w:eastAsia="Times New Roman" w:cs="DengXian-Regular"/>
          <w:sz w:val="32"/>
          <w:szCs w:val="32"/>
        </w:rPr>
      </w:pPr>
      <w:r>
        <w:rPr>
          <w:rFonts w:ascii="??_GB2312" w:cs="DengXian-Regular"/>
          <w:sz w:val="32"/>
          <w:szCs w:val="32"/>
        </w:rPr>
        <w:t>1.</w:t>
      </w:r>
      <w:r>
        <w:rPr>
          <w:rFonts w:ascii="??_GB2312" w:eastAsia="Times New Roman" w:cs="DengXian-Regular"/>
          <w:sz w:val="32"/>
          <w:szCs w:val="32"/>
        </w:rPr>
        <w:t>一般公共预算财政拨款本年收入</w:t>
      </w:r>
      <w:r>
        <w:rPr>
          <w:rFonts w:hint="eastAsia" w:ascii="??_GB2312" w:eastAsia="Times New Roman" w:cs="DengXian-Regular"/>
          <w:sz w:val="32"/>
          <w:szCs w:val="32"/>
          <w:lang w:val="en-US" w:eastAsia="zh-CN"/>
        </w:rPr>
        <w:t>,94908.16</w:t>
      </w:r>
      <w:r>
        <w:rPr>
          <w:rFonts w:ascii="??_GB2312" w:eastAsia="Times New Roman" w:cs="DengXian-Regular"/>
          <w:sz w:val="32"/>
          <w:szCs w:val="32"/>
        </w:rPr>
        <w:t>万元，比上年增加</w:t>
      </w:r>
      <w:r>
        <w:rPr>
          <w:rFonts w:hint="eastAsia" w:ascii="??_GB2312" w:eastAsia="Times New Roman" w:cs="DengXian-Regular"/>
          <w:sz w:val="32"/>
          <w:szCs w:val="32"/>
          <w:lang w:val="en-US" w:eastAsia="zh-CN"/>
        </w:rPr>
        <w:t>5860.04</w:t>
      </w:r>
      <w:r>
        <w:rPr>
          <w:rFonts w:ascii="??_GB2312" w:eastAsia="Times New Roman" w:cs="DengXian-Regular"/>
          <w:sz w:val="32"/>
          <w:szCs w:val="32"/>
        </w:rPr>
        <w:t>万元</w:t>
      </w:r>
      <w:r>
        <w:rPr>
          <w:rFonts w:hint="eastAsia" w:ascii="??_GB2312" w:eastAsia="Times New Roman" w:cs="DengXian-Regular"/>
          <w:sz w:val="32"/>
          <w:szCs w:val="32"/>
          <w:lang w:eastAsia="zh-CN"/>
        </w:rPr>
        <w:t>，</w:t>
      </w:r>
      <w:r>
        <w:rPr>
          <w:rFonts w:ascii="??_GB2312" w:eastAsia="Times New Roman" w:cs="DengXian-Regular"/>
          <w:sz w:val="32"/>
          <w:szCs w:val="32"/>
        </w:rPr>
        <w:t>增长</w:t>
      </w:r>
      <w:r>
        <w:rPr>
          <w:rFonts w:hint="eastAsia" w:ascii="??_GB2312" w:eastAsia="Times New Roman" w:cs="DengXian-Regular"/>
          <w:sz w:val="32"/>
          <w:szCs w:val="32"/>
          <w:lang w:val="en-US" w:eastAsia="zh-CN"/>
        </w:rPr>
        <w:t>,6.42</w:t>
      </w:r>
      <w:r>
        <w:rPr>
          <w:rFonts w:ascii="??_GB2312" w:eastAsia="Times New Roman" w:cs="DengXian-Regular"/>
          <w:sz w:val="32"/>
          <w:szCs w:val="32"/>
        </w:rPr>
        <w:t>%；主要是</w:t>
      </w:r>
      <w:r>
        <w:rPr>
          <w:rFonts w:hint="eastAsia" w:ascii="??_GB2312" w:eastAsia="Times New Roman" w:cs="DengXian-Regular"/>
          <w:sz w:val="32"/>
          <w:szCs w:val="32"/>
          <w:lang w:val="en-US" w:eastAsia="zh-CN"/>
        </w:rPr>
        <w:t>2019年下半年增加合同制教师工资和乡镇小学营养餐，</w:t>
      </w:r>
      <w:r>
        <w:rPr>
          <w:rFonts w:hint="eastAsia" w:ascii="??_GB2312" w:eastAsia="Times New Roman" w:cs="DengXian-Regular"/>
          <w:sz w:val="32"/>
          <w:szCs w:val="32"/>
        </w:rPr>
        <w:t>项目校建设增加</w:t>
      </w:r>
      <w:r>
        <w:rPr>
          <w:rFonts w:ascii="??_GB2312" w:eastAsia="Times New Roman" w:cs="DengXian-Regular"/>
          <w:sz w:val="32"/>
          <w:szCs w:val="32"/>
        </w:rPr>
        <w:t>；本年支出</w:t>
      </w:r>
      <w:r>
        <w:rPr>
          <w:rFonts w:hint="eastAsia" w:ascii="??_GB2312" w:eastAsia="Times New Roman" w:cs="DengXian-Regular"/>
          <w:sz w:val="32"/>
          <w:szCs w:val="32"/>
          <w:lang w:val="en-US" w:eastAsia="zh-CN"/>
        </w:rPr>
        <w:t>97254.51</w:t>
      </w:r>
      <w:r>
        <w:rPr>
          <w:rFonts w:ascii="??_GB2312" w:eastAsia="Times New Roman" w:cs="DengXian-Regular"/>
          <w:sz w:val="32"/>
          <w:szCs w:val="32"/>
        </w:rPr>
        <w:t>万元，比上年增加</w:t>
      </w:r>
      <w:r>
        <w:rPr>
          <w:rFonts w:hint="eastAsia" w:ascii="??_GB2312" w:eastAsia="Times New Roman" w:cs="DengXian-Regular"/>
          <w:sz w:val="32"/>
          <w:szCs w:val="32"/>
          <w:lang w:val="en-US" w:eastAsia="zh-CN"/>
        </w:rPr>
        <w:t>13184.07</w:t>
      </w:r>
      <w:r>
        <w:rPr>
          <w:rFonts w:ascii="??_GB2312" w:eastAsia="Times New Roman" w:cs="DengXian-Regular"/>
          <w:sz w:val="32"/>
          <w:szCs w:val="32"/>
        </w:rPr>
        <w:t>万元，增长</w:t>
      </w:r>
      <w:r>
        <w:rPr>
          <w:rFonts w:hint="eastAsia" w:ascii="??_GB2312" w:eastAsia="Times New Roman" w:cs="DengXian-Regular"/>
          <w:sz w:val="32"/>
          <w:szCs w:val="32"/>
          <w:lang w:val="en-US" w:eastAsia="zh-CN"/>
        </w:rPr>
        <w:t>15.68</w:t>
      </w:r>
      <w:r>
        <w:rPr>
          <w:rFonts w:ascii="??_GB2312" w:eastAsia="Times New Roman" w:cs="DengXian-Regular"/>
          <w:sz w:val="32"/>
          <w:szCs w:val="32"/>
        </w:rPr>
        <w:t>%，主要是</w:t>
      </w:r>
      <w:r>
        <w:rPr>
          <w:rFonts w:hint="eastAsia" w:ascii="??_GB2312" w:eastAsia="Times New Roman" w:cs="DengXian-Regular"/>
          <w:sz w:val="32"/>
          <w:szCs w:val="32"/>
          <w:lang w:val="en-US" w:eastAsia="zh-CN"/>
        </w:rPr>
        <w:t>2019年下半年增加合同制教师工资和乡镇小学营养餐，</w:t>
      </w:r>
      <w:r>
        <w:rPr>
          <w:rFonts w:hint="eastAsia" w:ascii="??_GB2312" w:eastAsia="Times New Roman" w:cs="DengXian-Regular"/>
          <w:sz w:val="32"/>
          <w:szCs w:val="32"/>
        </w:rPr>
        <w:t>项目校建设增加</w:t>
      </w:r>
      <w:r>
        <w:rPr>
          <w:rFonts w:ascii="??_GB2312" w:eastAsia="Times New Roman" w:cs="DengXian-Regular"/>
          <w:sz w:val="32"/>
          <w:szCs w:val="32"/>
        </w:rPr>
        <w:t>。</w:t>
      </w:r>
    </w:p>
    <w:p>
      <w:pPr>
        <w:adjustRightInd w:val="0"/>
        <w:snapToGrid w:val="0"/>
        <w:spacing w:after="0" w:line="580" w:lineRule="exact"/>
        <w:ind w:firstLine="640" w:firstLineChars="200"/>
        <w:rPr>
          <w:rFonts w:ascii="??_GB2312" w:cs="DengXian-Regular"/>
          <w:sz w:val="32"/>
          <w:szCs w:val="32"/>
        </w:rPr>
      </w:pPr>
      <w:r>
        <w:rPr>
          <w:rFonts w:ascii="??_GB2312" w:eastAsia="Times New Roman" w:cs="DengXian-Regular"/>
          <w:sz w:val="32"/>
          <w:szCs w:val="32"/>
        </w:rPr>
        <w:t>2</w:t>
      </w:r>
      <w:r>
        <w:rPr>
          <w:rFonts w:ascii="??_GB2312" w:cs="DengXian-Regular"/>
          <w:sz w:val="32"/>
          <w:szCs w:val="32"/>
        </w:rPr>
        <w:t>.</w:t>
      </w:r>
      <w:r>
        <w:rPr>
          <w:rFonts w:ascii="??_GB2312" w:eastAsia="Times New Roman" w:cs="DengXian-Regular"/>
          <w:sz w:val="32"/>
          <w:szCs w:val="32"/>
        </w:rPr>
        <w:t>政府性基金预算财政拨款本年收入</w:t>
      </w:r>
      <w:r>
        <w:rPr>
          <w:rFonts w:hint="eastAsia" w:ascii="??_GB2312" w:cs="DengXian-Regular"/>
          <w:sz w:val="32"/>
          <w:szCs w:val="32"/>
          <w:lang w:val="en-US" w:eastAsia="zh-CN"/>
        </w:rPr>
        <w:t>35</w:t>
      </w:r>
      <w:r>
        <w:rPr>
          <w:rFonts w:hint="eastAsia" w:ascii="??_GB2312" w:eastAsia="Times New Roman" w:cs="DengXian-Regular"/>
          <w:sz w:val="32"/>
          <w:szCs w:val="32"/>
          <w:lang w:val="en-US" w:eastAsia="zh-CN"/>
        </w:rPr>
        <w:t>8.93</w:t>
      </w:r>
      <w:r>
        <w:rPr>
          <w:rFonts w:ascii="??_GB2312" w:eastAsia="Times New Roman" w:cs="DengXian-Regular"/>
          <w:sz w:val="32"/>
          <w:szCs w:val="32"/>
        </w:rPr>
        <w:t>万元，比上年</w:t>
      </w:r>
      <w:r>
        <w:rPr>
          <w:rFonts w:hint="eastAsia" w:ascii="??_GB2312" w:eastAsia="Times New Roman" w:cs="DengXian-Regular"/>
          <w:sz w:val="32"/>
          <w:szCs w:val="32"/>
          <w:lang w:eastAsia="zh-CN"/>
        </w:rPr>
        <w:t>减少</w:t>
      </w:r>
      <w:r>
        <w:rPr>
          <w:rFonts w:hint="eastAsia" w:ascii="??_GB2312" w:eastAsia="Times New Roman" w:cs="DengXian-Regular"/>
          <w:sz w:val="32"/>
          <w:szCs w:val="32"/>
          <w:lang w:val="en-US" w:eastAsia="zh-CN"/>
        </w:rPr>
        <w:t>1850.07</w:t>
      </w:r>
      <w:r>
        <w:rPr>
          <w:rFonts w:ascii="??_GB2312" w:eastAsia="Times New Roman" w:cs="DengXian-Regular"/>
          <w:sz w:val="32"/>
          <w:szCs w:val="32"/>
        </w:rPr>
        <w:t>万元，</w:t>
      </w:r>
      <w:r>
        <w:rPr>
          <w:rFonts w:hint="eastAsia" w:ascii="??_GB2312" w:eastAsia="Times New Roman" w:cs="DengXian-Regular"/>
          <w:sz w:val="32"/>
          <w:szCs w:val="32"/>
          <w:lang w:eastAsia="zh-CN"/>
        </w:rPr>
        <w:t>减少</w:t>
      </w:r>
      <w:r>
        <w:rPr>
          <w:rFonts w:hint="eastAsia" w:ascii="??_GB2312" w:eastAsia="Times New Roman" w:cs="DengXian-Regular"/>
          <w:sz w:val="32"/>
          <w:szCs w:val="32"/>
          <w:lang w:val="en-US" w:eastAsia="zh-CN"/>
        </w:rPr>
        <w:t>83.75</w:t>
      </w:r>
      <w:r>
        <w:rPr>
          <w:rFonts w:ascii="??_GB2312" w:eastAsia="Times New Roman" w:cs="DengXian-Regular"/>
          <w:sz w:val="32"/>
          <w:szCs w:val="32"/>
        </w:rPr>
        <w:t>%，主要原因是</w:t>
      </w:r>
      <w:r>
        <w:rPr>
          <w:rFonts w:hint="eastAsia" w:ascii="??_GB2312" w:eastAsia="Times New Roman" w:cs="DengXian-Regular"/>
          <w:sz w:val="32"/>
          <w:szCs w:val="32"/>
        </w:rPr>
        <w:t>基金项目</w:t>
      </w:r>
      <w:r>
        <w:rPr>
          <w:rFonts w:hint="eastAsia" w:ascii="??_GB2312" w:eastAsia="Times New Roman" w:cs="DengXian-Regular"/>
          <w:sz w:val="32"/>
          <w:szCs w:val="32"/>
          <w:lang w:eastAsia="zh-CN"/>
        </w:rPr>
        <w:t>建设</w:t>
      </w:r>
      <w:r>
        <w:rPr>
          <w:rFonts w:hint="eastAsia" w:ascii="??_GB2312" w:eastAsia="Times New Roman" w:cs="DengXian-Regular"/>
          <w:sz w:val="32"/>
          <w:szCs w:val="32"/>
        </w:rPr>
        <w:t>（债券资金）</w:t>
      </w:r>
      <w:r>
        <w:rPr>
          <w:rFonts w:hint="eastAsia" w:ascii="??_GB2312" w:eastAsia="Times New Roman" w:cs="DengXian-Regular"/>
          <w:sz w:val="32"/>
          <w:szCs w:val="32"/>
          <w:lang w:eastAsia="zh-CN"/>
        </w:rPr>
        <w:t>减少</w:t>
      </w:r>
      <w:r>
        <w:rPr>
          <w:rFonts w:ascii="??_GB2312" w:eastAsia="Times New Roman" w:cs="DengXian-Regular"/>
          <w:sz w:val="32"/>
          <w:szCs w:val="32"/>
        </w:rPr>
        <w:t>；本年支出</w:t>
      </w:r>
      <w:r>
        <w:rPr>
          <w:rFonts w:hint="eastAsia" w:ascii="??_GB2312" w:eastAsia="Times New Roman" w:cs="DengXian-Regular"/>
          <w:sz w:val="32"/>
          <w:szCs w:val="32"/>
          <w:lang w:val="en-US" w:eastAsia="zh-CN"/>
        </w:rPr>
        <w:t>91.78</w:t>
      </w:r>
      <w:r>
        <w:rPr>
          <w:rFonts w:ascii="??_GB2312" w:eastAsia="Times New Roman" w:cs="DengXian-Regular"/>
          <w:sz w:val="32"/>
          <w:szCs w:val="32"/>
        </w:rPr>
        <w:t>万元，比上年</w:t>
      </w:r>
      <w:r>
        <w:rPr>
          <w:rFonts w:hint="eastAsia" w:ascii="??_GB2312" w:eastAsia="Times New Roman" w:cs="DengXian-Regular"/>
          <w:sz w:val="32"/>
          <w:szCs w:val="32"/>
          <w:lang w:eastAsia="zh-CN"/>
        </w:rPr>
        <w:t>减少</w:t>
      </w:r>
      <w:r>
        <w:rPr>
          <w:rFonts w:hint="eastAsia" w:ascii="??_GB2312" w:eastAsia="Times New Roman" w:cs="DengXian-Regular"/>
          <w:sz w:val="32"/>
          <w:szCs w:val="32"/>
          <w:lang w:val="en-US" w:eastAsia="zh-CN"/>
        </w:rPr>
        <w:t>2117.22</w:t>
      </w:r>
      <w:r>
        <w:rPr>
          <w:rFonts w:ascii="??_GB2312" w:eastAsia="Times New Roman" w:cs="DengXian-Regular"/>
          <w:sz w:val="32"/>
          <w:szCs w:val="32"/>
        </w:rPr>
        <w:t>万元，</w:t>
      </w:r>
      <w:r>
        <w:rPr>
          <w:rFonts w:hint="eastAsia" w:ascii="??_GB2312" w:eastAsia="Times New Roman" w:cs="DengXian-Regular"/>
          <w:sz w:val="32"/>
          <w:szCs w:val="32"/>
          <w:lang w:eastAsia="zh-CN"/>
        </w:rPr>
        <w:t>减少</w:t>
      </w:r>
      <w:r>
        <w:rPr>
          <w:rFonts w:hint="eastAsia" w:ascii="??_GB2312" w:eastAsia="Times New Roman" w:cs="DengXian-Regular"/>
          <w:sz w:val="32"/>
          <w:szCs w:val="32"/>
          <w:lang w:val="en-US" w:eastAsia="zh-CN"/>
        </w:rPr>
        <w:t>95.84</w:t>
      </w:r>
      <w:r>
        <w:rPr>
          <w:rFonts w:ascii="??_GB2312" w:eastAsia="Times New Roman" w:cs="DengXian-Regular"/>
          <w:sz w:val="32"/>
          <w:szCs w:val="32"/>
        </w:rPr>
        <w:t>%，主要是</w:t>
      </w:r>
      <w:r>
        <w:rPr>
          <w:rFonts w:hint="eastAsia" w:ascii="??_GB2312" w:eastAsia="Times New Roman" w:cs="DengXian-Regular"/>
          <w:sz w:val="32"/>
          <w:szCs w:val="32"/>
        </w:rPr>
        <w:t>基金项目</w:t>
      </w:r>
      <w:r>
        <w:rPr>
          <w:rFonts w:hint="eastAsia" w:ascii="??_GB2312" w:eastAsia="Times New Roman" w:cs="DengXian-Regular"/>
          <w:sz w:val="32"/>
          <w:szCs w:val="32"/>
          <w:lang w:eastAsia="zh-CN"/>
        </w:rPr>
        <w:t>建设</w:t>
      </w:r>
      <w:r>
        <w:rPr>
          <w:rFonts w:hint="eastAsia" w:ascii="??_GB2312" w:eastAsia="Times New Roman" w:cs="DengXian-Regular"/>
          <w:sz w:val="32"/>
          <w:szCs w:val="32"/>
        </w:rPr>
        <w:t>（债券资金）</w:t>
      </w:r>
      <w:r>
        <w:rPr>
          <w:rFonts w:hint="eastAsia" w:ascii="??_GB2312" w:eastAsia="Times New Roman" w:cs="DengXian-Regular"/>
          <w:sz w:val="32"/>
          <w:szCs w:val="32"/>
          <w:lang w:eastAsia="zh-CN"/>
        </w:rPr>
        <w:t>减少</w:t>
      </w:r>
      <w:r>
        <w:rPr>
          <w:rFonts w:ascii="??_GB2312" w:eastAsia="Times New Roman" w:cs="DengXian-Regular"/>
          <w:sz w:val="32"/>
          <w:szCs w:val="32"/>
        </w:rPr>
        <w:t>。</w:t>
      </w:r>
    </w:p>
    <w:p>
      <w:pPr>
        <w:spacing w:after="0" w:line="580" w:lineRule="exact"/>
        <w:ind w:firstLine="321" w:firstLineChars="100"/>
        <w:rPr>
          <w:rFonts w:ascii="??_GB2312" w:eastAsia="Times New Roman"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 w:hAnsi="仿宋" w:eastAsia="仿宋"/>
          <w:sz w:val="32"/>
          <w:szCs w:val="32"/>
        </w:rPr>
      </w:pPr>
      <w:r>
        <w:rPr>
          <w:rFonts w:ascii="??_GB2312" w:eastAsia="Times New Roman" w:cs="DengXian-Regular"/>
          <w:sz w:val="32"/>
          <w:szCs w:val="32"/>
        </w:rPr>
        <w:t>本部门201</w:t>
      </w:r>
      <w:r>
        <w:rPr>
          <w:rFonts w:ascii="??_GB2312" w:cs="DengXian-Regular"/>
          <w:sz w:val="32"/>
          <w:szCs w:val="32"/>
        </w:rPr>
        <w:t>9</w:t>
      </w:r>
      <w:r>
        <w:rPr>
          <w:rFonts w:ascii="??_GB2312" w:eastAsia="Times New Roman" w:cs="DengXian-Regular"/>
          <w:sz w:val="32"/>
          <w:szCs w:val="32"/>
        </w:rPr>
        <w:t>年度财政拨款本年收入</w:t>
      </w:r>
      <w:r>
        <w:rPr>
          <w:rFonts w:hint="eastAsia" w:ascii="仿宋" w:hAnsi="仿宋" w:eastAsia="仿宋"/>
          <w:sz w:val="32"/>
          <w:szCs w:val="32"/>
          <w:lang w:val="en-US" w:eastAsia="zh-CN"/>
        </w:rPr>
        <w:t>95267.09</w:t>
      </w:r>
      <w:r>
        <w:rPr>
          <w:rFonts w:ascii="??_GB2312" w:eastAsia="Times New Roman" w:cs="DengXian-Regular"/>
          <w:sz w:val="32"/>
          <w:szCs w:val="32"/>
        </w:rPr>
        <w:t>万元，完成年初预算的</w:t>
      </w:r>
      <w:r>
        <w:rPr>
          <w:rFonts w:hint="eastAsia" w:ascii="仿宋" w:hAnsi="仿宋" w:eastAsia="仿宋"/>
          <w:sz w:val="32"/>
          <w:szCs w:val="32"/>
          <w:lang w:val="en-US" w:eastAsia="zh-CN"/>
        </w:rPr>
        <w:t>109.7</w:t>
      </w:r>
      <w:r>
        <w:rPr>
          <w:rFonts w:ascii="??_GB2312" w:eastAsia="Times New Roman" w:cs="DengXian-Regular"/>
          <w:sz w:val="32"/>
          <w:szCs w:val="32"/>
        </w:rPr>
        <w:t>%,比年初预算增加</w:t>
      </w:r>
      <w:r>
        <w:rPr>
          <w:rFonts w:hint="eastAsia" w:ascii="仿宋" w:hAnsi="仿宋" w:eastAsia="仿宋"/>
          <w:sz w:val="32"/>
          <w:szCs w:val="32"/>
          <w:lang w:val="en-US" w:eastAsia="zh-CN"/>
        </w:rPr>
        <w:t>8427.36</w:t>
      </w:r>
      <w:r>
        <w:rPr>
          <w:rFonts w:ascii="??_GB2312" w:eastAsia="Times New Roman" w:cs="DengXian-Regular"/>
          <w:sz w:val="32"/>
          <w:szCs w:val="32"/>
        </w:rPr>
        <w:t>万元，决算数大于预算数主要是本年度项目追加；本年支出</w:t>
      </w:r>
      <w:r>
        <w:rPr>
          <w:rFonts w:hint="eastAsia" w:ascii="仿宋" w:hAnsi="仿宋" w:eastAsia="仿宋"/>
          <w:sz w:val="32"/>
          <w:szCs w:val="32"/>
          <w:lang w:val="en-US" w:eastAsia="zh-CN"/>
        </w:rPr>
        <w:t>97346.29</w:t>
      </w:r>
      <w:r>
        <w:rPr>
          <w:rFonts w:ascii="??_GB2312" w:eastAsia="Times New Roman" w:cs="DengXian-Regular"/>
          <w:sz w:val="32"/>
          <w:szCs w:val="32"/>
        </w:rPr>
        <w:t>万元，完成年初预算的</w:t>
      </w:r>
      <w:r>
        <w:rPr>
          <w:rFonts w:hint="eastAsia" w:ascii="仿宋" w:hAnsi="仿宋" w:eastAsia="仿宋"/>
          <w:sz w:val="32"/>
          <w:szCs w:val="32"/>
          <w:lang w:val="en-US" w:eastAsia="zh-CN"/>
        </w:rPr>
        <w:t>112.09</w:t>
      </w:r>
      <w:r>
        <w:rPr>
          <w:rFonts w:ascii="??_GB2312" w:eastAsia="Times New Roman" w:cs="DengXian-Regular"/>
          <w:sz w:val="32"/>
          <w:szCs w:val="32"/>
        </w:rPr>
        <w:t>%,比年初预算增加</w:t>
      </w:r>
      <w:r>
        <w:rPr>
          <w:rFonts w:hint="eastAsia" w:ascii="??_GB2312" w:cs="DengXian-Regular"/>
          <w:sz w:val="32"/>
          <w:szCs w:val="32"/>
          <w:lang w:val="en-US" w:eastAsia="zh-CN"/>
        </w:rPr>
        <w:t>10506.56</w:t>
      </w:r>
      <w:r>
        <w:rPr>
          <w:rFonts w:ascii="??_GB2312" w:eastAsia="Times New Roman" w:cs="DengXian-Regular"/>
          <w:sz w:val="32"/>
          <w:szCs w:val="32"/>
        </w:rPr>
        <w:t>万元，决算数大于预算数主要是本年度项目追加。</w:t>
      </w:r>
    </w:p>
    <w:p>
      <w:pPr>
        <w:adjustRightInd w:val="0"/>
        <w:snapToGrid w:val="0"/>
        <w:spacing w:after="0" w:line="580" w:lineRule="exact"/>
        <w:ind w:firstLine="640" w:firstLineChars="200"/>
        <w:rPr>
          <w:rFonts w:ascii="??_GB2312" w:eastAsia="Times New Roman" w:cs="DengXian-Regular"/>
          <w:sz w:val="32"/>
          <w:szCs w:val="32"/>
        </w:rPr>
      </w:pPr>
      <w:r>
        <w:rPr>
          <w:rFonts w:ascii="??_GB2312" w:eastAsia="Times New Roman" w:cs="DengXian-Regular"/>
          <w:sz w:val="32"/>
          <w:szCs w:val="32"/>
        </w:rPr>
        <w:t>1.一般公共预算财政拨款本年收入完成年初预算</w:t>
      </w:r>
      <w:r>
        <w:rPr>
          <w:rFonts w:hint="eastAsia" w:ascii="??_GB2312" w:cs="DengXian-Regular"/>
          <w:sz w:val="32"/>
          <w:szCs w:val="32"/>
          <w:lang w:val="en-US" w:eastAsia="zh-CN"/>
        </w:rPr>
        <w:t>110.56</w:t>
      </w:r>
      <w:r>
        <w:rPr>
          <w:rFonts w:ascii="??_GB2312" w:eastAsia="Times New Roman" w:cs="DengXian-Regular"/>
          <w:sz w:val="32"/>
          <w:szCs w:val="32"/>
        </w:rPr>
        <w:t>%，比年初预算增加</w:t>
      </w:r>
      <w:r>
        <w:rPr>
          <w:rFonts w:hint="eastAsia" w:ascii="??_GB2312" w:cs="DengXian-Regular"/>
          <w:sz w:val="32"/>
          <w:szCs w:val="32"/>
          <w:lang w:val="en-US" w:eastAsia="zh-CN"/>
        </w:rPr>
        <w:t>9070.9</w:t>
      </w:r>
      <w:r>
        <w:rPr>
          <w:rFonts w:ascii="??_GB2312" w:eastAsia="Times New Roman" w:cs="DengXian-Regular"/>
          <w:sz w:val="32"/>
          <w:szCs w:val="32"/>
        </w:rPr>
        <w:t>万元，决算数大于预算数主要是本年度项目追加；支出完成年初预算</w:t>
      </w:r>
      <w:r>
        <w:rPr>
          <w:rFonts w:hint="eastAsia" w:ascii="??_GB2312" w:cs="DengXian-Regular"/>
          <w:sz w:val="32"/>
          <w:szCs w:val="32"/>
          <w:lang w:val="en-US" w:eastAsia="zh-CN"/>
        </w:rPr>
        <w:t>113.3</w:t>
      </w:r>
      <w:r>
        <w:rPr>
          <w:rFonts w:ascii="??_GB2312" w:eastAsia="Times New Roman" w:cs="DengXian-Regular"/>
          <w:sz w:val="32"/>
          <w:szCs w:val="32"/>
        </w:rPr>
        <w:t>%，比年初预算增加增加</w:t>
      </w:r>
      <w:r>
        <w:rPr>
          <w:rFonts w:hint="eastAsia" w:ascii="??_GB2312" w:cs="DengXian-Regular"/>
          <w:sz w:val="32"/>
          <w:szCs w:val="32"/>
          <w:lang w:val="en-US" w:eastAsia="zh-CN"/>
        </w:rPr>
        <w:t>11417.25</w:t>
      </w:r>
      <w:r>
        <w:rPr>
          <w:rFonts w:ascii="??_GB2312" w:eastAsia="Times New Roman" w:cs="DengXian-Regular"/>
          <w:sz w:val="32"/>
          <w:szCs w:val="32"/>
        </w:rPr>
        <w:t>万元，决算数大于预算数主要是本年度项目追加。</w:t>
      </w:r>
    </w:p>
    <w:p>
      <w:pPr>
        <w:adjustRightInd w:val="0"/>
        <w:snapToGrid w:val="0"/>
        <w:spacing w:after="0" w:line="580" w:lineRule="exact"/>
        <w:ind w:firstLine="640" w:firstLineChars="200"/>
        <w:rPr>
          <w:rFonts w:ascii="??_GB2312" w:eastAsia="Times New Roman" w:cs="DengXian-Regular"/>
          <w:sz w:val="32"/>
          <w:szCs w:val="32"/>
        </w:rPr>
      </w:pPr>
      <w:r>
        <w:rPr>
          <w:rFonts w:ascii="??_GB2312" w:eastAsia="Times New Roman" w:cs="DengXian-Regular"/>
          <w:sz w:val="32"/>
          <w:szCs w:val="32"/>
        </w:rPr>
        <w:t>2.政府性基金预算财政拨款本年收入完成比年初预算</w:t>
      </w:r>
      <w:r>
        <w:rPr>
          <w:rFonts w:hint="eastAsia" w:ascii="??_GB2312" w:cs="DengXian-Regular"/>
          <w:sz w:val="32"/>
          <w:szCs w:val="32"/>
          <w:lang w:eastAsia="zh-CN"/>
        </w:rPr>
        <w:t>减少</w:t>
      </w:r>
      <w:r>
        <w:rPr>
          <w:rFonts w:hint="eastAsia" w:ascii="??_GB2312" w:cs="DengXian-Regular"/>
          <w:sz w:val="32"/>
          <w:szCs w:val="32"/>
          <w:lang w:val="en-US" w:eastAsia="zh-CN"/>
        </w:rPr>
        <w:t>643.53</w:t>
      </w:r>
      <w:r>
        <w:rPr>
          <w:rFonts w:ascii="??_GB2312" w:eastAsia="Times New Roman" w:cs="DengXian-Regular"/>
          <w:sz w:val="32"/>
          <w:szCs w:val="32"/>
        </w:rPr>
        <w:t>万元，决算数</w:t>
      </w:r>
      <w:r>
        <w:rPr>
          <w:rFonts w:hint="eastAsia" w:ascii="??_GB2312" w:cs="DengXian-Regular"/>
          <w:sz w:val="32"/>
          <w:szCs w:val="32"/>
          <w:lang w:eastAsia="zh-CN"/>
        </w:rPr>
        <w:t>小于</w:t>
      </w:r>
      <w:r>
        <w:rPr>
          <w:rFonts w:ascii="??_GB2312" w:eastAsia="Times New Roman" w:cs="DengXian-Regular"/>
          <w:sz w:val="32"/>
          <w:szCs w:val="32"/>
        </w:rPr>
        <w:t>预算数主要是</w:t>
      </w:r>
      <w:r>
        <w:rPr>
          <w:rFonts w:hint="eastAsia" w:ascii="??_GB2312" w:cs="DengXian-Regular"/>
          <w:sz w:val="32"/>
          <w:szCs w:val="32"/>
          <w:lang w:eastAsia="zh-CN"/>
        </w:rPr>
        <w:t>项目建设进行调整，年初列入基金项目使用一般公共预算支出，导致基金支出较小</w:t>
      </w:r>
      <w:r>
        <w:rPr>
          <w:rFonts w:ascii="??_GB2312" w:eastAsia="Times New Roman" w:cs="DengXian-Regular"/>
          <w:sz w:val="32"/>
          <w:szCs w:val="32"/>
        </w:rPr>
        <w:t>；支出完成比年初预算</w:t>
      </w:r>
      <w:r>
        <w:rPr>
          <w:rFonts w:hint="eastAsia" w:ascii="??_GB2312" w:cs="DengXian-Regular"/>
          <w:sz w:val="32"/>
          <w:szCs w:val="32"/>
          <w:lang w:eastAsia="zh-CN"/>
        </w:rPr>
        <w:t>减少</w:t>
      </w:r>
      <w:r>
        <w:rPr>
          <w:rFonts w:hint="eastAsia" w:ascii="??_GB2312" w:cs="DengXian-Regular"/>
          <w:sz w:val="32"/>
          <w:szCs w:val="32"/>
          <w:lang w:val="en-US" w:eastAsia="zh-CN"/>
        </w:rPr>
        <w:t>910.68</w:t>
      </w:r>
      <w:r>
        <w:rPr>
          <w:rFonts w:ascii="??_GB2312" w:eastAsia="Times New Roman" w:cs="DengXian-Regular"/>
          <w:sz w:val="32"/>
          <w:szCs w:val="32"/>
        </w:rPr>
        <w:t>万元，决算数</w:t>
      </w:r>
      <w:r>
        <w:rPr>
          <w:rFonts w:hint="eastAsia" w:ascii="??_GB2312" w:cs="DengXian-Regular"/>
          <w:sz w:val="32"/>
          <w:szCs w:val="32"/>
          <w:lang w:eastAsia="zh-CN"/>
        </w:rPr>
        <w:t>小于</w:t>
      </w:r>
      <w:r>
        <w:rPr>
          <w:rFonts w:ascii="??_GB2312" w:eastAsia="Times New Roman" w:cs="DengXian-Regular"/>
          <w:sz w:val="32"/>
          <w:szCs w:val="32"/>
        </w:rPr>
        <w:t>预算数主要是</w:t>
      </w:r>
      <w:r>
        <w:rPr>
          <w:rFonts w:hint="eastAsia" w:ascii="??_GB2312" w:cs="DengXian-Regular"/>
          <w:sz w:val="32"/>
          <w:szCs w:val="32"/>
          <w:lang w:eastAsia="zh-CN"/>
        </w:rPr>
        <w:t>项目建设进行调整，年初列入基金项目使用一般公共预算支出，导致基金支出较小</w:t>
      </w:r>
      <w:r>
        <w:rPr>
          <w:rFonts w:ascii="??_GB2312" w:eastAsia="Times New Roman" w:cs="DengXian-Regular"/>
          <w:sz w:val="32"/>
          <w:szCs w:val="32"/>
        </w:rPr>
        <w:t>。</w:t>
      </w:r>
    </w:p>
    <w:p>
      <w:pPr>
        <w:numPr>
          <w:ilvl w:val="0"/>
          <w:numId w:val="2"/>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楷体_GB2312" w:eastAsia="楷体_GB2312" w:cs="DengXian-Bold"/>
          <w:b/>
          <w:bCs/>
          <w:sz w:val="32"/>
          <w:szCs w:val="32"/>
        </w:rPr>
      </w:pPr>
      <w:r>
        <w:rPr>
          <w:rFonts w:ascii="??_GB2312" w:eastAsia="Times New Roman" w:cs="DengXian-Regular"/>
          <w:sz w:val="32"/>
          <w:szCs w:val="32"/>
        </w:rPr>
        <w:t>201</w:t>
      </w:r>
      <w:r>
        <w:rPr>
          <w:rFonts w:ascii="??_GB2312" w:cs="DengXian-Regular"/>
          <w:sz w:val="32"/>
          <w:szCs w:val="32"/>
        </w:rPr>
        <w:t>9</w:t>
      </w:r>
      <w:r>
        <w:rPr>
          <w:rFonts w:ascii="??_GB2312" w:eastAsia="Times New Roman" w:cs="DengXian-Regular"/>
          <w:sz w:val="32"/>
          <w:szCs w:val="32"/>
        </w:rPr>
        <w:t>年度财政拨款支出</w:t>
      </w:r>
      <w:r>
        <w:rPr>
          <w:rFonts w:hint="eastAsia" w:ascii="仿宋" w:hAnsi="仿宋" w:eastAsia="仿宋"/>
          <w:sz w:val="32"/>
          <w:szCs w:val="32"/>
          <w:lang w:val="en-US" w:eastAsia="zh-CN"/>
        </w:rPr>
        <w:t>97346.29</w:t>
      </w:r>
      <w:r>
        <w:rPr>
          <w:rFonts w:ascii="??_GB2312" w:eastAsia="Times New Roman" w:cs="DengXian-Regular"/>
          <w:sz w:val="32"/>
          <w:szCs w:val="32"/>
        </w:rPr>
        <w:t>万元，主要用于以下方面，</w:t>
      </w:r>
      <w:r>
        <w:rPr>
          <w:rFonts w:hint="eastAsia" w:ascii="仿宋_GB2312" w:eastAsia="仿宋_GB2312" w:cs="DengXian-Regular"/>
          <w:sz w:val="32"/>
          <w:szCs w:val="32"/>
        </w:rPr>
        <w:t>教</w:t>
      </w:r>
      <w:r>
        <w:rPr>
          <w:rFonts w:hint="eastAsia" w:ascii="??_GB2312" w:cs="DengXian-Regular"/>
          <w:sz w:val="32"/>
          <w:szCs w:val="32"/>
        </w:rPr>
        <w:t>育管理事物（类）支出</w:t>
      </w:r>
      <w:r>
        <w:rPr>
          <w:rFonts w:hint="eastAsia" w:ascii="??_GB2312" w:cs="DengXian-Regular"/>
          <w:sz w:val="32"/>
          <w:szCs w:val="32"/>
          <w:lang w:val="en-US" w:eastAsia="zh-CN"/>
        </w:rPr>
        <w:t>1765.35</w:t>
      </w:r>
      <w:r>
        <w:rPr>
          <w:rFonts w:hint="eastAsia" w:ascii="??_GB2312" w:cs="DengXian-Regular"/>
          <w:sz w:val="32"/>
          <w:szCs w:val="32"/>
        </w:rPr>
        <w:t>万元，占</w:t>
      </w:r>
      <w:r>
        <w:rPr>
          <w:rFonts w:hint="eastAsia" w:ascii="??_GB2312" w:cs="DengXian-Regular"/>
          <w:sz w:val="32"/>
          <w:szCs w:val="32"/>
          <w:lang w:val="en-US" w:eastAsia="zh-CN"/>
        </w:rPr>
        <w:t>1.82</w:t>
      </w:r>
      <w:r>
        <w:rPr>
          <w:rFonts w:hint="eastAsia" w:ascii="??_GB2312" w:cs="DengXian-Regular"/>
          <w:sz w:val="32"/>
          <w:szCs w:val="32"/>
        </w:rPr>
        <w:t>%；普通教育（类）支出</w:t>
      </w:r>
      <w:r>
        <w:rPr>
          <w:rFonts w:hint="eastAsia" w:ascii="??_GB2312" w:cs="DengXian-Regular"/>
          <w:sz w:val="32"/>
          <w:szCs w:val="32"/>
          <w:lang w:val="en-US" w:eastAsia="zh-CN"/>
        </w:rPr>
        <w:t>82106.6</w:t>
      </w:r>
      <w:r>
        <w:rPr>
          <w:rFonts w:hint="eastAsia" w:ascii="??_GB2312" w:cs="DengXian-Regular"/>
          <w:sz w:val="32"/>
          <w:szCs w:val="32"/>
        </w:rPr>
        <w:t>万元，占</w:t>
      </w:r>
      <w:r>
        <w:rPr>
          <w:rFonts w:hint="eastAsia" w:ascii="??_GB2312" w:cs="DengXian-Regular"/>
          <w:sz w:val="32"/>
          <w:szCs w:val="32"/>
          <w:lang w:val="en-US" w:eastAsia="zh-CN"/>
        </w:rPr>
        <w:t>84.35</w:t>
      </w:r>
      <w:r>
        <w:rPr>
          <w:rFonts w:hint="eastAsia" w:ascii="??_GB2312" w:cs="DengXian-Regular"/>
          <w:sz w:val="32"/>
          <w:szCs w:val="32"/>
        </w:rPr>
        <w:t>%；职业教育（类）支出</w:t>
      </w:r>
      <w:r>
        <w:rPr>
          <w:rFonts w:hint="eastAsia" w:ascii="??_GB2312" w:cs="DengXian-Regular"/>
          <w:sz w:val="32"/>
          <w:szCs w:val="32"/>
          <w:lang w:val="en-US" w:eastAsia="zh-CN"/>
        </w:rPr>
        <w:t>3194.59</w:t>
      </w:r>
      <w:r>
        <w:rPr>
          <w:rFonts w:hint="eastAsia" w:ascii="??_GB2312" w:cs="DengXian-Regular"/>
          <w:sz w:val="32"/>
          <w:szCs w:val="32"/>
        </w:rPr>
        <w:t>万元，占</w:t>
      </w:r>
      <w:r>
        <w:rPr>
          <w:rFonts w:hint="eastAsia" w:ascii="??_GB2312" w:cs="DengXian-Regular"/>
          <w:sz w:val="32"/>
          <w:szCs w:val="32"/>
          <w:lang w:val="en-US" w:eastAsia="zh-CN"/>
        </w:rPr>
        <w:t>3.28</w:t>
      </w:r>
      <w:r>
        <w:rPr>
          <w:rFonts w:hint="eastAsia" w:ascii="??_GB2312" w:cs="DengXian-Regular"/>
          <w:sz w:val="32"/>
          <w:szCs w:val="32"/>
        </w:rPr>
        <w:t>%；成人教育（类）支出</w:t>
      </w:r>
      <w:r>
        <w:rPr>
          <w:rFonts w:hint="eastAsia" w:ascii="??_GB2312" w:cs="DengXian-Regular"/>
          <w:sz w:val="32"/>
          <w:szCs w:val="32"/>
          <w:lang w:val="en-US" w:eastAsia="zh-CN"/>
        </w:rPr>
        <w:t>19.75</w:t>
      </w:r>
      <w:r>
        <w:rPr>
          <w:rFonts w:hint="eastAsia" w:ascii="??_GB2312" w:cs="DengXian-Regular"/>
          <w:sz w:val="32"/>
          <w:szCs w:val="32"/>
        </w:rPr>
        <w:t>万元，占 0.0</w:t>
      </w:r>
      <w:r>
        <w:rPr>
          <w:rFonts w:hint="eastAsia" w:ascii="??_GB2312" w:cs="DengXian-Regular"/>
          <w:sz w:val="32"/>
          <w:szCs w:val="32"/>
          <w:lang w:val="en-US" w:eastAsia="zh-CN"/>
        </w:rPr>
        <w:t>2</w:t>
      </w:r>
      <w:r>
        <w:rPr>
          <w:rFonts w:hint="eastAsia" w:ascii="??_GB2312" w:cs="DengXian-Regular"/>
          <w:sz w:val="32"/>
          <w:szCs w:val="32"/>
        </w:rPr>
        <w:t xml:space="preserve">%；特殊教育（类）支出 </w:t>
      </w:r>
      <w:r>
        <w:rPr>
          <w:rFonts w:hint="eastAsia" w:ascii="??_GB2312" w:cs="DengXian-Regular"/>
          <w:sz w:val="32"/>
          <w:szCs w:val="32"/>
          <w:lang w:val="en-US" w:eastAsia="zh-CN"/>
        </w:rPr>
        <w:t>277.9</w:t>
      </w:r>
      <w:r>
        <w:rPr>
          <w:rFonts w:hint="eastAsia" w:ascii="??_GB2312" w:cs="DengXian-Regular"/>
          <w:sz w:val="32"/>
          <w:szCs w:val="32"/>
        </w:rPr>
        <w:t>万元，占0.2</w:t>
      </w:r>
      <w:r>
        <w:rPr>
          <w:rFonts w:hint="eastAsia" w:ascii="??_GB2312" w:cs="DengXian-Regular"/>
          <w:sz w:val="32"/>
          <w:szCs w:val="32"/>
          <w:lang w:val="en-US" w:eastAsia="zh-CN"/>
        </w:rPr>
        <w:t>9</w:t>
      </w:r>
      <w:r>
        <w:rPr>
          <w:rFonts w:hint="eastAsia" w:ascii="??_GB2312" w:cs="DengXian-Regular"/>
          <w:sz w:val="32"/>
          <w:szCs w:val="32"/>
        </w:rPr>
        <w:t xml:space="preserve">%；进修及培训（类）支出 </w:t>
      </w:r>
      <w:r>
        <w:rPr>
          <w:rFonts w:hint="eastAsia" w:ascii="??_GB2312" w:cs="DengXian-Regular"/>
          <w:sz w:val="32"/>
          <w:szCs w:val="32"/>
          <w:lang w:val="en-US" w:eastAsia="zh-CN"/>
        </w:rPr>
        <w:t>972.86</w:t>
      </w:r>
      <w:r>
        <w:rPr>
          <w:rFonts w:hint="eastAsia" w:ascii="??_GB2312" w:cs="DengXian-Regular"/>
          <w:sz w:val="32"/>
          <w:szCs w:val="32"/>
        </w:rPr>
        <w:t>万元，占</w:t>
      </w:r>
      <w:r>
        <w:rPr>
          <w:rFonts w:hint="eastAsia" w:ascii="??_GB2312" w:cs="DengXian-Regular"/>
          <w:sz w:val="32"/>
          <w:szCs w:val="32"/>
          <w:lang w:val="en-US" w:eastAsia="zh-CN"/>
        </w:rPr>
        <w:t>1</w:t>
      </w:r>
      <w:r>
        <w:rPr>
          <w:rFonts w:hint="eastAsia" w:ascii="??_GB2312" w:cs="DengXian-Regular"/>
          <w:sz w:val="32"/>
          <w:szCs w:val="32"/>
        </w:rPr>
        <w:t xml:space="preserve">%；教育费附加（类）支出 </w:t>
      </w:r>
      <w:r>
        <w:rPr>
          <w:rFonts w:hint="eastAsia" w:ascii="??_GB2312" w:cs="DengXian-Regular"/>
          <w:sz w:val="32"/>
          <w:szCs w:val="32"/>
          <w:lang w:val="en-US" w:eastAsia="zh-CN"/>
        </w:rPr>
        <w:t>2955.57</w:t>
      </w:r>
      <w:r>
        <w:rPr>
          <w:rFonts w:hint="eastAsia" w:ascii="??_GB2312" w:cs="DengXian-Regular"/>
          <w:sz w:val="32"/>
          <w:szCs w:val="32"/>
        </w:rPr>
        <w:t>万元，占3.0</w:t>
      </w:r>
      <w:r>
        <w:rPr>
          <w:rFonts w:hint="eastAsia" w:ascii="??_GB2312" w:cs="DengXian-Regular"/>
          <w:sz w:val="32"/>
          <w:szCs w:val="32"/>
          <w:lang w:val="en-US" w:eastAsia="zh-CN"/>
        </w:rPr>
        <w:t>3</w:t>
      </w:r>
      <w:r>
        <w:rPr>
          <w:rFonts w:hint="eastAsia" w:ascii="??_GB2312" w:cs="DengXian-Regular"/>
          <w:sz w:val="32"/>
          <w:szCs w:val="32"/>
        </w:rPr>
        <w:t>%；</w:t>
      </w:r>
      <w:r>
        <w:rPr>
          <w:rFonts w:hint="eastAsia" w:ascii="??_GB2312" w:cs="DengXian-Regular"/>
          <w:sz w:val="32"/>
          <w:szCs w:val="32"/>
          <w:lang w:eastAsia="zh-CN"/>
        </w:rPr>
        <w:t>文化旅游体育与传媒</w:t>
      </w:r>
      <w:r>
        <w:rPr>
          <w:rFonts w:hint="eastAsia" w:ascii="??_GB2312" w:cs="DengXian-Regular"/>
          <w:sz w:val="32"/>
          <w:szCs w:val="32"/>
        </w:rPr>
        <w:t>（类）</w:t>
      </w:r>
      <w:r>
        <w:rPr>
          <w:rFonts w:hint="eastAsia" w:ascii="??_GB2312" w:cs="DengXian-Regular"/>
          <w:sz w:val="32"/>
          <w:szCs w:val="32"/>
          <w:lang w:eastAsia="zh-CN"/>
        </w:rPr>
        <w:t>支出</w:t>
      </w:r>
      <w:r>
        <w:rPr>
          <w:rFonts w:hint="eastAsia" w:ascii="??_GB2312" w:cs="DengXian-Regular"/>
          <w:sz w:val="32"/>
          <w:szCs w:val="32"/>
          <w:lang w:val="en-US" w:eastAsia="zh-CN"/>
        </w:rPr>
        <w:t>82.86万元，占0.08</w:t>
      </w:r>
      <w:r>
        <w:rPr>
          <w:rFonts w:hint="eastAsia" w:ascii="??_GB2312" w:cs="DengXian-Regular"/>
          <w:sz w:val="32"/>
          <w:szCs w:val="32"/>
        </w:rPr>
        <w:t>%；社会保障和就业（类）支出</w:t>
      </w:r>
      <w:r>
        <w:rPr>
          <w:rFonts w:hint="eastAsia" w:ascii="??_GB2312" w:cs="DengXian-Regular"/>
          <w:sz w:val="32"/>
          <w:szCs w:val="32"/>
          <w:lang w:val="en-US" w:eastAsia="zh-CN"/>
        </w:rPr>
        <w:t>5842.32</w:t>
      </w:r>
      <w:r>
        <w:rPr>
          <w:rFonts w:hint="eastAsia" w:ascii="??_GB2312" w:cs="DengXian-Regular"/>
          <w:sz w:val="32"/>
          <w:szCs w:val="32"/>
        </w:rPr>
        <w:t>万元，占</w:t>
      </w:r>
      <w:r>
        <w:rPr>
          <w:rFonts w:hint="eastAsia" w:ascii="??_GB2312" w:cs="DengXian-Regular"/>
          <w:sz w:val="32"/>
          <w:szCs w:val="32"/>
          <w:lang w:val="en-US" w:eastAsia="zh-CN"/>
        </w:rPr>
        <w:t>6</w:t>
      </w:r>
      <w:r>
        <w:rPr>
          <w:rFonts w:hint="eastAsia" w:ascii="??_GB2312" w:cs="DengXian-Regular"/>
          <w:sz w:val="32"/>
          <w:szCs w:val="32"/>
        </w:rPr>
        <w:t>%；其他支出（类）支出</w:t>
      </w:r>
      <w:r>
        <w:rPr>
          <w:rFonts w:hint="eastAsia" w:ascii="??_GB2312" w:cs="DengXian-Regular"/>
          <w:sz w:val="32"/>
          <w:szCs w:val="32"/>
          <w:lang w:val="en-US" w:eastAsia="zh-CN"/>
        </w:rPr>
        <w:t>128.50</w:t>
      </w:r>
      <w:r>
        <w:rPr>
          <w:rFonts w:hint="eastAsia" w:ascii="??_GB2312" w:cs="DengXian-Regular"/>
          <w:sz w:val="32"/>
          <w:szCs w:val="32"/>
        </w:rPr>
        <w:t>万元，占0.1</w:t>
      </w:r>
      <w:r>
        <w:rPr>
          <w:rFonts w:hint="eastAsia" w:ascii="??_GB2312" w:cs="DengXian-Regular"/>
          <w:sz w:val="32"/>
          <w:szCs w:val="32"/>
          <w:lang w:val="en-US" w:eastAsia="zh-CN"/>
        </w:rPr>
        <w:t>3</w:t>
      </w:r>
      <w:r>
        <w:rPr>
          <w:rFonts w:hint="eastAsia" w:ascii="??_GB2312" w:cs="DengXian-Regular"/>
          <w:sz w:val="32"/>
          <w:szCs w:val="32"/>
        </w:rPr>
        <w:t>%</w:t>
      </w:r>
      <w:r>
        <w:rPr>
          <w:rFonts w:hint="eastAsia" w:ascii="仿宋_GB2312" w:eastAsia="仿宋_GB2312" w:cs="DengXian-Regular"/>
          <w:sz w:val="32"/>
          <w:szCs w:val="32"/>
        </w:rPr>
        <w:t>。</w:t>
      </w:r>
    </w:p>
    <w:p>
      <w:pPr>
        <w:spacing w:after="0" w:line="580" w:lineRule="exact"/>
        <w:ind w:firstLine="321" w:firstLineChars="10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firstLineChars="200"/>
        <w:rPr>
          <w:rFonts w:ascii="楷体" w:hAnsi="楷体" w:eastAsia="楷体"/>
          <w:b/>
          <w:sz w:val="32"/>
          <w:szCs w:val="32"/>
        </w:rPr>
      </w:pPr>
      <w:r>
        <w:rPr>
          <w:rFonts w:ascii="??_GB2312" w:eastAsia="Times New Roman" w:cs="DengXian-Regular"/>
          <w:sz w:val="32"/>
          <w:szCs w:val="32"/>
        </w:rPr>
        <w:t>201</w:t>
      </w:r>
      <w:r>
        <w:rPr>
          <w:rFonts w:ascii="??_GB2312" w:cs="DengXian-Regular"/>
          <w:sz w:val="32"/>
          <w:szCs w:val="32"/>
        </w:rPr>
        <w:t>9</w:t>
      </w:r>
      <w:r>
        <w:rPr>
          <w:rFonts w:ascii="??_GB2312" w:eastAsia="Times New Roman" w:cs="DengXian-Regular"/>
          <w:sz w:val="32"/>
          <w:szCs w:val="32"/>
        </w:rPr>
        <w:t xml:space="preserve"> 年度一般公共预算财政拨款基本支出</w:t>
      </w:r>
      <w:r>
        <w:rPr>
          <w:rFonts w:hint="eastAsia" w:ascii="仿宋" w:hAnsi="仿宋" w:eastAsia="仿宋"/>
          <w:sz w:val="32"/>
          <w:szCs w:val="32"/>
          <w:lang w:val="en-US" w:eastAsia="zh-CN"/>
        </w:rPr>
        <w:t>82167.17</w:t>
      </w:r>
      <w:r>
        <w:rPr>
          <w:rFonts w:ascii="??_GB2312" w:eastAsia="Times New Roman" w:cs="DengXian-Regular"/>
          <w:sz w:val="32"/>
          <w:szCs w:val="32"/>
        </w:rPr>
        <w:t>万元，其中：人员经费</w:t>
      </w:r>
      <w:r>
        <w:rPr>
          <w:rFonts w:hint="eastAsia" w:ascii="仿宋" w:hAnsi="仿宋" w:eastAsia="仿宋"/>
          <w:sz w:val="32"/>
          <w:szCs w:val="32"/>
          <w:lang w:val="en-US" w:eastAsia="zh-CN"/>
        </w:rPr>
        <w:t>73867.09</w:t>
      </w:r>
      <w:r>
        <w:rPr>
          <w:rFonts w:ascii="??_GB2312" w:eastAsia="Times New Roman"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hint="eastAsia" w:ascii="仿宋" w:hAnsi="仿宋" w:eastAsia="仿宋"/>
          <w:sz w:val="32"/>
          <w:szCs w:val="32"/>
          <w:lang w:val="en-US" w:eastAsia="zh-CN"/>
        </w:rPr>
        <w:t>8300.08</w:t>
      </w:r>
      <w:r>
        <w:rPr>
          <w:rFonts w:ascii="??_GB2312" w:eastAsia="Times New Roman"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11"/>
        <w:widowControl/>
        <w:shd w:val="clear" w:color="auto" w:fill="FFFFFF"/>
        <w:spacing w:before="0" w:beforeAutospacing="0" w:after="0" w:afterAutospacing="0" w:line="405" w:lineRule="atLeast"/>
        <w:ind w:firstLine="643" w:firstLineChars="200"/>
        <w:rPr>
          <w:rFonts w:ascii="楷体" w:hAnsi="楷体" w:eastAsia="楷体"/>
          <w:b/>
          <w:kern w:val="2"/>
          <w:sz w:val="32"/>
          <w:szCs w:val="32"/>
        </w:rPr>
      </w:pPr>
      <w:r>
        <w:rPr>
          <w:rFonts w:hint="eastAsia" w:ascii="楷体" w:hAnsi="楷体" w:eastAsia="楷体"/>
          <w:b/>
          <w:kern w:val="2"/>
          <w:sz w:val="32"/>
          <w:szCs w:val="32"/>
        </w:rPr>
        <w:t>五、一般公共预算财政拨款“三公”经费支出决算情况说明</w:t>
      </w:r>
    </w:p>
    <w:p>
      <w:pPr>
        <w:adjustRightInd w:val="0"/>
        <w:snapToGrid w:val="0"/>
        <w:spacing w:line="584" w:lineRule="exact"/>
        <w:ind w:firstLine="640" w:firstLineChars="200"/>
        <w:rPr>
          <w:rFonts w:eastAsia="Times New Roman"/>
          <w:sz w:val="32"/>
          <w:szCs w:val="32"/>
          <w:highlight w:val="yellow"/>
        </w:rPr>
      </w:pPr>
      <w:r>
        <w:rPr>
          <w:rFonts w:hint="eastAsia" w:ascii="宋体" w:hAnsi="宋体" w:cs="宋体"/>
          <w:sz w:val="32"/>
          <w:szCs w:val="32"/>
        </w:rPr>
        <w:t>本部门</w:t>
      </w:r>
      <w:r>
        <w:rPr>
          <w:rFonts w:eastAsia="Times New Roman"/>
          <w:sz w:val="32"/>
          <w:szCs w:val="32"/>
        </w:rPr>
        <w:t>201</w:t>
      </w:r>
      <w:r>
        <w:rPr>
          <w:sz w:val="32"/>
          <w:szCs w:val="32"/>
        </w:rPr>
        <w:t>9</w:t>
      </w:r>
      <w:r>
        <w:rPr>
          <w:rFonts w:hint="eastAsia" w:ascii="宋体" w:hAnsi="宋体" w:cs="宋体"/>
          <w:sz w:val="32"/>
          <w:szCs w:val="32"/>
        </w:rPr>
        <w:t>年度一般公共预算财政拨款</w:t>
      </w:r>
      <w:r>
        <w:rPr>
          <w:rFonts w:eastAsia="Times New Roman"/>
          <w:sz w:val="32"/>
          <w:szCs w:val="32"/>
        </w:rPr>
        <w:t>“</w:t>
      </w:r>
      <w:r>
        <w:rPr>
          <w:rFonts w:hint="eastAsia" w:ascii="宋体" w:hAnsi="宋体" w:cs="宋体"/>
          <w:sz w:val="32"/>
          <w:szCs w:val="32"/>
        </w:rPr>
        <w:t>三公</w:t>
      </w:r>
      <w:r>
        <w:rPr>
          <w:rFonts w:eastAsia="Times New Roman"/>
          <w:sz w:val="32"/>
          <w:szCs w:val="32"/>
        </w:rPr>
        <w:t>”</w:t>
      </w:r>
      <w:r>
        <w:rPr>
          <w:rFonts w:hint="eastAsia" w:ascii="宋体" w:hAnsi="宋体" w:cs="宋体"/>
          <w:sz w:val="32"/>
          <w:szCs w:val="32"/>
        </w:rPr>
        <w:t>经费支出共计</w:t>
      </w:r>
      <w:r>
        <w:rPr>
          <w:rFonts w:hint="eastAsia"/>
          <w:sz w:val="32"/>
          <w:szCs w:val="32"/>
          <w:lang w:val="en-US" w:eastAsia="zh-CN"/>
        </w:rPr>
        <w:t>6.14</w:t>
      </w:r>
      <w:r>
        <w:rPr>
          <w:rFonts w:hint="eastAsia" w:ascii="宋体" w:hAnsi="宋体" w:cs="宋体"/>
          <w:sz w:val="32"/>
          <w:szCs w:val="32"/>
        </w:rPr>
        <w:t>万元，比年初预算减少</w:t>
      </w:r>
      <w:r>
        <w:rPr>
          <w:rFonts w:hint="eastAsia" w:ascii="宋体" w:hAnsi="宋体" w:cs="宋体"/>
          <w:sz w:val="32"/>
          <w:szCs w:val="32"/>
          <w:lang w:val="en-US" w:eastAsia="zh-CN"/>
        </w:rPr>
        <w:t>7.76</w:t>
      </w:r>
      <w:r>
        <w:rPr>
          <w:rFonts w:hint="eastAsia" w:ascii="宋体" w:hAnsi="宋体" w:cs="宋体"/>
          <w:sz w:val="32"/>
          <w:szCs w:val="32"/>
        </w:rPr>
        <w:t>万元，降低</w:t>
      </w:r>
      <w:r>
        <w:rPr>
          <w:rFonts w:hint="eastAsia" w:ascii="宋体" w:hAnsi="宋体" w:cs="宋体"/>
          <w:sz w:val="32"/>
          <w:szCs w:val="32"/>
          <w:lang w:val="en-US" w:eastAsia="zh-CN"/>
        </w:rPr>
        <w:t>55.82</w:t>
      </w:r>
      <w:r>
        <w:rPr>
          <w:rFonts w:eastAsia="Times New Roman"/>
          <w:sz w:val="32"/>
          <w:szCs w:val="32"/>
        </w:rPr>
        <w:t>%</w:t>
      </w:r>
      <w:r>
        <w:rPr>
          <w:rFonts w:hint="eastAsia" w:ascii="宋体" w:hAnsi="宋体" w:cs="宋体"/>
          <w:sz w:val="32"/>
          <w:szCs w:val="32"/>
        </w:rPr>
        <w:t>，主要是缩减三公经费；比</w:t>
      </w:r>
      <w:r>
        <w:rPr>
          <w:rFonts w:eastAsia="Times New Roman"/>
          <w:sz w:val="32"/>
          <w:szCs w:val="32"/>
        </w:rPr>
        <w:t>201</w:t>
      </w:r>
      <w:r>
        <w:rPr>
          <w:sz w:val="32"/>
          <w:szCs w:val="32"/>
        </w:rPr>
        <w:t>8</w:t>
      </w:r>
      <w:r>
        <w:rPr>
          <w:rFonts w:hint="eastAsia" w:ascii="宋体" w:hAnsi="宋体" w:cs="宋体"/>
          <w:sz w:val="32"/>
          <w:szCs w:val="32"/>
        </w:rPr>
        <w:t>年度决算减少</w:t>
      </w:r>
      <w:r>
        <w:rPr>
          <w:rFonts w:hint="eastAsia"/>
          <w:sz w:val="32"/>
          <w:szCs w:val="32"/>
          <w:lang w:val="en-US" w:eastAsia="zh-CN"/>
        </w:rPr>
        <w:t>2.69</w:t>
      </w:r>
      <w:r>
        <w:rPr>
          <w:rFonts w:hint="eastAsia" w:ascii="宋体" w:hAnsi="宋体" w:cs="宋体"/>
          <w:sz w:val="32"/>
          <w:szCs w:val="32"/>
        </w:rPr>
        <w:t>万元，降低</w:t>
      </w:r>
      <w:r>
        <w:rPr>
          <w:rFonts w:hint="eastAsia"/>
          <w:sz w:val="32"/>
          <w:szCs w:val="32"/>
          <w:lang w:val="en-US" w:eastAsia="zh-CN"/>
        </w:rPr>
        <w:t>31.17</w:t>
      </w:r>
      <w:r>
        <w:rPr>
          <w:rFonts w:eastAsia="Times New Roman"/>
          <w:sz w:val="32"/>
          <w:szCs w:val="32"/>
        </w:rPr>
        <w:t>%</w:t>
      </w:r>
      <w:r>
        <w:rPr>
          <w:rFonts w:hint="eastAsia" w:ascii="宋体" w:hAnsi="宋体" w:cs="宋体"/>
          <w:sz w:val="32"/>
          <w:szCs w:val="32"/>
        </w:rPr>
        <w:t>，主要是缩减三公经费。具体情况如下：</w:t>
      </w:r>
    </w:p>
    <w:p>
      <w:pPr>
        <w:numPr>
          <w:ilvl w:val="0"/>
          <w:numId w:val="3"/>
        </w:numPr>
        <w:adjustRightInd w:val="0"/>
        <w:snapToGrid w:val="0"/>
        <w:spacing w:line="584" w:lineRule="exact"/>
        <w:ind w:firstLine="643" w:firstLineChars="200"/>
        <w:rPr>
          <w:rFonts w:hint="eastAsia" w:ascii="宋体" w:hAnsi="宋体" w:cs="宋体"/>
          <w:sz w:val="32"/>
          <w:szCs w:val="32"/>
        </w:rPr>
      </w:pPr>
      <w:r>
        <w:rPr>
          <w:rFonts w:hint="eastAsia" w:eastAsia="楷体_GB2312"/>
          <w:b/>
          <w:bCs/>
          <w:sz w:val="32"/>
          <w:szCs w:val="32"/>
        </w:rPr>
        <w:t>因公出国（境）费支出</w:t>
      </w:r>
      <w:r>
        <w:rPr>
          <w:rFonts w:eastAsia="楷体_GB2312"/>
          <w:b/>
          <w:bCs/>
          <w:sz w:val="32"/>
          <w:szCs w:val="32"/>
        </w:rPr>
        <w:t>0</w:t>
      </w:r>
      <w:r>
        <w:rPr>
          <w:rFonts w:hint="eastAsia" w:eastAsia="楷体_GB2312"/>
          <w:b/>
          <w:bCs/>
          <w:sz w:val="32"/>
          <w:szCs w:val="32"/>
        </w:rPr>
        <w:t>万元。</w:t>
      </w:r>
      <w:r>
        <w:rPr>
          <w:rFonts w:hint="eastAsia" w:ascii="宋体" w:hAnsi="宋体" w:cs="宋体"/>
          <w:sz w:val="32"/>
          <w:szCs w:val="32"/>
        </w:rPr>
        <w:t>本部门2019年度因公出国（境）团组</w:t>
      </w:r>
      <w:r>
        <w:rPr>
          <w:rFonts w:hint="eastAsia" w:ascii="宋体" w:hAnsi="宋体" w:cs="宋体"/>
          <w:sz w:val="32"/>
          <w:szCs w:val="32"/>
          <w:lang w:val="en-US" w:eastAsia="zh-CN"/>
        </w:rPr>
        <w:t>0</w:t>
      </w:r>
      <w:r>
        <w:rPr>
          <w:rFonts w:hint="eastAsia" w:ascii="宋体" w:hAnsi="宋体" w:cs="宋体"/>
          <w:sz w:val="32"/>
          <w:szCs w:val="32"/>
        </w:rPr>
        <w:t>个、共</w:t>
      </w:r>
      <w:r>
        <w:rPr>
          <w:rFonts w:hint="eastAsia" w:ascii="宋体" w:hAnsi="宋体" w:cs="宋体"/>
          <w:sz w:val="32"/>
          <w:szCs w:val="32"/>
          <w:lang w:val="en-US" w:eastAsia="zh-CN"/>
        </w:rPr>
        <w:t>0</w:t>
      </w:r>
      <w:r>
        <w:rPr>
          <w:rFonts w:hint="eastAsia" w:ascii="宋体" w:hAnsi="宋体" w:cs="宋体"/>
          <w:sz w:val="32"/>
          <w:szCs w:val="32"/>
        </w:rPr>
        <w:t>人/参加其他单位组织的因公出国（境）团组</w:t>
      </w:r>
      <w:r>
        <w:rPr>
          <w:rFonts w:hint="eastAsia" w:ascii="宋体" w:hAnsi="宋体" w:cs="宋体"/>
          <w:sz w:val="32"/>
          <w:szCs w:val="32"/>
          <w:lang w:val="en-US" w:eastAsia="zh-CN"/>
        </w:rPr>
        <w:t>0</w:t>
      </w:r>
      <w:r>
        <w:rPr>
          <w:rFonts w:hint="eastAsia" w:ascii="宋体" w:hAnsi="宋体" w:cs="宋体"/>
          <w:sz w:val="32"/>
          <w:szCs w:val="32"/>
        </w:rPr>
        <w:t>个、共</w:t>
      </w:r>
      <w:r>
        <w:rPr>
          <w:rFonts w:hint="eastAsia" w:ascii="宋体" w:hAnsi="宋体" w:cs="宋体"/>
          <w:sz w:val="32"/>
          <w:szCs w:val="32"/>
          <w:lang w:val="en-US" w:eastAsia="zh-CN"/>
        </w:rPr>
        <w:t>0</w:t>
      </w:r>
      <w:r>
        <w:rPr>
          <w:rFonts w:hint="eastAsia" w:ascii="宋体" w:hAnsi="宋体" w:cs="宋体"/>
          <w:sz w:val="32"/>
          <w:szCs w:val="32"/>
        </w:rPr>
        <w:t>人/无本单位组</w:t>
      </w:r>
      <w:bookmarkStart w:id="0" w:name="_GoBack"/>
      <w:bookmarkEnd w:id="0"/>
      <w:r>
        <w:rPr>
          <w:rFonts w:hint="eastAsia" w:ascii="宋体" w:hAnsi="宋体" w:cs="宋体"/>
          <w:sz w:val="32"/>
          <w:szCs w:val="32"/>
        </w:rPr>
        <w:t>织的出国（境）团组。因公出国（境）费支出较预算</w:t>
      </w:r>
      <w:r>
        <w:rPr>
          <w:rFonts w:hint="eastAsia" w:ascii="宋体" w:hAnsi="宋体" w:cs="宋体"/>
          <w:sz w:val="32"/>
          <w:szCs w:val="32"/>
          <w:lang w:val="en-US" w:eastAsia="zh-CN"/>
        </w:rPr>
        <w:t>无增减变化</w:t>
      </w:r>
      <w:r>
        <w:rPr>
          <w:rFonts w:hint="eastAsia" w:ascii="宋体" w:hAnsi="宋体" w:cs="宋体"/>
          <w:sz w:val="32"/>
          <w:szCs w:val="32"/>
        </w:rPr>
        <w:t>；较上年</w:t>
      </w:r>
      <w:r>
        <w:rPr>
          <w:rFonts w:hint="eastAsia" w:ascii="宋体" w:hAnsi="宋体" w:cs="宋体"/>
          <w:sz w:val="32"/>
          <w:szCs w:val="32"/>
          <w:lang w:val="en-US" w:eastAsia="zh-CN"/>
        </w:rPr>
        <w:t>无增减变化</w:t>
      </w:r>
    </w:p>
    <w:p>
      <w:pPr>
        <w:adjustRightInd w:val="0"/>
        <w:snapToGrid w:val="0"/>
        <w:spacing w:line="584" w:lineRule="exact"/>
        <w:ind w:firstLine="643" w:firstLineChars="200"/>
        <w:rPr>
          <w:rFonts w:eastAsia="Times New Roman"/>
          <w:sz w:val="32"/>
          <w:szCs w:val="32"/>
          <w:highlight w:val="yellow"/>
        </w:rPr>
      </w:pPr>
      <w:r>
        <w:rPr>
          <w:rFonts w:hint="eastAsia" w:eastAsia="楷体_GB2312"/>
          <w:b/>
          <w:bCs/>
          <w:sz w:val="32"/>
          <w:szCs w:val="32"/>
        </w:rPr>
        <w:t>（二）公务用车购置及运行维护费支出</w:t>
      </w:r>
      <w:r>
        <w:rPr>
          <w:rFonts w:hint="eastAsia" w:eastAsia="楷体_GB2312"/>
          <w:b/>
          <w:bCs/>
          <w:sz w:val="32"/>
          <w:szCs w:val="32"/>
          <w:lang w:val="en-US" w:eastAsia="zh-CN"/>
        </w:rPr>
        <w:t>6.14</w:t>
      </w:r>
      <w:r>
        <w:rPr>
          <w:rFonts w:hint="eastAsia" w:eastAsia="楷体_GB2312"/>
          <w:b/>
          <w:bCs/>
          <w:sz w:val="32"/>
          <w:szCs w:val="32"/>
        </w:rPr>
        <w:t>万元。</w:t>
      </w:r>
      <w:r>
        <w:rPr>
          <w:rFonts w:ascii="??_GB2312" w:eastAsia="Times New Roman" w:cs="DengXian-Regular"/>
          <w:sz w:val="32"/>
          <w:szCs w:val="32"/>
        </w:rPr>
        <w:t>本部门201</w:t>
      </w:r>
      <w:r>
        <w:rPr>
          <w:rFonts w:ascii="??_GB2312" w:cs="DengXian-Regular"/>
          <w:sz w:val="32"/>
          <w:szCs w:val="32"/>
        </w:rPr>
        <w:t>9</w:t>
      </w:r>
      <w:r>
        <w:rPr>
          <w:rFonts w:ascii="??_GB2312" w:eastAsia="Times New Roman" w:cs="DengXian-Regular"/>
          <w:sz w:val="32"/>
          <w:szCs w:val="32"/>
        </w:rPr>
        <w:t>年度公务用车购置及运行维护费</w:t>
      </w:r>
      <w:r>
        <w:rPr>
          <w:rFonts w:hint="eastAsia" w:ascii="宋体" w:hAnsi="宋体" w:cs="DengXian-Regular"/>
          <w:sz w:val="32"/>
          <w:szCs w:val="32"/>
          <w:lang w:eastAsia="zh-CN"/>
        </w:rPr>
        <w:t>比</w:t>
      </w:r>
      <w:r>
        <w:rPr>
          <w:rFonts w:ascii="??_GB2312" w:eastAsia="Times New Roman" w:cs="DengXian-Regular"/>
          <w:sz w:val="32"/>
          <w:szCs w:val="32"/>
        </w:rPr>
        <w:t>年初预算</w:t>
      </w:r>
      <w:r>
        <w:rPr>
          <w:rFonts w:hint="eastAsia" w:ascii="宋体" w:hAnsi="宋体" w:cs="宋体"/>
          <w:sz w:val="32"/>
          <w:szCs w:val="32"/>
          <w:lang w:eastAsia="zh-CN"/>
        </w:rPr>
        <w:t>减少</w:t>
      </w:r>
      <w:r>
        <w:rPr>
          <w:rFonts w:hint="eastAsia" w:ascii="宋体" w:hAnsi="宋体" w:cs="宋体"/>
          <w:sz w:val="32"/>
          <w:szCs w:val="32"/>
          <w:lang w:val="en-US" w:eastAsia="zh-CN"/>
        </w:rPr>
        <w:t>7.76万元</w:t>
      </w:r>
      <w:r>
        <w:rPr>
          <w:rFonts w:ascii="??_GB2312" w:eastAsia="Times New Roman" w:cs="DengXian-Regular"/>
          <w:sz w:val="32"/>
          <w:szCs w:val="32"/>
        </w:rPr>
        <w:t>；</w:t>
      </w:r>
      <w:r>
        <w:rPr>
          <w:rFonts w:hint="eastAsia" w:ascii="宋体" w:hAnsi="宋体" w:cs="宋体"/>
          <w:sz w:val="32"/>
          <w:szCs w:val="32"/>
        </w:rPr>
        <w:t>比</w:t>
      </w:r>
      <w:r>
        <w:rPr>
          <w:rFonts w:eastAsia="Times New Roman"/>
          <w:sz w:val="32"/>
          <w:szCs w:val="32"/>
        </w:rPr>
        <w:t>201</w:t>
      </w:r>
      <w:r>
        <w:rPr>
          <w:sz w:val="32"/>
          <w:szCs w:val="32"/>
        </w:rPr>
        <w:t>8</w:t>
      </w:r>
      <w:r>
        <w:rPr>
          <w:rFonts w:hint="eastAsia" w:ascii="宋体" w:hAnsi="宋体" w:cs="宋体"/>
          <w:sz w:val="32"/>
          <w:szCs w:val="32"/>
        </w:rPr>
        <w:t>年度决算减少</w:t>
      </w:r>
      <w:r>
        <w:rPr>
          <w:rFonts w:hint="eastAsia"/>
          <w:sz w:val="32"/>
          <w:szCs w:val="32"/>
          <w:lang w:val="en-US" w:eastAsia="zh-CN"/>
        </w:rPr>
        <w:t>2.69</w:t>
      </w:r>
      <w:r>
        <w:rPr>
          <w:rFonts w:hint="eastAsia" w:ascii="宋体" w:hAnsi="宋体" w:cs="宋体"/>
          <w:sz w:val="32"/>
          <w:szCs w:val="32"/>
        </w:rPr>
        <w:t>万元，降低</w:t>
      </w:r>
      <w:r>
        <w:rPr>
          <w:rFonts w:hint="eastAsia"/>
          <w:sz w:val="32"/>
          <w:szCs w:val="32"/>
          <w:lang w:val="en-US" w:eastAsia="zh-CN"/>
        </w:rPr>
        <w:t>31.17</w:t>
      </w:r>
      <w:r>
        <w:rPr>
          <w:rFonts w:eastAsia="Times New Roman"/>
          <w:sz w:val="32"/>
          <w:szCs w:val="32"/>
        </w:rPr>
        <w:t>%</w:t>
      </w:r>
      <w:r>
        <w:rPr>
          <w:rFonts w:hint="eastAsia" w:ascii="宋体" w:hAnsi="宋体" w:cs="宋体"/>
          <w:sz w:val="32"/>
          <w:szCs w:val="32"/>
        </w:rPr>
        <w:t>，主要是缩减三公经费。</w:t>
      </w:r>
    </w:p>
    <w:p>
      <w:pPr>
        <w:adjustRightInd w:val="0"/>
        <w:snapToGrid w:val="0"/>
        <w:spacing w:line="584" w:lineRule="exact"/>
        <w:ind w:firstLine="643" w:firstLineChars="200"/>
        <w:rPr>
          <w:rFonts w:ascii="??_GB2312" w:eastAsia="Times New Roman" w:cs="DengXian-Regular"/>
          <w:sz w:val="32"/>
          <w:szCs w:val="32"/>
        </w:rPr>
      </w:pPr>
      <w:r>
        <w:rPr>
          <w:rFonts w:hint="eastAsia" w:eastAsia="楷体_GB2312"/>
          <w:b/>
          <w:bCs/>
          <w:sz w:val="32"/>
          <w:szCs w:val="32"/>
        </w:rPr>
        <w:t>（三）公务接待费支出</w:t>
      </w:r>
      <w:r>
        <w:rPr>
          <w:rFonts w:eastAsia="楷体_GB2312"/>
          <w:b/>
          <w:bCs/>
          <w:sz w:val="32"/>
          <w:szCs w:val="32"/>
        </w:rPr>
        <w:t>0</w:t>
      </w:r>
      <w:r>
        <w:rPr>
          <w:rFonts w:hint="eastAsia" w:eastAsia="楷体_GB2312"/>
          <w:b/>
          <w:bCs/>
          <w:sz w:val="32"/>
          <w:szCs w:val="32"/>
        </w:rPr>
        <w:t>万元。</w:t>
      </w:r>
      <w:r>
        <w:rPr>
          <w:rFonts w:hint="eastAsia" w:ascii="??_GB2312" w:eastAsia="Times New Roman" w:cs="DengXian-Regular"/>
          <w:sz w:val="32"/>
          <w:szCs w:val="32"/>
        </w:rPr>
        <w:t>2019年度公务接待共</w:t>
      </w:r>
      <w:r>
        <w:rPr>
          <w:rFonts w:hint="eastAsia" w:ascii="??_GB2312" w:eastAsia="Times New Roman" w:cs="DengXian-Regular"/>
          <w:sz w:val="32"/>
          <w:szCs w:val="32"/>
          <w:lang w:val="en-US" w:eastAsia="zh-CN"/>
        </w:rPr>
        <w:t>0</w:t>
      </w:r>
      <w:r>
        <w:rPr>
          <w:rFonts w:hint="eastAsia" w:ascii="??_GB2312" w:eastAsia="Times New Roman" w:cs="DengXian-Regular"/>
          <w:sz w:val="32"/>
          <w:szCs w:val="32"/>
        </w:rPr>
        <w:t>批次、</w:t>
      </w:r>
      <w:r>
        <w:rPr>
          <w:rFonts w:hint="eastAsia" w:ascii="??_GB2312" w:eastAsia="Times New Roman" w:cs="DengXian-Regular"/>
          <w:sz w:val="32"/>
          <w:szCs w:val="32"/>
          <w:lang w:val="en-US" w:eastAsia="zh-CN"/>
        </w:rPr>
        <w:t>0</w:t>
      </w:r>
      <w:r>
        <w:rPr>
          <w:rFonts w:hint="eastAsia" w:ascii="??_GB2312" w:eastAsia="Times New Roman" w:cs="DengXian-Regular"/>
          <w:sz w:val="32"/>
          <w:szCs w:val="32"/>
        </w:rPr>
        <w:t>人次。本部门</w:t>
      </w:r>
      <w:r>
        <w:rPr>
          <w:rFonts w:ascii="??_GB2312" w:eastAsia="Times New Roman" w:cs="DengXian-Regular"/>
          <w:sz w:val="32"/>
          <w:szCs w:val="32"/>
        </w:rPr>
        <w:t>2019</w:t>
      </w:r>
      <w:r>
        <w:rPr>
          <w:rFonts w:hint="eastAsia" w:ascii="??_GB2312" w:eastAsia="Times New Roman" w:cs="DengXian-Regular"/>
          <w:sz w:val="32"/>
          <w:szCs w:val="32"/>
        </w:rPr>
        <w:t>年度公务接待费支出比年初预算减少</w:t>
      </w:r>
      <w:r>
        <w:rPr>
          <w:rFonts w:ascii="??_GB2312" w:eastAsia="Times New Roman" w:cs="DengXian-Regular"/>
          <w:sz w:val="32"/>
          <w:szCs w:val="32"/>
        </w:rPr>
        <w:t>3</w:t>
      </w:r>
      <w:r>
        <w:rPr>
          <w:rFonts w:hint="eastAsia" w:ascii="??_GB2312" w:eastAsia="Times New Roman" w:cs="DengXian-Regular"/>
          <w:sz w:val="32"/>
          <w:szCs w:val="32"/>
        </w:rPr>
        <w:t>万元，主要是缩减三公经费；与</w:t>
      </w:r>
      <w:r>
        <w:rPr>
          <w:rFonts w:ascii="??_GB2312" w:eastAsia="Times New Roman" w:cs="DengXian-Regular"/>
          <w:sz w:val="32"/>
          <w:szCs w:val="32"/>
        </w:rPr>
        <w:t>2018</w:t>
      </w:r>
      <w:r>
        <w:rPr>
          <w:rFonts w:hint="eastAsia" w:ascii="??_GB2312" w:eastAsia="Times New Roman" w:cs="DengXian-Regular"/>
          <w:sz w:val="32"/>
          <w:szCs w:val="32"/>
        </w:rPr>
        <w:t>年度决算无增减变化。</w:t>
      </w:r>
    </w:p>
    <w:p>
      <w:pPr>
        <w:pStyle w:val="11"/>
        <w:widowControl/>
        <w:shd w:val="clear" w:color="auto" w:fill="FFFFFF"/>
        <w:spacing w:before="0" w:beforeAutospacing="0" w:after="0" w:afterAutospacing="0" w:line="405" w:lineRule="atLeast"/>
        <w:ind w:firstLine="643" w:firstLineChars="200"/>
        <w:rPr>
          <w:rFonts w:ascii="楷体" w:hAnsi="楷体" w:eastAsia="楷体"/>
          <w:b/>
          <w:kern w:val="2"/>
          <w:sz w:val="32"/>
          <w:szCs w:val="32"/>
        </w:rPr>
      </w:pPr>
      <w:r>
        <w:rPr>
          <w:rFonts w:hint="eastAsia" w:ascii="楷体" w:hAnsi="楷体" w:eastAsia="楷体"/>
          <w:b/>
          <w:kern w:val="2"/>
          <w:sz w:val="32"/>
          <w:szCs w:val="32"/>
        </w:rPr>
        <w:t>六、预算绩效情况说明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 预算绩效管理工作开展情况。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根据预算绩效管理要求，本部门组织对2019年度一般公共预算项目支出全面开展绩效自评，其中，一级项目0个，二级项目2个，共涉及资金1546.52万元，占一般公共预算项目支出总额的1.59</w:t>
      </w:r>
      <w:r>
        <w:rPr>
          <w:rFonts w:ascii="宋体" w:hAnsi="宋体" w:cs="宋体"/>
          <w:color w:val="000000"/>
          <w:kern w:val="0"/>
          <w:sz w:val="32"/>
          <w:szCs w:val="32"/>
        </w:rPr>
        <w:t>%</w:t>
      </w:r>
      <w:r>
        <w:rPr>
          <w:rFonts w:hint="eastAsia" w:ascii="仿宋_GB2312" w:hAnsi="仿宋_GB2312" w:eastAsia="仿宋_GB2312" w:cs="仿宋_GB2312"/>
          <w:b w:val="0"/>
          <w:bCs w:val="0"/>
          <w:kern w:val="2"/>
          <w:sz w:val="32"/>
          <w:szCs w:val="32"/>
          <w:lang w:val="en-US" w:eastAsia="zh-CN" w:bidi="ar-SA"/>
        </w:rPr>
        <w:t>。组织对“史各庄中学”“兴隆宫中心校”等2个项目开展了部门评价，涉及一般公共预算支出1546.52万元。其中，对“史各庄中学”“兴隆宫中心校”等项目分别委托“廊坊中天建会计师事务所有限公司”第三方机构(或部内评审机构)开展绩效评价。从评价情况来看，部门综合绩效评定结论为“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321" w:firstLineChars="1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 部门决算中项目绩效自评结果。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本部门在今年部门决算公开中反映 史各庄中学项目及 兴隆宫中心校项目等2个项目绩效自评结果。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史各庄中学项目自评综述：根据年初设定的绩效目标，史各庄中学项目绩效自评得分为90分。全年预算数为890.52万元，执行数为890.52万元，完成预算的100%。项目绩效目标完成情况：一是抓好教学常规管理，提高教学质量；二是把“以人为本、立德树人”作为学校育人根本目标，把精神文明建设摆在全局性的突出位置。发现的主要问题及原因：学校整体绩效目标的设置与分项目标设置关联度不高，指标不够清晰具体。下一步改进措施：</w:t>
      </w:r>
      <w:r>
        <w:rPr>
          <w:rFonts w:hint="eastAsia" w:ascii="仿宋_GB2312" w:hAnsi="仿宋_GB2312" w:eastAsia="仿宋_GB2312" w:cs="仿宋_GB2312"/>
          <w:sz w:val="32"/>
          <w:szCs w:val="32"/>
        </w:rPr>
        <w:t>进一步加强绩效管理，学校年度整体绩效目标根据法律法规及上级部门的有关规定及学校职责及中长期发展规划、年度工作计划进行设置，做到合法、客观、严谨。经过层层分解，确定与具体的工作任务匹配的分项目标，并保持总体目标和分项目标的一致性</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兴隆宫中心校项目自评综述：根据年初设定的绩效目标，兴隆宫中心校项目绩效自评得分为90分。全年预算数为</w:t>
      </w: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56</w:t>
      </w:r>
      <w:r>
        <w:rPr>
          <w:rFonts w:hint="eastAsia" w:ascii="仿宋_GB2312" w:hAnsi="仿宋_GB2312" w:eastAsia="仿宋_GB2312" w:cs="仿宋_GB2312"/>
          <w:b w:val="0"/>
          <w:bCs w:val="0"/>
          <w:kern w:val="2"/>
          <w:sz w:val="32"/>
          <w:szCs w:val="32"/>
          <w:lang w:val="en-US" w:eastAsia="zh-CN" w:bidi="ar-SA"/>
        </w:rPr>
        <w:t>万元，执行数为</w:t>
      </w:r>
      <w:r>
        <w:rPr>
          <w:rFonts w:hint="eastAsia" w:ascii="仿宋_GB2312" w:hAnsi="仿宋_GB2312" w:eastAsia="仿宋_GB2312" w:cs="仿宋_GB2312"/>
          <w:sz w:val="32"/>
          <w:szCs w:val="32"/>
          <w:highlight w:val="none"/>
        </w:rPr>
        <w:t>632.16</w:t>
      </w:r>
      <w:r>
        <w:rPr>
          <w:rFonts w:hint="eastAsia" w:ascii="仿宋_GB2312" w:hAnsi="仿宋_GB2312" w:eastAsia="仿宋_GB2312" w:cs="仿宋_GB2312"/>
          <w:b w:val="0"/>
          <w:bCs w:val="0"/>
          <w:kern w:val="2"/>
          <w:sz w:val="32"/>
          <w:szCs w:val="32"/>
          <w:lang w:val="en-US" w:eastAsia="zh-CN" w:bidi="ar-SA"/>
        </w:rPr>
        <w:t>万元，完成预算的100%。项目绩效目标完成情况：一是</w:t>
      </w:r>
      <w:r>
        <w:rPr>
          <w:rFonts w:hint="eastAsia" w:ascii="仿宋_GB2312" w:hAnsi="仿宋_GB2312" w:eastAsia="仿宋_GB2312" w:cs="仿宋_GB2312"/>
          <w:sz w:val="32"/>
          <w:szCs w:val="32"/>
          <w:highlight w:val="none"/>
        </w:rPr>
        <w:t>1坚持校长负责，领导班子监督，教职工民主管理制度</w:t>
      </w:r>
      <w:r>
        <w:rPr>
          <w:rFonts w:hint="eastAsia" w:ascii="仿宋_GB2312" w:hAnsi="仿宋_GB2312" w:eastAsia="仿宋_GB2312" w:cs="仿宋_GB2312"/>
          <w:b w:val="0"/>
          <w:bCs w:val="0"/>
          <w:kern w:val="2"/>
          <w:sz w:val="32"/>
          <w:szCs w:val="32"/>
          <w:lang w:val="en-US" w:eastAsia="zh-CN" w:bidi="ar-SA"/>
        </w:rPr>
        <w:t>；二是</w:t>
      </w:r>
      <w:r>
        <w:rPr>
          <w:rFonts w:hint="eastAsia" w:ascii="仿宋_GB2312" w:hAnsi="仿宋_GB2312" w:eastAsia="仿宋_GB2312" w:cs="仿宋_GB2312"/>
          <w:sz w:val="32"/>
          <w:szCs w:val="32"/>
          <w:highlight w:val="none"/>
        </w:rPr>
        <w:t>强化安全意识，紧抓安全工作不放松</w:t>
      </w:r>
      <w:r>
        <w:rPr>
          <w:rFonts w:hint="eastAsia" w:ascii="仿宋_GB2312" w:hAnsi="仿宋_GB2312" w:eastAsia="仿宋_GB2312" w:cs="仿宋_GB2312"/>
          <w:b w:val="0"/>
          <w:bCs w:val="0"/>
          <w:kern w:val="2"/>
          <w:sz w:val="32"/>
          <w:szCs w:val="32"/>
          <w:lang w:val="en-US" w:eastAsia="zh-CN" w:bidi="ar-SA"/>
        </w:rPr>
        <w:t>。发现的主要问题及原因：</w:t>
      </w:r>
      <w:r>
        <w:rPr>
          <w:rFonts w:hint="eastAsia" w:ascii="仿宋_GB2312" w:hAnsi="仿宋_GB2312" w:eastAsia="仿宋_GB2312" w:cs="仿宋_GB2312"/>
          <w:sz w:val="32"/>
          <w:szCs w:val="32"/>
          <w:highlight w:val="none"/>
        </w:rPr>
        <w:t>整体绩效目标与分项绩效目标一致性不足</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项目管理制度不健全</w:t>
      </w:r>
      <w:r>
        <w:rPr>
          <w:rFonts w:hint="eastAsia" w:ascii="仿宋_GB2312" w:hAnsi="仿宋_GB2312" w:eastAsia="仿宋_GB2312" w:cs="仿宋_GB2312"/>
          <w:b w:val="0"/>
          <w:bCs w:val="0"/>
          <w:kern w:val="2"/>
          <w:sz w:val="32"/>
          <w:szCs w:val="32"/>
          <w:lang w:val="en-US" w:eastAsia="zh-CN" w:bidi="ar-SA"/>
        </w:rPr>
        <w:t>。下一步改进措施：</w:t>
      </w:r>
      <w:r>
        <w:rPr>
          <w:rFonts w:hint="eastAsia" w:ascii="仿宋_GB2312" w:hAnsi="仿宋_GB2312" w:eastAsia="仿宋_GB2312" w:cs="仿宋_GB2312"/>
          <w:sz w:val="32"/>
          <w:szCs w:val="32"/>
          <w:highlight w:val="none"/>
        </w:rPr>
        <w:t>加强预算绩效管理意识，完善绩效目标设置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建立健全项目管理制度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进一步加强制度执行的监督</w:t>
      </w:r>
      <w:r>
        <w:rPr>
          <w:rFonts w:hint="eastAsia" w:ascii="仿宋_GB2312" w:hAnsi="仿宋_GB2312" w:eastAsia="仿宋_GB2312" w:cs="仿宋_GB2312"/>
          <w:b w:val="0"/>
          <w:bCs w:val="0"/>
          <w:kern w:val="2"/>
          <w:sz w:val="32"/>
          <w:szCs w:val="32"/>
          <w:lang w:val="en-US" w:eastAsia="zh-CN" w:bidi="ar-SA"/>
        </w:rPr>
        <w:t>。</w:t>
      </w:r>
    </w:p>
    <w:p>
      <w:pPr>
        <w:pStyle w:val="11"/>
        <w:widowControl/>
        <w:shd w:val="clear" w:color="auto" w:fill="FFFFFF"/>
        <w:spacing w:before="0" w:beforeAutospacing="0" w:after="0" w:afterAutospacing="0" w:line="405" w:lineRule="atLeast"/>
        <w:ind w:firstLine="642"/>
        <w:rPr>
          <w:rFonts w:hint="eastAsia" w:ascii="楷体" w:hAnsi="楷体" w:eastAsia="楷体"/>
          <w:b/>
          <w:kern w:val="2"/>
          <w:sz w:val="32"/>
          <w:szCs w:val="32"/>
        </w:rPr>
      </w:pPr>
    </w:p>
    <w:p>
      <w:pPr>
        <w:pStyle w:val="11"/>
        <w:widowControl/>
        <w:shd w:val="clear" w:color="auto" w:fill="FFFFFF"/>
        <w:spacing w:before="0" w:beforeAutospacing="0" w:after="0" w:afterAutospacing="0" w:line="405" w:lineRule="atLeast"/>
        <w:ind w:firstLine="642"/>
        <w:rPr>
          <w:rFonts w:ascii="楷体" w:hAnsi="楷体" w:eastAsia="楷体"/>
          <w:b/>
          <w:kern w:val="2"/>
          <w:sz w:val="32"/>
          <w:szCs w:val="32"/>
        </w:rPr>
      </w:pPr>
      <w:r>
        <w:rPr>
          <w:rFonts w:hint="eastAsia" w:ascii="楷体" w:hAnsi="楷体" w:eastAsia="楷体"/>
          <w:b/>
          <w:kern w:val="2"/>
          <w:sz w:val="32"/>
          <w:szCs w:val="32"/>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hint="eastAsia" w:ascii="??_GB2312" w:eastAsia="Times New Roman" w:cs="DengXian-Regular"/>
          <w:sz w:val="32"/>
          <w:szCs w:val="32"/>
        </w:rPr>
      </w:pPr>
      <w:r>
        <w:rPr>
          <w:rFonts w:hint="eastAsia" w:ascii="??_GB2312" w:eastAsia="Times New Roman" w:cs="DengXian-Regular"/>
          <w:sz w:val="32"/>
          <w:szCs w:val="32"/>
        </w:rPr>
        <w:t>本部门2019年度机关运行经费支出</w:t>
      </w:r>
      <w:r>
        <w:rPr>
          <w:rFonts w:hint="eastAsia" w:ascii="??_GB2312" w:cs="DengXian-Regular"/>
          <w:sz w:val="32"/>
          <w:szCs w:val="32"/>
          <w:lang w:val="en-US" w:eastAsia="zh-CN"/>
        </w:rPr>
        <w:t>21</w:t>
      </w:r>
      <w:r>
        <w:rPr>
          <w:rFonts w:hint="eastAsia" w:ascii="??_GB2312" w:eastAsia="Times New Roman" w:cs="DengXian-Regular"/>
          <w:sz w:val="32"/>
          <w:szCs w:val="32"/>
        </w:rPr>
        <w:t>万元，</w:t>
      </w:r>
      <w:r>
        <w:rPr>
          <w:rFonts w:hint="eastAsia" w:ascii="仿宋_GB2312" w:eastAsia="仿宋_GB2312" w:cs="DengXian-Regular"/>
          <w:sz w:val="32"/>
          <w:szCs w:val="32"/>
        </w:rPr>
        <w:t>与年初预算数持平</w:t>
      </w:r>
      <w:r>
        <w:rPr>
          <w:rFonts w:hint="eastAsia" w:ascii="??_GB2312" w:eastAsia="Times New Roman" w:cs="DengXian-Regular"/>
          <w:sz w:val="32"/>
          <w:szCs w:val="32"/>
        </w:rPr>
        <w:t>。较2018年度决算增加</w:t>
      </w:r>
      <w:r>
        <w:rPr>
          <w:rFonts w:hint="eastAsia" w:ascii="??_GB2312" w:cs="DengXian-Regular"/>
          <w:sz w:val="32"/>
          <w:szCs w:val="32"/>
          <w:lang w:val="en-US" w:eastAsia="zh-CN"/>
        </w:rPr>
        <w:t>3</w:t>
      </w:r>
      <w:r>
        <w:rPr>
          <w:rFonts w:hint="eastAsia" w:ascii="??_GB2312" w:eastAsia="Times New Roman" w:cs="DengXian-Regular"/>
          <w:sz w:val="32"/>
          <w:szCs w:val="32"/>
        </w:rPr>
        <w:t>万元，增加</w:t>
      </w:r>
      <w:r>
        <w:rPr>
          <w:rFonts w:hint="eastAsia" w:ascii="??_GB2312" w:cs="DengXian-Regular"/>
          <w:sz w:val="32"/>
          <w:szCs w:val="32"/>
          <w:lang w:val="en-US" w:eastAsia="zh-CN"/>
        </w:rPr>
        <w:t>16.7</w:t>
      </w:r>
      <w:r>
        <w:rPr>
          <w:rFonts w:hint="eastAsia" w:ascii="??_GB2312" w:eastAsia="Times New Roman" w:cs="DengXian-Regular"/>
          <w:sz w:val="32"/>
          <w:szCs w:val="32"/>
        </w:rPr>
        <w:t>%，主要是办公设备购置增加。</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宋体" w:cs="宋体"/>
          <w:color w:val="000000"/>
          <w:kern w:val="0"/>
          <w:sz w:val="32"/>
          <w:szCs w:val="32"/>
        </w:rPr>
      </w:pPr>
      <w:r>
        <w:rPr>
          <w:rFonts w:hint="eastAsia" w:ascii="宋体" w:hAnsi="宋体" w:cs="宋体"/>
          <w:color w:val="000000"/>
          <w:kern w:val="0"/>
          <w:sz w:val="32"/>
          <w:szCs w:val="32"/>
        </w:rPr>
        <w:t>本部门</w:t>
      </w:r>
      <w:r>
        <w:rPr>
          <w:rFonts w:ascii="宋体" w:hAnsi="宋体" w:cs="宋体"/>
          <w:color w:val="000000"/>
          <w:kern w:val="0"/>
          <w:sz w:val="32"/>
          <w:szCs w:val="32"/>
        </w:rPr>
        <w:t>2019</w:t>
      </w:r>
      <w:r>
        <w:rPr>
          <w:rFonts w:hint="eastAsia" w:ascii="宋体" w:hAnsi="宋体" w:cs="宋体"/>
          <w:color w:val="000000"/>
          <w:kern w:val="0"/>
          <w:sz w:val="32"/>
          <w:szCs w:val="32"/>
        </w:rPr>
        <w:t>年度政府采购支出总额</w:t>
      </w:r>
      <w:r>
        <w:rPr>
          <w:rFonts w:hint="eastAsia" w:ascii="宋体" w:hAnsi="宋体" w:cs="宋体"/>
          <w:color w:val="000000"/>
          <w:kern w:val="0"/>
          <w:sz w:val="32"/>
          <w:szCs w:val="32"/>
          <w:lang w:val="en-US" w:eastAsia="zh-CN"/>
        </w:rPr>
        <w:t>4891.89</w:t>
      </w:r>
      <w:r>
        <w:rPr>
          <w:rFonts w:hint="eastAsia" w:ascii="宋体" w:hAnsi="宋体" w:cs="宋体"/>
          <w:color w:val="000000"/>
          <w:kern w:val="0"/>
          <w:sz w:val="32"/>
          <w:szCs w:val="32"/>
        </w:rPr>
        <w:t>万元，</w:t>
      </w:r>
      <w:r>
        <w:rPr>
          <w:rFonts w:ascii="??_GB2312" w:eastAsia="Times New Roman" w:cs="DengXian-Regular"/>
          <w:sz w:val="32"/>
          <w:szCs w:val="32"/>
        </w:rPr>
        <w:t>从采购类型来看，</w:t>
      </w:r>
      <w:r>
        <w:rPr>
          <w:rFonts w:hint="eastAsia" w:ascii="宋体" w:hAnsi="宋体" w:cs="宋体"/>
          <w:color w:val="000000"/>
          <w:kern w:val="0"/>
          <w:sz w:val="32"/>
          <w:szCs w:val="32"/>
        </w:rPr>
        <w:t>政府采购货物支出</w:t>
      </w:r>
      <w:r>
        <w:rPr>
          <w:rFonts w:hint="eastAsia" w:ascii="仿宋" w:hAnsi="仿宋" w:eastAsia="仿宋"/>
          <w:sz w:val="32"/>
          <w:szCs w:val="32"/>
          <w:lang w:val="en-US" w:eastAsia="zh-CN"/>
        </w:rPr>
        <w:t>2482.83</w:t>
      </w:r>
      <w:r>
        <w:rPr>
          <w:rFonts w:hint="eastAsia" w:ascii="宋体" w:hAnsi="宋体" w:cs="宋体"/>
          <w:color w:val="000000"/>
          <w:kern w:val="0"/>
          <w:sz w:val="32"/>
          <w:szCs w:val="32"/>
        </w:rPr>
        <w:t>万元、政府采购工程支出</w:t>
      </w:r>
      <w:r>
        <w:rPr>
          <w:rFonts w:hint="eastAsia" w:ascii="宋体" w:hAnsi="宋体" w:cs="宋体"/>
          <w:color w:val="000000"/>
          <w:kern w:val="0"/>
          <w:sz w:val="32"/>
          <w:szCs w:val="32"/>
          <w:lang w:val="en-US" w:eastAsia="zh-CN"/>
        </w:rPr>
        <w:t>564.64</w:t>
      </w:r>
      <w:r>
        <w:rPr>
          <w:rFonts w:hint="eastAsia" w:ascii="宋体" w:hAnsi="宋体" w:cs="宋体"/>
          <w:color w:val="000000"/>
          <w:kern w:val="0"/>
          <w:sz w:val="32"/>
          <w:szCs w:val="32"/>
        </w:rPr>
        <w:t>万元、政府采购服务支出</w:t>
      </w:r>
      <w:r>
        <w:rPr>
          <w:rFonts w:hint="eastAsia" w:ascii="宋体" w:hAnsi="宋体" w:cs="宋体"/>
          <w:color w:val="000000"/>
          <w:kern w:val="0"/>
          <w:sz w:val="32"/>
          <w:szCs w:val="32"/>
          <w:lang w:val="en-US" w:eastAsia="zh-CN"/>
        </w:rPr>
        <w:t>1844.41</w:t>
      </w:r>
      <w:r>
        <w:rPr>
          <w:rFonts w:hint="eastAsia" w:ascii="宋体" w:hAnsi="宋体" w:cs="宋体"/>
          <w:color w:val="000000"/>
          <w:kern w:val="0"/>
          <w:sz w:val="32"/>
          <w:szCs w:val="32"/>
        </w:rPr>
        <w:t>万元。授予中小企业合同金</w:t>
      </w:r>
      <w:r>
        <w:rPr>
          <w:rFonts w:ascii="宋体" w:hAnsi="宋体" w:cs="宋体"/>
          <w:color w:val="000000"/>
          <w:kern w:val="0"/>
          <w:sz w:val="32"/>
          <w:szCs w:val="32"/>
        </w:rPr>
        <w:t>0</w:t>
      </w:r>
      <w:r>
        <w:rPr>
          <w:rFonts w:hint="eastAsia" w:ascii="宋体" w:hAnsi="宋体" w:cs="宋体"/>
          <w:color w:val="000000"/>
          <w:kern w:val="0"/>
          <w:sz w:val="32"/>
          <w:szCs w:val="32"/>
        </w:rPr>
        <w:t>万元，占政府采购支出总额的</w:t>
      </w:r>
      <w:r>
        <w:rPr>
          <w:rFonts w:ascii="宋体" w:hAnsi="宋体" w:cs="宋体"/>
          <w:color w:val="000000"/>
          <w:kern w:val="0"/>
          <w:sz w:val="32"/>
          <w:szCs w:val="32"/>
        </w:rPr>
        <w:t>0%</w:t>
      </w:r>
      <w:r>
        <w:rPr>
          <w:rFonts w:hint="eastAsia" w:ascii="宋体" w:hAnsi="宋体" w:cs="宋体"/>
          <w:color w:val="000000"/>
          <w:kern w:val="0"/>
          <w:sz w:val="32"/>
          <w:szCs w:val="32"/>
        </w:rPr>
        <w:t>，其中授予小微企业合同金额</w:t>
      </w:r>
      <w:r>
        <w:rPr>
          <w:rFonts w:ascii="宋体" w:hAnsi="宋体" w:cs="宋体"/>
          <w:color w:val="000000"/>
          <w:kern w:val="0"/>
          <w:sz w:val="32"/>
          <w:szCs w:val="32"/>
        </w:rPr>
        <w:t>0</w:t>
      </w:r>
      <w:r>
        <w:rPr>
          <w:rFonts w:hint="eastAsia" w:ascii="宋体" w:hAnsi="宋体" w:cs="宋体"/>
          <w:color w:val="000000"/>
          <w:kern w:val="0"/>
          <w:sz w:val="32"/>
          <w:szCs w:val="32"/>
        </w:rPr>
        <w:t>万元，占政府采购支出总额的</w:t>
      </w:r>
      <w:r>
        <w:rPr>
          <w:rFonts w:ascii="宋体" w:hAnsi="宋体" w:cs="宋体"/>
          <w:color w:val="000000"/>
          <w:kern w:val="0"/>
          <w:sz w:val="32"/>
          <w:szCs w:val="32"/>
        </w:rPr>
        <w:t>0%</w:t>
      </w:r>
      <w:r>
        <w:rPr>
          <w:rFonts w:hint="eastAsia" w:ascii="宋体" w:hAnsi="宋体" w:cs="宋体"/>
          <w:color w:val="000000"/>
          <w:kern w:val="0"/>
          <w:sz w:val="32"/>
          <w:szCs w:val="32"/>
        </w:rPr>
        <w:t>。</w:t>
      </w:r>
    </w:p>
    <w:p>
      <w:pPr>
        <w:keepNext/>
        <w:keepLines/>
        <w:snapToGrid w:val="0"/>
        <w:spacing w:line="580" w:lineRule="exact"/>
        <w:ind w:firstLine="643" w:firstLineChars="200"/>
        <w:outlineLvl w:val="2"/>
        <w:rPr>
          <w:rFonts w:ascii="楷体_GB2312" w:eastAsia="楷体_GB2312" w:cs="DengXian-Bold"/>
          <w:b/>
          <w:bCs/>
          <w:sz w:val="32"/>
          <w:szCs w:val="32"/>
        </w:rPr>
      </w:pPr>
      <w:r>
        <w:rPr>
          <w:rFonts w:hint="eastAsia" w:ascii="楷体_GB2312" w:eastAsia="楷体_GB2312" w:cs="DengXian-Bold"/>
          <w:b/>
          <w:bCs/>
          <w:sz w:val="32"/>
          <w:szCs w:val="32"/>
        </w:rPr>
        <w:t>（三）国有资产占用情况</w:t>
      </w:r>
    </w:p>
    <w:p>
      <w:pPr>
        <w:widowControl/>
        <w:spacing w:after="0" w:line="580" w:lineRule="exact"/>
        <w:ind w:firstLine="640" w:firstLineChars="200"/>
        <w:jc w:val="left"/>
        <w:rPr>
          <w:rFonts w:ascii="??_GB2312" w:eastAsia="Times New Roman" w:cs="DengXian-Regular"/>
          <w:sz w:val="32"/>
          <w:szCs w:val="32"/>
        </w:rPr>
      </w:pPr>
      <w:r>
        <w:rPr>
          <w:rFonts w:ascii="??_GB2312" w:eastAsia="Times New Roman" w:cs="DengXian-Regular"/>
          <w:sz w:val="32"/>
          <w:szCs w:val="32"/>
        </w:rPr>
        <w:t>截至2019年12月31日，本部门共有车辆</w:t>
      </w:r>
      <w:r>
        <w:rPr>
          <w:rFonts w:hint="eastAsia" w:ascii="??_GB2312" w:cs="DengXian-Regular"/>
          <w:sz w:val="32"/>
          <w:szCs w:val="32"/>
          <w:lang w:val="en-US" w:eastAsia="zh-CN"/>
        </w:rPr>
        <w:t>6</w:t>
      </w:r>
      <w:r>
        <w:rPr>
          <w:rFonts w:ascii="??_GB2312" w:eastAsia="Times New Roman" w:cs="DengXian-Regular"/>
          <w:sz w:val="32"/>
          <w:szCs w:val="32"/>
        </w:rPr>
        <w:t>辆，</w:t>
      </w:r>
      <w:r>
        <w:rPr>
          <w:rFonts w:hint="eastAsia" w:ascii="宋体" w:hAnsi="宋体" w:cs="DengXian-Regular"/>
          <w:sz w:val="32"/>
          <w:szCs w:val="32"/>
        </w:rPr>
        <w:t>与</w:t>
      </w:r>
      <w:r>
        <w:rPr>
          <w:rFonts w:ascii="??_GB2312" w:eastAsia="Times New Roman" w:cs="DengXian-Regular"/>
          <w:sz w:val="32"/>
          <w:szCs w:val="32"/>
        </w:rPr>
        <w:t>上年</w:t>
      </w:r>
      <w:r>
        <w:rPr>
          <w:rFonts w:hint="eastAsia" w:ascii="宋体" w:hAnsi="宋体" w:cs="DengXian-Regular"/>
          <w:sz w:val="32"/>
          <w:szCs w:val="32"/>
        </w:rPr>
        <w:t>一致</w:t>
      </w:r>
      <w:r>
        <w:rPr>
          <w:rFonts w:ascii="??_GB2312" w:eastAsia="Times New Roman" w:cs="DengXian-Regular"/>
          <w:sz w:val="32"/>
          <w:szCs w:val="32"/>
        </w:rPr>
        <w:t>。其中，副部（省）级及以上领导用车</w:t>
      </w:r>
      <w:r>
        <w:rPr>
          <w:rFonts w:ascii="??_GB2312" w:cs="DengXian-Regular"/>
          <w:sz w:val="32"/>
          <w:szCs w:val="32"/>
        </w:rPr>
        <w:t>0</w:t>
      </w:r>
      <w:r>
        <w:rPr>
          <w:rFonts w:ascii="??_GB2312" w:eastAsia="Times New Roman" w:cs="DengXian-Regular"/>
          <w:sz w:val="32"/>
          <w:szCs w:val="32"/>
        </w:rPr>
        <w:t>辆，主要领导干部用车</w:t>
      </w:r>
      <w:r>
        <w:rPr>
          <w:rFonts w:ascii="??_GB2312" w:cs="DengXian-Regular"/>
          <w:sz w:val="32"/>
          <w:szCs w:val="32"/>
        </w:rPr>
        <w:t>0</w:t>
      </w:r>
      <w:r>
        <w:rPr>
          <w:rFonts w:ascii="??_GB2312" w:eastAsia="Times New Roman" w:cs="DengXian-Regular"/>
          <w:sz w:val="32"/>
          <w:szCs w:val="32"/>
        </w:rPr>
        <w:t>辆，机要通信用车</w:t>
      </w:r>
      <w:r>
        <w:rPr>
          <w:rFonts w:ascii="??_GB2312" w:cs="DengXian-Regular"/>
          <w:sz w:val="32"/>
          <w:szCs w:val="32"/>
        </w:rPr>
        <w:t>0</w:t>
      </w:r>
      <w:r>
        <w:rPr>
          <w:rFonts w:ascii="??_GB2312" w:eastAsia="Times New Roman" w:cs="DengXian-Regular"/>
          <w:sz w:val="32"/>
          <w:szCs w:val="32"/>
        </w:rPr>
        <w:t>辆，应急保障用车</w:t>
      </w:r>
      <w:r>
        <w:rPr>
          <w:rFonts w:ascii="??_GB2312" w:cs="DengXian-Regular"/>
          <w:sz w:val="32"/>
          <w:szCs w:val="32"/>
        </w:rPr>
        <w:t>0</w:t>
      </w:r>
      <w:r>
        <w:rPr>
          <w:rFonts w:ascii="??_GB2312" w:eastAsia="Times New Roman" w:cs="DengXian-Regular"/>
          <w:sz w:val="32"/>
          <w:szCs w:val="32"/>
        </w:rPr>
        <w:t>辆，执法执勤用车</w:t>
      </w:r>
      <w:r>
        <w:rPr>
          <w:rFonts w:ascii="??_GB2312" w:cs="DengXian-Regular"/>
          <w:sz w:val="32"/>
          <w:szCs w:val="32"/>
        </w:rPr>
        <w:t>0</w:t>
      </w:r>
      <w:r>
        <w:rPr>
          <w:rFonts w:ascii="??_GB2312" w:eastAsia="Times New Roman" w:cs="DengXian-Regular"/>
          <w:sz w:val="32"/>
          <w:szCs w:val="32"/>
        </w:rPr>
        <w:t>辆，特种专业技术用车</w:t>
      </w:r>
      <w:r>
        <w:rPr>
          <w:rFonts w:ascii="??_GB2312" w:cs="DengXian-Regular"/>
          <w:sz w:val="32"/>
          <w:szCs w:val="32"/>
        </w:rPr>
        <w:t>0</w:t>
      </w:r>
      <w:r>
        <w:rPr>
          <w:rFonts w:ascii="??_GB2312" w:eastAsia="Times New Roman" w:cs="DengXian-Regular"/>
          <w:sz w:val="32"/>
          <w:szCs w:val="32"/>
        </w:rPr>
        <w:t>辆，离退休干部用车</w:t>
      </w:r>
      <w:r>
        <w:rPr>
          <w:rFonts w:ascii="??_GB2312" w:cs="DengXian-Regular"/>
          <w:sz w:val="32"/>
          <w:szCs w:val="32"/>
        </w:rPr>
        <w:t>0</w:t>
      </w:r>
      <w:r>
        <w:rPr>
          <w:rFonts w:ascii="??_GB2312" w:eastAsia="Times New Roman" w:cs="DengXian-Regular"/>
          <w:sz w:val="32"/>
          <w:szCs w:val="32"/>
        </w:rPr>
        <w:t>辆，其他用车</w:t>
      </w:r>
      <w:r>
        <w:rPr>
          <w:rFonts w:hint="eastAsia" w:ascii="??_GB2312" w:cs="DengXian-Regular"/>
          <w:sz w:val="32"/>
          <w:szCs w:val="32"/>
          <w:lang w:val="en-US" w:eastAsia="zh-CN"/>
        </w:rPr>
        <w:t>6</w:t>
      </w:r>
      <w:r>
        <w:rPr>
          <w:rFonts w:ascii="??_GB2312" w:eastAsia="Times New Roman" w:cs="DengXian-Regular"/>
          <w:sz w:val="32"/>
          <w:szCs w:val="32"/>
        </w:rPr>
        <w:t>辆，其他用车主要是</w:t>
      </w:r>
      <w:r>
        <w:rPr>
          <w:rFonts w:hint="eastAsia" w:ascii="宋体" w:hAnsi="宋体" w:cs="DengXian-Regular"/>
          <w:sz w:val="32"/>
          <w:szCs w:val="32"/>
        </w:rPr>
        <w:t>公务用车</w:t>
      </w:r>
      <w:r>
        <w:rPr>
          <w:rFonts w:ascii="??_GB2312" w:eastAsia="Times New Roman" w:cs="DengXian-Regular"/>
          <w:sz w:val="32"/>
          <w:szCs w:val="32"/>
        </w:rPr>
        <w:t>；</w:t>
      </w:r>
    </w:p>
    <w:p>
      <w:pPr>
        <w:widowControl/>
        <w:spacing w:after="0" w:line="580" w:lineRule="exact"/>
        <w:ind w:firstLine="640" w:firstLineChars="200"/>
        <w:jc w:val="left"/>
        <w:rPr>
          <w:rFonts w:ascii="??_GB2312" w:cs="DengXian-Regular"/>
          <w:sz w:val="32"/>
          <w:szCs w:val="32"/>
        </w:rPr>
      </w:pPr>
      <w:r>
        <w:rPr>
          <w:rFonts w:ascii="??_GB2312" w:eastAsia="Times New Roman" w:cs="DengXian-Regular"/>
          <w:sz w:val="32"/>
          <w:szCs w:val="32"/>
        </w:rPr>
        <w:t>单位价值50万元以上通用设备</w:t>
      </w:r>
      <w:r>
        <w:rPr>
          <w:rFonts w:ascii="??_GB2312" w:cs="DengXian-Regular"/>
          <w:sz w:val="32"/>
          <w:szCs w:val="32"/>
        </w:rPr>
        <w:t>0</w:t>
      </w:r>
      <w:r>
        <w:rPr>
          <w:rFonts w:ascii="??_GB2312" w:eastAsia="Times New Roman" w:cs="DengXian-Regular"/>
          <w:sz w:val="32"/>
          <w:szCs w:val="32"/>
        </w:rPr>
        <w:t>台（套），</w:t>
      </w:r>
      <w:r>
        <w:rPr>
          <w:rFonts w:hint="eastAsia" w:ascii="宋体" w:hAnsi="宋体" w:cs="DengXian-Regular"/>
          <w:sz w:val="32"/>
          <w:szCs w:val="32"/>
        </w:rPr>
        <w:t>与</w:t>
      </w:r>
      <w:r>
        <w:rPr>
          <w:rFonts w:ascii="??_GB2312" w:eastAsia="Times New Roman" w:cs="DengXian-Regular"/>
          <w:sz w:val="32"/>
          <w:szCs w:val="32"/>
        </w:rPr>
        <w:t>上</w:t>
      </w:r>
      <w:r>
        <w:rPr>
          <w:rFonts w:hint="eastAsia" w:ascii="宋体" w:hAnsi="宋体" w:cs="DengXian-Regular"/>
          <w:sz w:val="32"/>
          <w:szCs w:val="32"/>
        </w:rPr>
        <w:t>一致</w:t>
      </w:r>
      <w:r>
        <w:rPr>
          <w:rFonts w:ascii="??_GB2312" w:eastAsia="Times New Roman" w:cs="DengXian-Regular"/>
          <w:sz w:val="32"/>
          <w:szCs w:val="32"/>
        </w:rPr>
        <w:t>，单位价值100万元以上专用设备</w:t>
      </w:r>
      <w:r>
        <w:rPr>
          <w:rFonts w:hint="eastAsia" w:ascii="??_GB2312" w:cs="DengXian-Regular"/>
          <w:sz w:val="32"/>
          <w:szCs w:val="32"/>
          <w:lang w:val="en-US" w:eastAsia="zh-CN"/>
        </w:rPr>
        <w:t>0</w:t>
      </w:r>
      <w:r>
        <w:rPr>
          <w:rFonts w:ascii="??_GB2312" w:eastAsia="Times New Roman" w:cs="DengXian-Regular"/>
          <w:sz w:val="32"/>
          <w:szCs w:val="32"/>
        </w:rPr>
        <w:t>台（套）</w:t>
      </w:r>
      <w:r>
        <w:rPr>
          <w:rFonts w:hint="eastAsia" w:ascii="宋体" w:hAnsi="宋体" w:cs="DengXian-Regular"/>
          <w:sz w:val="32"/>
          <w:szCs w:val="32"/>
        </w:rPr>
        <w:t>，与</w:t>
      </w:r>
      <w:r>
        <w:rPr>
          <w:rFonts w:ascii="??_GB2312" w:eastAsia="Times New Roman" w:cs="DengXian-Regular"/>
          <w:sz w:val="32"/>
          <w:szCs w:val="32"/>
        </w:rPr>
        <w:t>上年</w:t>
      </w:r>
      <w:r>
        <w:rPr>
          <w:rFonts w:hint="eastAsia" w:ascii="宋体" w:hAnsi="宋体" w:cs="DengXian-Regular"/>
          <w:sz w:val="32"/>
          <w:szCs w:val="32"/>
        </w:rPr>
        <w:t>一致</w:t>
      </w:r>
      <w:r>
        <w:rPr>
          <w:rFonts w:ascii="??_GB2312" w:eastAsia="Times New Roman" w:cs="DengXian-Regular"/>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_GB2312" w:eastAsia="Times New Roman" w:cs="DengXian-Regular"/>
          <w:sz w:val="32"/>
          <w:szCs w:val="32"/>
        </w:rPr>
      </w:pPr>
      <w:r>
        <w:rPr>
          <w:rFonts w:ascii="??_GB2312" w:eastAsia="Times New Roman" w:cs="DengXian-Regular"/>
          <w:sz w:val="32"/>
          <w:szCs w:val="32"/>
        </w:rPr>
        <w:t>1、本部门201</w:t>
      </w:r>
      <w:r>
        <w:rPr>
          <w:rFonts w:ascii="??_GB2312" w:cs="DengXian-Regular"/>
          <w:sz w:val="32"/>
          <w:szCs w:val="32"/>
        </w:rPr>
        <w:t>9</w:t>
      </w:r>
      <w:r>
        <w:rPr>
          <w:rFonts w:ascii="??_GB2312" w:eastAsia="Times New Roman" w:cs="DengXian-Regular"/>
          <w:sz w:val="32"/>
          <w:szCs w:val="32"/>
        </w:rPr>
        <w:t>年度国有资本经营预算财政拨款支出无收支及结转结余情况，故国有资本经营预算财政拨款支出决算表以空表列示。</w:t>
      </w:r>
    </w:p>
    <w:p>
      <w:pPr>
        <w:adjustRightInd w:val="0"/>
        <w:snapToGrid w:val="0"/>
        <w:spacing w:after="0" w:line="580" w:lineRule="exact"/>
        <w:ind w:firstLine="640" w:firstLineChars="200"/>
        <w:rPr>
          <w:rFonts w:ascii="黑体" w:hAnsi="黑体" w:eastAsia="黑体"/>
          <w:sz w:val="32"/>
          <w:szCs w:val="32"/>
        </w:rPr>
      </w:pPr>
      <w:r>
        <w:rPr>
          <w:rFonts w:ascii="??_GB2312" w:eastAsia="Times New Roman" w:cs="DengXian-Regular"/>
          <w:sz w:val="32"/>
          <w:szCs w:val="32"/>
        </w:rPr>
        <w:t>2、由于决算公开表格中金额数值应当保留两位小数，公开数据为四舍五入计算结果，个别数据合计项与分项之和存在小数点后差额，特此说明。</w:t>
      </w:r>
    </w:p>
    <w:p>
      <w:pPr>
        <w:ind w:firstLine="640" w:firstLineChars="200"/>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名词解释</w:t>
      </w:r>
    </w:p>
    <w:p>
      <w:pPr>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（一）财政拨款收入：</w:t>
      </w:r>
      <w:r>
        <w:rPr>
          <w:rFonts w:ascii="??_GB2312" w:hAnsi="宋体" w:eastAsia="Times New Roman"/>
          <w:color w:val="000000"/>
          <w:kern w:val="0"/>
          <w:sz w:val="32"/>
          <w:szCs w:val="32"/>
        </w:rPr>
        <w:t>本年度从本级财政部门取得的财政拨款，包括一般公共预算财政拨款和政府性基金预算财政拨款。</w:t>
      </w:r>
    </w:p>
    <w:p>
      <w:pPr>
        <w:widowControl/>
        <w:spacing w:after="0"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（二）事业收入：</w:t>
      </w:r>
      <w:r>
        <w:rPr>
          <w:rFonts w:ascii="??_GB2312" w:hAnsi="宋体" w:eastAsia="Times New Roman"/>
          <w:color w:val="000000"/>
          <w:kern w:val="0"/>
          <w:sz w:val="32"/>
          <w:szCs w:val="32"/>
        </w:rPr>
        <w:t>指事业单位开展专业业务活动及辅助活动所取得的收入。</w:t>
      </w:r>
    </w:p>
    <w:p>
      <w:pPr>
        <w:widowControl/>
        <w:spacing w:after="0"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（三）其他收入：</w:t>
      </w:r>
      <w:r>
        <w:rPr>
          <w:rFonts w:ascii="??_GB2312" w:hAnsi="宋体" w:eastAsia="Times New Roman"/>
          <w:color w:val="000000"/>
          <w:kern w:val="0"/>
          <w:sz w:val="32"/>
          <w:szCs w:val="32"/>
        </w:rPr>
        <w:t>指除上述“财政拨款收入”“事业收入”“经营收入”等以外的收入。</w:t>
      </w:r>
    </w:p>
    <w:p>
      <w:pPr>
        <w:widowControl/>
        <w:spacing w:after="0"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（四）用事业基金弥补收支差额：</w:t>
      </w:r>
      <w:r>
        <w:rPr>
          <w:rFonts w:ascii="??_GB2312" w:hAnsi="宋体" w:eastAsia="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（五）年初结转和结余：</w:t>
      </w:r>
      <w:r>
        <w:rPr>
          <w:rFonts w:ascii="??_GB2312" w:hAnsi="宋体" w:eastAsia="Times New Roman"/>
          <w:color w:val="000000"/>
          <w:kern w:val="0"/>
          <w:sz w:val="32"/>
          <w:szCs w:val="32"/>
        </w:rPr>
        <w:t>指以前年度尚未完成、结转到本年仍按原规定用途继续使用的资金，或项目已完成等产生的结余资金。</w:t>
      </w:r>
    </w:p>
    <w:p>
      <w:pPr>
        <w:widowControl/>
        <w:spacing w:after="0"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（六）结余分配：</w:t>
      </w:r>
      <w:r>
        <w:rPr>
          <w:rFonts w:ascii="??_GB2312" w:hAnsi="宋体" w:eastAsia="Times New Roman"/>
          <w:color w:val="000000"/>
          <w:kern w:val="0"/>
          <w:sz w:val="32"/>
          <w:szCs w:val="32"/>
        </w:rPr>
        <w:t>指事业单位按照事业单位会计制度的规定从非财政补助结余中分配的事业基金和职工福利基金等。</w:t>
      </w:r>
    </w:p>
    <w:p>
      <w:pPr>
        <w:widowControl/>
        <w:spacing w:after="0"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（七）年末结转和结余：</w:t>
      </w:r>
      <w:r>
        <w:rPr>
          <w:rFonts w:ascii="??_GB2312" w:hAnsi="宋体" w:eastAsia="Times New Roman"/>
          <w:color w:val="000000"/>
          <w:kern w:val="0"/>
          <w:sz w:val="32"/>
          <w:szCs w:val="32"/>
        </w:rPr>
        <w:t>指单位按有关规定结转到下年或以后年度继续使用的资金，或项目已完成等产生的结余资金。</w:t>
      </w:r>
    </w:p>
    <w:p>
      <w:pPr>
        <w:widowControl/>
        <w:spacing w:after="0"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（八）基本支出：</w:t>
      </w:r>
      <w:r>
        <w:rPr>
          <w:rFonts w:ascii="??_GB2312" w:hAnsi="宋体" w:eastAsia="Times New Roman"/>
          <w:color w:val="000000"/>
          <w:kern w:val="0"/>
          <w:sz w:val="32"/>
          <w:szCs w:val="32"/>
        </w:rPr>
        <w:t>填列单位为保障机构正常运转、完成日常工作任务而发生的各项支出。</w:t>
      </w:r>
    </w:p>
    <w:p>
      <w:pPr>
        <w:widowControl/>
        <w:spacing w:after="0"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（九）项目支出：</w:t>
      </w:r>
      <w:r>
        <w:rPr>
          <w:rFonts w:ascii="??_GB2312" w:hAnsi="宋体" w:eastAsia="Times New Roman"/>
          <w:color w:val="000000"/>
          <w:kern w:val="0"/>
          <w:sz w:val="32"/>
          <w:szCs w:val="32"/>
        </w:rPr>
        <w:t>填列单位为完成特定的行政工作任务或事业发展目标，在基本支出之外发生的各项支出</w:t>
      </w:r>
    </w:p>
    <w:p>
      <w:pPr>
        <w:widowControl/>
        <w:spacing w:after="0"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（十）资本性支出（基本建设）：</w:t>
      </w:r>
      <w:r>
        <w:rPr>
          <w:rFonts w:ascii="??_GB2312" w:hAnsi="宋体" w:eastAsia="Times New Roman"/>
          <w:color w:val="000000"/>
          <w:kern w:val="0"/>
          <w:sz w:val="32"/>
          <w:szCs w:val="32"/>
        </w:rPr>
        <w:t>填列切块由发展改革部门安排的基本建设支出，对企业补助支出不在此科目反映。</w:t>
      </w:r>
    </w:p>
    <w:p>
      <w:pPr>
        <w:widowControl/>
        <w:spacing w:after="0"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（十一）资本性支出：</w:t>
      </w:r>
      <w:r>
        <w:rPr>
          <w:rFonts w:ascii="??_GB2312" w:hAnsi="宋体" w:eastAsia="Times New Roman"/>
          <w:color w:val="000000"/>
          <w:kern w:val="0"/>
          <w:sz w:val="32"/>
          <w:szCs w:val="32"/>
        </w:rPr>
        <w:t>填列各单位安排的资本性支出。切块由发展改革部门安排的基本建设支出不在此科目反映。</w:t>
      </w:r>
    </w:p>
    <w:p>
      <w:pPr>
        <w:widowControl/>
        <w:spacing w:after="0"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（十二）“三公”经费：</w:t>
      </w:r>
      <w:r>
        <w:rPr>
          <w:rFonts w:ascii="??_GB2312" w:hAnsi="宋体" w:eastAsia="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（十三）其他交通费用：</w:t>
      </w:r>
      <w:r>
        <w:rPr>
          <w:rFonts w:ascii="??_GB2312" w:hAnsi="宋体" w:eastAsia="Times New Roman"/>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（十四）公务用车购置：</w:t>
      </w:r>
      <w:r>
        <w:rPr>
          <w:rFonts w:ascii="??_GB2312" w:hAnsi="宋体" w:eastAsia="Times New Roman"/>
          <w:color w:val="000000"/>
          <w:kern w:val="0"/>
          <w:sz w:val="32"/>
          <w:szCs w:val="32"/>
        </w:rPr>
        <w:t>填列单位公务用车购置支出（含车辆购置税、牌照费）。</w:t>
      </w:r>
    </w:p>
    <w:p>
      <w:pPr>
        <w:widowControl/>
        <w:spacing w:after="0"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（十五）其他交通工具购置：</w:t>
      </w:r>
      <w:r>
        <w:rPr>
          <w:rFonts w:ascii="??_GB2312" w:hAnsi="宋体" w:eastAsia="Times New Roman"/>
          <w:color w:val="000000"/>
          <w:kern w:val="0"/>
          <w:sz w:val="32"/>
          <w:szCs w:val="32"/>
        </w:rPr>
        <w:t>填列单位除公务用车外的其他各类交通工具（如船舶、飞机）购置支出（含车辆购置税、牌照费）。</w:t>
      </w:r>
    </w:p>
    <w:p>
      <w:pPr>
        <w:widowControl/>
        <w:spacing w:after="0" w:line="560" w:lineRule="exact"/>
        <w:ind w:firstLine="640" w:firstLineChars="200"/>
        <w:rPr>
          <w:rFonts w:ascii="??_GB2312" w:hAnsi="宋体" w:eastAsia="Times New Roman"/>
          <w:color w:val="000000"/>
          <w:kern w:val="0"/>
          <w:sz w:val="32"/>
          <w:szCs w:val="32"/>
        </w:rPr>
      </w:pPr>
      <w:r>
        <w:rPr>
          <w:rFonts w:ascii="??_GB2312" w:hAnsi="宋体" w:eastAsia="Times New Roman"/>
          <w:b/>
          <w:bCs/>
          <w:color w:val="000000"/>
          <w:kern w:val="0"/>
          <w:sz w:val="32"/>
          <w:szCs w:val="32"/>
        </w:rPr>
        <w:t>（十六）机关运行经费：</w:t>
      </w:r>
      <w:r>
        <w:rPr>
          <w:rFonts w:ascii="??_GB2312" w:hAnsi="宋体" w:eastAsia="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0" w:firstLineChars="200"/>
        <w:rPr>
          <w:rFonts w:ascii="??_GB2312" w:hAnsi="Cambria" w:cs="ArialUnicodeMS"/>
          <w:kern w:val="0"/>
          <w:sz w:val="32"/>
          <w:szCs w:val="32"/>
        </w:rPr>
      </w:pPr>
      <w:r>
        <w:rPr>
          <w:rFonts w:ascii="??_GB2312" w:hAnsi="宋体" w:eastAsia="Times New Roman"/>
          <w:b/>
          <w:bCs/>
          <w:color w:val="000000"/>
          <w:kern w:val="0"/>
          <w:sz w:val="32"/>
          <w:szCs w:val="32"/>
        </w:rPr>
        <w:t>（十七）经费形式:</w:t>
      </w:r>
      <w:r>
        <w:rPr>
          <w:rFonts w:ascii="??_GB2312" w:hAnsi="宋体" w:eastAsia="Times New Roman"/>
          <w:color w:val="000000"/>
          <w:kern w:val="0"/>
          <w:sz w:val="32"/>
          <w:szCs w:val="32"/>
        </w:rPr>
        <w:t>按照经费来源，</w:t>
      </w:r>
      <w:r>
        <w:rPr>
          <w:rFonts w:ascii="??_GB2312" w:hAnsi="Cambria" w:eastAsia="Times New Roman" w:cs="ArialUnicodeMS"/>
          <w:kern w:val="0"/>
          <w:sz w:val="32"/>
          <w:szCs w:val="32"/>
        </w:rPr>
        <w:t>可分为财政拨款、财政性资金基本保证、财政性资金定额或定项补助、财政性资金零补助四类</w:t>
      </w:r>
      <w:r>
        <w:rPr>
          <w:rFonts w:hint="eastAsia" w:ascii="宋体" w:hAnsi="宋体" w:cs="ArialUnicodeMS"/>
          <w:kern w:val="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文安县</w:t>
      </w:r>
      <w:r>
        <w:rPr>
          <w:rFonts w:hint="eastAsia" w:ascii="黑体" w:hAnsi="黑体" w:eastAsia="黑体"/>
          <w:sz w:val="32"/>
          <w:szCs w:val="32"/>
          <w:lang w:eastAsia="zh-CN"/>
        </w:rPr>
        <w:t>教育和体育</w:t>
      </w:r>
      <w:r>
        <w:rPr>
          <w:rFonts w:hint="eastAsia" w:ascii="黑体" w:hAnsi="黑体" w:eastAsia="黑体"/>
          <w:sz w:val="32"/>
          <w:szCs w:val="32"/>
        </w:rPr>
        <w:t>局</w:t>
      </w:r>
      <w:r>
        <w:rPr>
          <w:rFonts w:ascii="黑体" w:hAnsi="黑体" w:eastAsia="黑体"/>
          <w:sz w:val="32"/>
          <w:szCs w:val="32"/>
        </w:rPr>
        <w:t>2019</w:t>
      </w:r>
      <w:r>
        <w:rPr>
          <w:rFonts w:hint="eastAsia" w:ascii="黑体" w:hAnsi="黑体" w:eastAsia="黑体"/>
          <w:sz w:val="32"/>
          <w:szCs w:val="32"/>
        </w:rPr>
        <w:t>年部门决算报表</w:t>
      </w:r>
    </w:p>
    <w:p>
      <w:pPr>
        <w:widowControl/>
        <w:spacing w:after="0" w:line="560" w:lineRule="exact"/>
        <w:ind w:firstLine="640" w:firstLineChars="200"/>
        <w:rPr>
          <w:rFonts w:ascii="黑体" w:eastAsia="黑体"/>
          <w:sz w:val="32"/>
          <w:szCs w:val="32"/>
        </w:rPr>
        <w:sectPr>
          <w:pgSz w:w="11906" w:h="16838"/>
          <w:pgMar w:top="2098" w:right="1474" w:bottom="1984" w:left="1588" w:header="851" w:footer="992" w:gutter="0"/>
          <w:cols w:space="720" w:num="1"/>
          <w:docGrid w:type="lines" w:linePitch="312" w:charSpace="0"/>
        </w:sectPr>
      </w:pPr>
    </w:p>
    <w:p>
      <w:pPr>
        <w:widowControl/>
        <w:spacing w:after="0" w:line="560" w:lineRule="exact"/>
        <w:rPr>
          <w:rFonts w:ascii="??_GB2312" w:hAnsi="Cambria" w:cs="ArialUnicodeMS"/>
          <w:kern w:val="0"/>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_GB2312">
    <w:altName w:val="Consolas"/>
    <w:panose1 w:val="00000000000000000000"/>
    <w:charset w:val="00"/>
    <w:family w:val="auto"/>
    <w:pitch w:val="default"/>
    <w:sig w:usb0="00000000" w:usb1="00000000" w:usb2="00000000" w:usb3="00000000" w:csb0="00000001" w:csb1="00000000"/>
  </w:font>
  <w:font w:name="ArialUnicodeMS">
    <w:altName w:val="Dotum"/>
    <w:panose1 w:val="00000000000000000000"/>
    <w:charset w:val="81"/>
    <w:family w:val="auto"/>
    <w:pitch w:val="default"/>
    <w:sig w:usb0="00000000" w:usb1="00000000" w:usb2="00000010" w:usb3="00000000" w:csb0="0008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DengXian-Regular">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onsolas">
    <w:panose1 w:val="020B0609020204030204"/>
    <w:charset w:val="00"/>
    <w:family w:val="auto"/>
    <w:pitch w:val="default"/>
    <w:sig w:usb0="A00002EF" w:usb1="4000204B" w:usb2="00000000" w:usb3="00000000" w:csb0="2000009F" w:csb1="00000000"/>
  </w:font>
  <w:font w:name="Dotu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C1E9D"/>
    <w:multiLevelType w:val="multilevel"/>
    <w:tmpl w:val="80FC1E9D"/>
    <w:lvl w:ilvl="0" w:tentative="0">
      <w:start w:val="1"/>
      <w:numFmt w:val="chineseCounting"/>
      <w:suff w:val="space"/>
      <w:lvlText w:val="第%1部分"/>
      <w:lvlJc w:val="left"/>
      <w:rPr>
        <w:rFonts w:hint="eastAsia" w:cs="Times New Roman"/>
      </w:rPr>
    </w:lvl>
    <w:lvl w:ilvl="1" w:tentative="0">
      <w:start w:val="1"/>
      <w:numFmt w:val="chineseCounting"/>
      <w:suff w:val="nothing"/>
      <w:lvlText w:val="%2、"/>
      <w:lvlJc w:val="left"/>
      <w:rPr>
        <w:rFonts w:hint="eastAsia" w:cs="Times New Roman"/>
      </w:rPr>
    </w:lvl>
    <w:lvl w:ilvl="2" w:tentative="0">
      <w:start w:val="1"/>
      <w:numFmt w:val="chineseCounting"/>
      <w:suff w:val="nothing"/>
      <w:lvlText w:val="（%3）"/>
      <w:lvlJc w:val="left"/>
      <w:rPr>
        <w:rFonts w:hint="eastAsia" w:cs="Times New Roman"/>
      </w:rPr>
    </w:lvl>
    <w:lvl w:ilvl="3" w:tentative="0">
      <w:start w:val="1"/>
      <w:numFmt w:val="decimal"/>
      <w:suff w:val="nothing"/>
      <w:lvlText w:val="%4．"/>
      <w:lvlJc w:val="left"/>
      <w:rPr>
        <w:rFonts w:hint="eastAsia" w:cs="Times New Roman"/>
      </w:rPr>
    </w:lvl>
    <w:lvl w:ilvl="4" w:tentative="0">
      <w:start w:val="1"/>
      <w:numFmt w:val="decimal"/>
      <w:suff w:val="nothing"/>
      <w:lvlText w:val="（%5）"/>
      <w:lvlJc w:val="left"/>
      <w:rPr>
        <w:rFonts w:hint="eastAsia" w:cs="Times New Roman"/>
      </w:rPr>
    </w:lvl>
    <w:lvl w:ilvl="5" w:tentative="0">
      <w:start w:val="1"/>
      <w:numFmt w:val="decimalEnclosedCircleChinese"/>
      <w:suff w:val="nothing"/>
      <w:lvlText w:val="%6"/>
      <w:lvlJc w:val="left"/>
      <w:rPr>
        <w:rFonts w:hint="eastAsia" w:cs="Times New Roman"/>
      </w:rPr>
    </w:lvl>
    <w:lvl w:ilvl="6" w:tentative="0">
      <w:start w:val="1"/>
      <w:numFmt w:val="decimal"/>
      <w:suff w:val="nothing"/>
      <w:lvlText w:val="%7）"/>
      <w:lvlJc w:val="left"/>
      <w:rPr>
        <w:rFonts w:hint="eastAsia" w:cs="Times New Roman"/>
      </w:rPr>
    </w:lvl>
    <w:lvl w:ilvl="7" w:tentative="0">
      <w:start w:val="1"/>
      <w:numFmt w:val="lowerLetter"/>
      <w:suff w:val="nothing"/>
      <w:lvlText w:val="%8．"/>
      <w:lvlJc w:val="left"/>
      <w:rPr>
        <w:rFonts w:hint="eastAsia" w:cs="Times New Roman"/>
      </w:rPr>
    </w:lvl>
    <w:lvl w:ilvl="8" w:tentative="0">
      <w:start w:val="1"/>
      <w:numFmt w:val="lowerLetter"/>
      <w:suff w:val="nothing"/>
      <w:lvlText w:val="%9）"/>
      <w:lvlJc w:val="left"/>
      <w:rPr>
        <w:rFonts w:hint="eastAsia" w:cs="Times New Roman"/>
      </w:rPr>
    </w:lvl>
  </w:abstractNum>
  <w:abstractNum w:abstractNumId="1">
    <w:nsid w:val="C42E5789"/>
    <w:multiLevelType w:val="singleLevel"/>
    <w:tmpl w:val="C42E5789"/>
    <w:lvl w:ilvl="0" w:tentative="0">
      <w:start w:val="1"/>
      <w:numFmt w:val="chineseCounting"/>
      <w:suff w:val="nothing"/>
      <w:lvlText w:val="（%1）"/>
      <w:lvlJc w:val="left"/>
      <w:rPr>
        <w:rFonts w:hint="eastAsia" w:cs="Times New Roman"/>
      </w:rPr>
    </w:lvl>
  </w:abstractNum>
  <w:abstractNum w:abstractNumId="2">
    <w:nsid w:val="45DB9A87"/>
    <w:multiLevelType w:val="singleLevel"/>
    <w:tmpl w:val="45DB9A87"/>
    <w:lvl w:ilvl="0" w:tentative="0">
      <w:start w:val="3"/>
      <w:numFmt w:val="chineseCounting"/>
      <w:suff w:val="nothing"/>
      <w:lvlText w:val="（%1）"/>
      <w:lvlJc w:val="left"/>
      <w:rPr>
        <w:rFonts w:hint="eastAsia"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413"/>
    <w:rsid w:val="00006AC1"/>
    <w:rsid w:val="00020FAF"/>
    <w:rsid w:val="00022474"/>
    <w:rsid w:val="000229B7"/>
    <w:rsid w:val="00024E7F"/>
    <w:rsid w:val="0002678D"/>
    <w:rsid w:val="000475A0"/>
    <w:rsid w:val="00063E3D"/>
    <w:rsid w:val="00067693"/>
    <w:rsid w:val="000838C3"/>
    <w:rsid w:val="000A2060"/>
    <w:rsid w:val="000B2446"/>
    <w:rsid w:val="000D7C65"/>
    <w:rsid w:val="000E2F81"/>
    <w:rsid w:val="00101F8D"/>
    <w:rsid w:val="00105F7D"/>
    <w:rsid w:val="00117946"/>
    <w:rsid w:val="00117E2C"/>
    <w:rsid w:val="00146C47"/>
    <w:rsid w:val="00152FB8"/>
    <w:rsid w:val="00175A63"/>
    <w:rsid w:val="00176658"/>
    <w:rsid w:val="0018239E"/>
    <w:rsid w:val="001B3410"/>
    <w:rsid w:val="001B7503"/>
    <w:rsid w:val="001C030D"/>
    <w:rsid w:val="001C4A84"/>
    <w:rsid w:val="001E5902"/>
    <w:rsid w:val="00233705"/>
    <w:rsid w:val="00246D99"/>
    <w:rsid w:val="002475A4"/>
    <w:rsid w:val="00257266"/>
    <w:rsid w:val="00262306"/>
    <w:rsid w:val="00275CA2"/>
    <w:rsid w:val="0029381D"/>
    <w:rsid w:val="002A65A5"/>
    <w:rsid w:val="002B19C8"/>
    <w:rsid w:val="002B4D72"/>
    <w:rsid w:val="002C04C4"/>
    <w:rsid w:val="002D08B0"/>
    <w:rsid w:val="002D1453"/>
    <w:rsid w:val="002D1AE3"/>
    <w:rsid w:val="002D41DA"/>
    <w:rsid w:val="002F2ECE"/>
    <w:rsid w:val="00341C8F"/>
    <w:rsid w:val="00343C2C"/>
    <w:rsid w:val="0035463A"/>
    <w:rsid w:val="00385D99"/>
    <w:rsid w:val="00391D9D"/>
    <w:rsid w:val="003B6C51"/>
    <w:rsid w:val="003C1413"/>
    <w:rsid w:val="003C549F"/>
    <w:rsid w:val="003C7C16"/>
    <w:rsid w:val="003D5A16"/>
    <w:rsid w:val="003E7DB3"/>
    <w:rsid w:val="004051B0"/>
    <w:rsid w:val="004154B7"/>
    <w:rsid w:val="00431175"/>
    <w:rsid w:val="004374A3"/>
    <w:rsid w:val="00440787"/>
    <w:rsid w:val="004472FB"/>
    <w:rsid w:val="00483369"/>
    <w:rsid w:val="00493686"/>
    <w:rsid w:val="004B6E37"/>
    <w:rsid w:val="004C32BA"/>
    <w:rsid w:val="004C5CEF"/>
    <w:rsid w:val="004C68EF"/>
    <w:rsid w:val="004C6F43"/>
    <w:rsid w:val="00517662"/>
    <w:rsid w:val="00525BE1"/>
    <w:rsid w:val="00575922"/>
    <w:rsid w:val="005A3C0D"/>
    <w:rsid w:val="005A6C90"/>
    <w:rsid w:val="005B37E6"/>
    <w:rsid w:val="005C60A3"/>
    <w:rsid w:val="005E3FB0"/>
    <w:rsid w:val="005F4B66"/>
    <w:rsid w:val="005F5208"/>
    <w:rsid w:val="006118AD"/>
    <w:rsid w:val="00615C31"/>
    <w:rsid w:val="00631E82"/>
    <w:rsid w:val="006404CB"/>
    <w:rsid w:val="00641318"/>
    <w:rsid w:val="0064405D"/>
    <w:rsid w:val="00695557"/>
    <w:rsid w:val="006D039B"/>
    <w:rsid w:val="006D4EA7"/>
    <w:rsid w:val="006E1CB8"/>
    <w:rsid w:val="0070012A"/>
    <w:rsid w:val="0070664B"/>
    <w:rsid w:val="007071B8"/>
    <w:rsid w:val="007155C2"/>
    <w:rsid w:val="007414DE"/>
    <w:rsid w:val="0075419E"/>
    <w:rsid w:val="00760C0C"/>
    <w:rsid w:val="007905A9"/>
    <w:rsid w:val="007A2769"/>
    <w:rsid w:val="007C301A"/>
    <w:rsid w:val="007E072B"/>
    <w:rsid w:val="007E5500"/>
    <w:rsid w:val="007E64DF"/>
    <w:rsid w:val="007E6F02"/>
    <w:rsid w:val="007F055B"/>
    <w:rsid w:val="0080147F"/>
    <w:rsid w:val="00811C2F"/>
    <w:rsid w:val="00833D46"/>
    <w:rsid w:val="00836215"/>
    <w:rsid w:val="00840A97"/>
    <w:rsid w:val="00857B8D"/>
    <w:rsid w:val="00872B02"/>
    <w:rsid w:val="00873292"/>
    <w:rsid w:val="008A640A"/>
    <w:rsid w:val="008C0149"/>
    <w:rsid w:val="008D5DED"/>
    <w:rsid w:val="008E0E43"/>
    <w:rsid w:val="008E25CA"/>
    <w:rsid w:val="008E2DED"/>
    <w:rsid w:val="008F34FC"/>
    <w:rsid w:val="00942719"/>
    <w:rsid w:val="00944CD7"/>
    <w:rsid w:val="00961190"/>
    <w:rsid w:val="00962257"/>
    <w:rsid w:val="00980356"/>
    <w:rsid w:val="009831B2"/>
    <w:rsid w:val="00990C2D"/>
    <w:rsid w:val="009A1ABE"/>
    <w:rsid w:val="009D2B96"/>
    <w:rsid w:val="009E078E"/>
    <w:rsid w:val="009E21A4"/>
    <w:rsid w:val="009F0886"/>
    <w:rsid w:val="009F22C6"/>
    <w:rsid w:val="00A07E50"/>
    <w:rsid w:val="00A12C15"/>
    <w:rsid w:val="00A15397"/>
    <w:rsid w:val="00A32967"/>
    <w:rsid w:val="00A35CE0"/>
    <w:rsid w:val="00A4462E"/>
    <w:rsid w:val="00A44AA4"/>
    <w:rsid w:val="00A46CB3"/>
    <w:rsid w:val="00A61623"/>
    <w:rsid w:val="00A72869"/>
    <w:rsid w:val="00A84687"/>
    <w:rsid w:val="00AA0458"/>
    <w:rsid w:val="00AB0A0E"/>
    <w:rsid w:val="00AB6F54"/>
    <w:rsid w:val="00AC16D1"/>
    <w:rsid w:val="00AD245E"/>
    <w:rsid w:val="00AD3B6E"/>
    <w:rsid w:val="00AE3071"/>
    <w:rsid w:val="00AF6D31"/>
    <w:rsid w:val="00B03B0C"/>
    <w:rsid w:val="00B05A3D"/>
    <w:rsid w:val="00B144D7"/>
    <w:rsid w:val="00B164A3"/>
    <w:rsid w:val="00B171BC"/>
    <w:rsid w:val="00B1751F"/>
    <w:rsid w:val="00B50F96"/>
    <w:rsid w:val="00B5165D"/>
    <w:rsid w:val="00B56722"/>
    <w:rsid w:val="00B67044"/>
    <w:rsid w:val="00B74D39"/>
    <w:rsid w:val="00B827C6"/>
    <w:rsid w:val="00B91DA4"/>
    <w:rsid w:val="00BA7174"/>
    <w:rsid w:val="00BD2F3C"/>
    <w:rsid w:val="00C02A8B"/>
    <w:rsid w:val="00C12630"/>
    <w:rsid w:val="00C159D3"/>
    <w:rsid w:val="00C221EF"/>
    <w:rsid w:val="00C2567A"/>
    <w:rsid w:val="00C34562"/>
    <w:rsid w:val="00C3774E"/>
    <w:rsid w:val="00C57456"/>
    <w:rsid w:val="00C65387"/>
    <w:rsid w:val="00C871D9"/>
    <w:rsid w:val="00C87FAB"/>
    <w:rsid w:val="00C91FF7"/>
    <w:rsid w:val="00C92D15"/>
    <w:rsid w:val="00C94E53"/>
    <w:rsid w:val="00CC327B"/>
    <w:rsid w:val="00CE3FC3"/>
    <w:rsid w:val="00D0048E"/>
    <w:rsid w:val="00D217F5"/>
    <w:rsid w:val="00D23E7A"/>
    <w:rsid w:val="00D27D51"/>
    <w:rsid w:val="00D56014"/>
    <w:rsid w:val="00D56D8F"/>
    <w:rsid w:val="00D61063"/>
    <w:rsid w:val="00DA28E9"/>
    <w:rsid w:val="00DB35AF"/>
    <w:rsid w:val="00DD72D7"/>
    <w:rsid w:val="00DE5DD6"/>
    <w:rsid w:val="00DF5B88"/>
    <w:rsid w:val="00E03FCA"/>
    <w:rsid w:val="00E0589E"/>
    <w:rsid w:val="00E0697F"/>
    <w:rsid w:val="00E20800"/>
    <w:rsid w:val="00E241FA"/>
    <w:rsid w:val="00E2595E"/>
    <w:rsid w:val="00E35374"/>
    <w:rsid w:val="00E50C19"/>
    <w:rsid w:val="00E57D4A"/>
    <w:rsid w:val="00E64655"/>
    <w:rsid w:val="00E73081"/>
    <w:rsid w:val="00E856C9"/>
    <w:rsid w:val="00EA4F68"/>
    <w:rsid w:val="00EB6A8B"/>
    <w:rsid w:val="00EC6814"/>
    <w:rsid w:val="00ED411D"/>
    <w:rsid w:val="00EF38C6"/>
    <w:rsid w:val="00F24758"/>
    <w:rsid w:val="00F679C7"/>
    <w:rsid w:val="00F7711A"/>
    <w:rsid w:val="00F80C72"/>
    <w:rsid w:val="00F860AA"/>
    <w:rsid w:val="00FA0D58"/>
    <w:rsid w:val="00FA1580"/>
    <w:rsid w:val="00FA56F4"/>
    <w:rsid w:val="00FB4EDA"/>
    <w:rsid w:val="00FD3BD5"/>
    <w:rsid w:val="00FE1D8E"/>
    <w:rsid w:val="00FE3DC8"/>
    <w:rsid w:val="00FF0CE9"/>
    <w:rsid w:val="02522FC4"/>
    <w:rsid w:val="04073F84"/>
    <w:rsid w:val="09897BDE"/>
    <w:rsid w:val="0B6032DA"/>
    <w:rsid w:val="0B60750A"/>
    <w:rsid w:val="0BBF0D86"/>
    <w:rsid w:val="0C830B47"/>
    <w:rsid w:val="0C9D62F0"/>
    <w:rsid w:val="0E112159"/>
    <w:rsid w:val="10686488"/>
    <w:rsid w:val="10DF728A"/>
    <w:rsid w:val="1264200E"/>
    <w:rsid w:val="141C5B77"/>
    <w:rsid w:val="17846079"/>
    <w:rsid w:val="1870669C"/>
    <w:rsid w:val="18D8339D"/>
    <w:rsid w:val="1915609C"/>
    <w:rsid w:val="1A21388F"/>
    <w:rsid w:val="1A570D2F"/>
    <w:rsid w:val="1A825DB9"/>
    <w:rsid w:val="1C0D6D14"/>
    <w:rsid w:val="1C764FB2"/>
    <w:rsid w:val="1D832A40"/>
    <w:rsid w:val="1E7B4176"/>
    <w:rsid w:val="21EE45AC"/>
    <w:rsid w:val="28FB0B8D"/>
    <w:rsid w:val="29A7700C"/>
    <w:rsid w:val="29EA3217"/>
    <w:rsid w:val="2B21191B"/>
    <w:rsid w:val="2C360C07"/>
    <w:rsid w:val="2C6B7975"/>
    <w:rsid w:val="2D2B7942"/>
    <w:rsid w:val="2D46481D"/>
    <w:rsid w:val="2E733B28"/>
    <w:rsid w:val="313C1A74"/>
    <w:rsid w:val="31852B5A"/>
    <w:rsid w:val="32D01238"/>
    <w:rsid w:val="32D02B83"/>
    <w:rsid w:val="343944C0"/>
    <w:rsid w:val="35BC4AF4"/>
    <w:rsid w:val="3DFC59A8"/>
    <w:rsid w:val="3ECF245E"/>
    <w:rsid w:val="3F7414D1"/>
    <w:rsid w:val="3FB96314"/>
    <w:rsid w:val="41AF392E"/>
    <w:rsid w:val="43A36FFE"/>
    <w:rsid w:val="43D606C1"/>
    <w:rsid w:val="45391133"/>
    <w:rsid w:val="47194DDA"/>
    <w:rsid w:val="4A5B3D89"/>
    <w:rsid w:val="4BC52583"/>
    <w:rsid w:val="4BC97197"/>
    <w:rsid w:val="4C3251E1"/>
    <w:rsid w:val="4D355AE4"/>
    <w:rsid w:val="5036033F"/>
    <w:rsid w:val="5046329E"/>
    <w:rsid w:val="523060CB"/>
    <w:rsid w:val="52CC4DA6"/>
    <w:rsid w:val="531B1600"/>
    <w:rsid w:val="53A44FAF"/>
    <w:rsid w:val="53D1081E"/>
    <w:rsid w:val="594329EC"/>
    <w:rsid w:val="5B674FCF"/>
    <w:rsid w:val="5BEE1540"/>
    <w:rsid w:val="5D54462A"/>
    <w:rsid w:val="5DE61A5D"/>
    <w:rsid w:val="5DE76D29"/>
    <w:rsid w:val="5EB51E67"/>
    <w:rsid w:val="5F6472DD"/>
    <w:rsid w:val="63C04243"/>
    <w:rsid w:val="64497917"/>
    <w:rsid w:val="649C01C7"/>
    <w:rsid w:val="653374EF"/>
    <w:rsid w:val="66142A71"/>
    <w:rsid w:val="66D73695"/>
    <w:rsid w:val="66EF0612"/>
    <w:rsid w:val="699A3F60"/>
    <w:rsid w:val="6A745919"/>
    <w:rsid w:val="6CB34915"/>
    <w:rsid w:val="6D7273D1"/>
    <w:rsid w:val="6EE25530"/>
    <w:rsid w:val="6F695273"/>
    <w:rsid w:val="709F08D7"/>
    <w:rsid w:val="72902E62"/>
    <w:rsid w:val="73C61104"/>
    <w:rsid w:val="776452EA"/>
    <w:rsid w:val="7A863197"/>
    <w:rsid w:val="7AEF0CE2"/>
    <w:rsid w:val="7CBE01C5"/>
    <w:rsid w:val="7D5A6863"/>
    <w:rsid w:val="7DC663B9"/>
    <w:rsid w:val="7EA42C60"/>
    <w:rsid w:val="7F3C6E10"/>
    <w:rsid w:val="7FD210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libri" w:hAnsi="Calibri"/>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paragraph" w:styleId="5">
    <w:name w:val="heading 4"/>
    <w:basedOn w:val="1"/>
    <w:next w:val="1"/>
    <w:link w:val="19"/>
    <w:qFormat/>
    <w:uiPriority w:val="99"/>
    <w:pPr>
      <w:keepNext/>
      <w:keepLines/>
      <w:spacing w:before="280" w:after="290" w:line="376" w:lineRule="auto"/>
      <w:outlineLvl w:val="3"/>
    </w:pPr>
    <w:rPr>
      <w:rFonts w:ascii="Calibri" w:hAnsi="Calibri"/>
      <w:b/>
      <w:bCs/>
      <w:sz w:val="28"/>
      <w:szCs w:val="28"/>
    </w:rPr>
  </w:style>
  <w:style w:type="character" w:default="1" w:styleId="15">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20"/>
    <w:semiHidden/>
    <w:qFormat/>
    <w:uiPriority w:val="99"/>
    <w:pPr>
      <w:ind w:left="100" w:leftChars="2500"/>
    </w:pPr>
  </w:style>
  <w:style w:type="paragraph" w:styleId="7">
    <w:name w:val="Balloon Text"/>
    <w:basedOn w:val="1"/>
    <w:link w:val="21"/>
    <w:semiHidden/>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rFonts w:ascii="Cambria" w:hAnsi="Cambria" w:eastAsia="黑体"/>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rFonts w:ascii="Cambria" w:hAnsi="Cambria" w:eastAsia="黑体"/>
      <w:sz w:val="18"/>
      <w:szCs w:val="18"/>
    </w:rPr>
  </w:style>
  <w:style w:type="paragraph" w:styleId="10">
    <w:name w:val="Subtitle"/>
    <w:basedOn w:val="1"/>
    <w:next w:val="1"/>
    <w:link w:val="24"/>
    <w:qFormat/>
    <w:uiPriority w:val="99"/>
    <w:pPr>
      <w:widowControl/>
      <w:spacing w:after="200" w:line="276" w:lineRule="auto"/>
      <w:jc w:val="left"/>
    </w:pPr>
    <w:rPr>
      <w:rFonts w:ascii="Calibri" w:hAnsi="Calibri"/>
      <w:i/>
      <w:iCs/>
      <w:color w:val="F0A22E"/>
      <w:spacing w:val="15"/>
      <w:kern w:val="0"/>
      <w:sz w:val="24"/>
    </w:rPr>
  </w:style>
  <w:style w:type="paragraph" w:styleId="11">
    <w:name w:val="Normal (Web)"/>
    <w:basedOn w:val="1"/>
    <w:qFormat/>
    <w:uiPriority w:val="99"/>
    <w:pPr>
      <w:spacing w:before="100" w:beforeAutospacing="1" w:after="100" w:afterAutospacing="1"/>
      <w:jc w:val="left"/>
    </w:pPr>
    <w:rPr>
      <w:kern w:val="0"/>
      <w:sz w:val="24"/>
    </w:rPr>
  </w:style>
  <w:style w:type="paragraph" w:styleId="12">
    <w:name w:val="Title"/>
    <w:basedOn w:val="1"/>
    <w:next w:val="1"/>
    <w:link w:val="25"/>
    <w:qFormat/>
    <w:uiPriority w:val="99"/>
    <w:pPr>
      <w:widowControl/>
      <w:pBdr>
        <w:bottom w:val="single" w:color="F0A22E" w:sz="8" w:space="4"/>
      </w:pBdr>
      <w:spacing w:after="300"/>
      <w:contextualSpacing/>
      <w:jc w:val="left"/>
    </w:pPr>
    <w:rPr>
      <w:rFonts w:ascii="Calibri" w:hAnsi="Calibri"/>
      <w:color w:val="3A2C24"/>
      <w:spacing w:val="5"/>
      <w:kern w:val="28"/>
      <w:sz w:val="52"/>
      <w:szCs w:val="52"/>
    </w:rPr>
  </w:style>
  <w:style w:type="table" w:styleId="14">
    <w:name w:val="Table Grid"/>
    <w:basedOn w:val="13"/>
    <w:qFormat/>
    <w:uiPriority w:val="99"/>
    <w:rPr>
      <w:kern w:val="0"/>
      <w:sz w:val="22"/>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6">
    <w:name w:val="Heading 1 Char"/>
    <w:basedOn w:val="15"/>
    <w:link w:val="2"/>
    <w:qFormat/>
    <w:locked/>
    <w:uiPriority w:val="99"/>
    <w:rPr>
      <w:rFonts w:ascii="Times New Roman" w:hAnsi="Times New Roman" w:eastAsia="宋体" w:cs="Times New Roman"/>
      <w:b/>
      <w:bCs/>
      <w:kern w:val="44"/>
      <w:sz w:val="44"/>
      <w:szCs w:val="44"/>
    </w:rPr>
  </w:style>
  <w:style w:type="character" w:customStyle="1" w:styleId="17">
    <w:name w:val="Heading 2 Char"/>
    <w:basedOn w:val="15"/>
    <w:link w:val="3"/>
    <w:locked/>
    <w:uiPriority w:val="99"/>
    <w:rPr>
      <w:rFonts w:ascii="Calibri" w:hAnsi="Calibri" w:eastAsia="宋体" w:cs="Times New Roman"/>
      <w:b/>
      <w:bCs/>
      <w:sz w:val="32"/>
      <w:szCs w:val="32"/>
    </w:rPr>
  </w:style>
  <w:style w:type="character" w:customStyle="1" w:styleId="18">
    <w:name w:val="Heading 3 Char"/>
    <w:basedOn w:val="15"/>
    <w:link w:val="4"/>
    <w:locked/>
    <w:uiPriority w:val="99"/>
    <w:rPr>
      <w:rFonts w:ascii="Times New Roman" w:hAnsi="Times New Roman" w:eastAsia="宋体" w:cs="Times New Roman"/>
      <w:b/>
      <w:bCs/>
      <w:sz w:val="32"/>
      <w:szCs w:val="32"/>
    </w:rPr>
  </w:style>
  <w:style w:type="character" w:customStyle="1" w:styleId="19">
    <w:name w:val="Heading 4 Char"/>
    <w:basedOn w:val="15"/>
    <w:link w:val="5"/>
    <w:locked/>
    <w:uiPriority w:val="99"/>
    <w:rPr>
      <w:rFonts w:ascii="Calibri" w:hAnsi="Calibri" w:eastAsia="宋体" w:cs="Times New Roman"/>
      <w:b/>
      <w:bCs/>
      <w:sz w:val="28"/>
      <w:szCs w:val="28"/>
    </w:rPr>
  </w:style>
  <w:style w:type="character" w:customStyle="1" w:styleId="20">
    <w:name w:val="Date Char"/>
    <w:basedOn w:val="15"/>
    <w:link w:val="6"/>
    <w:semiHidden/>
    <w:locked/>
    <w:uiPriority w:val="99"/>
    <w:rPr>
      <w:rFonts w:ascii="Times New Roman" w:hAnsi="Times New Roman" w:eastAsia="宋体" w:cs="Times New Roman"/>
      <w:sz w:val="24"/>
      <w:szCs w:val="24"/>
    </w:rPr>
  </w:style>
  <w:style w:type="character" w:customStyle="1" w:styleId="21">
    <w:name w:val="Balloon Text Char"/>
    <w:basedOn w:val="15"/>
    <w:link w:val="7"/>
    <w:semiHidden/>
    <w:qFormat/>
    <w:locked/>
    <w:uiPriority w:val="99"/>
    <w:rPr>
      <w:rFonts w:ascii="Times New Roman" w:hAnsi="Times New Roman" w:eastAsia="宋体" w:cs="Times New Roman"/>
      <w:sz w:val="18"/>
      <w:szCs w:val="18"/>
    </w:rPr>
  </w:style>
  <w:style w:type="character" w:customStyle="1" w:styleId="22">
    <w:name w:val="Footer Char"/>
    <w:basedOn w:val="15"/>
    <w:link w:val="8"/>
    <w:qFormat/>
    <w:locked/>
    <w:uiPriority w:val="99"/>
    <w:rPr>
      <w:rFonts w:cs="Times New Roman"/>
      <w:sz w:val="18"/>
      <w:szCs w:val="18"/>
    </w:rPr>
  </w:style>
  <w:style w:type="character" w:customStyle="1" w:styleId="23">
    <w:name w:val="Header Char"/>
    <w:basedOn w:val="15"/>
    <w:link w:val="9"/>
    <w:qFormat/>
    <w:locked/>
    <w:uiPriority w:val="99"/>
    <w:rPr>
      <w:rFonts w:cs="Times New Roman"/>
      <w:sz w:val="18"/>
      <w:szCs w:val="18"/>
    </w:rPr>
  </w:style>
  <w:style w:type="character" w:customStyle="1" w:styleId="24">
    <w:name w:val="Subtitle Char"/>
    <w:basedOn w:val="15"/>
    <w:link w:val="10"/>
    <w:qFormat/>
    <w:locked/>
    <w:uiPriority w:val="99"/>
    <w:rPr>
      <w:rFonts w:ascii="Calibri" w:hAnsi="Calibri" w:eastAsia="宋体" w:cs="Times New Roman"/>
      <w:i/>
      <w:iCs/>
      <w:color w:val="F0A22E"/>
      <w:spacing w:val="15"/>
      <w:kern w:val="0"/>
      <w:sz w:val="24"/>
      <w:szCs w:val="24"/>
    </w:rPr>
  </w:style>
  <w:style w:type="character" w:customStyle="1" w:styleId="25">
    <w:name w:val="Title Char"/>
    <w:basedOn w:val="15"/>
    <w:link w:val="12"/>
    <w:qFormat/>
    <w:locked/>
    <w:uiPriority w:val="99"/>
    <w:rPr>
      <w:rFonts w:ascii="Calibri" w:hAnsi="Calibri" w:eastAsia="宋体" w:cs="Times New Roman"/>
      <w:color w:val="3A2C24"/>
      <w:spacing w:val="5"/>
      <w:kern w:val="28"/>
      <w:sz w:val="52"/>
      <w:szCs w:val="52"/>
    </w:rPr>
  </w:style>
  <w:style w:type="paragraph" w:styleId="26">
    <w:name w:val="No Spacing"/>
    <w:link w:val="27"/>
    <w:qFormat/>
    <w:uiPriority w:val="99"/>
    <w:pPr>
      <w:spacing w:after="160" w:line="480" w:lineRule="auto"/>
    </w:pPr>
    <w:rPr>
      <w:rFonts w:ascii="Cambria" w:hAnsi="Cambria" w:eastAsia="黑体" w:cs="Times New Roman"/>
      <w:kern w:val="0"/>
      <w:sz w:val="22"/>
      <w:szCs w:val="22"/>
      <w:lang w:val="en-US" w:eastAsia="zh-CN" w:bidi="ar-SA"/>
    </w:rPr>
  </w:style>
  <w:style w:type="character" w:customStyle="1" w:styleId="27">
    <w:name w:val="No Spacing Char"/>
    <w:basedOn w:val="15"/>
    <w:link w:val="26"/>
    <w:qFormat/>
    <w:locked/>
    <w:uiPriority w:val="99"/>
    <w:rPr>
      <w:rFonts w:ascii="Cambria" w:hAnsi="Cambria" w:eastAsia="黑体" w:cs="Times New Roman"/>
      <w:sz w:val="22"/>
      <w:szCs w:val="22"/>
      <w:lang w:val="en-US" w:eastAsia="zh-CN" w:bidi="ar-SA"/>
    </w:rPr>
  </w:style>
  <w:style w:type="character" w:customStyle="1" w:styleId="28">
    <w:name w:val="Style1"/>
    <w:basedOn w:val="15"/>
    <w:uiPriority w:val="99"/>
    <w:rPr>
      <w:rFonts w:ascii="Cambria" w:hAnsi="黑体" w:eastAsia="黑体" w:cs="Times New Roman"/>
      <w:sz w:val="22"/>
      <w:szCs w:val="22"/>
      <w:lang w:eastAsia="zh-CN"/>
    </w:rPr>
  </w:style>
  <w:style w:type="character" w:customStyle="1" w:styleId="29">
    <w:name w:val="Style2"/>
    <w:basedOn w:val="15"/>
    <w:qFormat/>
    <w:uiPriority w:val="99"/>
    <w:rPr>
      <w:rFonts w:ascii="Cambria" w:hAnsi="黑体" w:eastAsia="黑体" w:cs="Times New Roman"/>
      <w:sz w:val="22"/>
      <w:szCs w:val="22"/>
      <w:lang w:eastAsia="zh-CN"/>
    </w:rPr>
  </w:style>
  <w:style w:type="character" w:customStyle="1" w:styleId="30">
    <w:name w:val="Style3"/>
    <w:basedOn w:val="15"/>
    <w:qFormat/>
    <w:uiPriority w:val="99"/>
    <w:rPr>
      <w:rFonts w:ascii="Cambria" w:hAnsi="黑体" w:eastAsia="黑体" w:cs="Times New Roman"/>
      <w:sz w:val="22"/>
      <w:szCs w:val="22"/>
      <w:lang w:eastAsia="zh-CN"/>
    </w:rPr>
  </w:style>
  <w:style w:type="character" w:customStyle="1" w:styleId="31">
    <w:name w:val="Style4"/>
    <w:basedOn w:val="15"/>
    <w:qFormat/>
    <w:uiPriority w:val="99"/>
    <w:rPr>
      <w:rFonts w:ascii="Cambria" w:hAnsi="黑体" w:eastAsia="黑体" w:cs="Times New Roman"/>
      <w:sz w:val="22"/>
      <w:szCs w:val="22"/>
      <w:lang w:eastAsia="zh-CN"/>
    </w:rPr>
  </w:style>
  <w:style w:type="character" w:customStyle="1" w:styleId="32">
    <w:name w:val="Style5"/>
    <w:basedOn w:val="15"/>
    <w:uiPriority w:val="99"/>
    <w:rPr>
      <w:rFonts w:ascii="Cambria" w:hAnsi="黑体" w:eastAsia="黑体" w:cs="Times New Roman"/>
      <w:sz w:val="22"/>
      <w:szCs w:val="22"/>
      <w:lang w:eastAsia="zh-CN"/>
    </w:rPr>
  </w:style>
  <w:style w:type="paragraph" w:styleId="33">
    <w:name w:val="List Paragraph"/>
    <w:basedOn w:val="1"/>
    <w:qFormat/>
    <w:uiPriority w:val="99"/>
    <w:pPr>
      <w:ind w:firstLine="420" w:firstLineChars="200"/>
    </w:pPr>
  </w:style>
  <w:style w:type="paragraph" w:customStyle="1" w:styleId="34">
    <w:name w:val="Normal"/>
    <w:basedOn w:val="1"/>
    <w:qFormat/>
    <w:uiPriority w:val="0"/>
    <w:pPr>
      <w:jc w:val="both"/>
    </w:pPr>
    <w:rPr>
      <w:rFonts w:ascii="Times New Roman" w:hAnsi="Times New Roman" w:eastAsia="Times New Roman" w:cs="Times New Roman"/>
      <w:sz w:val="21"/>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15</Pages>
  <Words>988</Words>
  <Characters>5638</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Administrator</cp:lastModifiedBy>
  <cp:lastPrinted>2019-09-27T00:42:00Z</cp:lastPrinted>
  <dcterms:modified xsi:type="dcterms:W3CDTF">2021-06-10T00:50:47Z</dcterms:modified>
  <dc:subject>石家庄市xxx部门</dc:subject>
  <dc:title>2017年度部门决算</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