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微软雅黑" w:hAnsi="微软雅黑" w:eastAsia="微软雅黑"/>
          <w:sz w:val="32"/>
          <w:szCs w:val="32"/>
        </w:rPr>
      </w:pPr>
    </w:p>
    <w:p>
      <w:pPr>
        <w:spacing w:line="5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一、</w:t>
      </w:r>
      <w:r>
        <w:rPr>
          <w:rFonts w:ascii="微软雅黑" w:hAnsi="微软雅黑" w:eastAsia="微软雅黑"/>
          <w:sz w:val="36"/>
          <w:szCs w:val="36"/>
        </w:rPr>
        <w:t>城乡最低生活保障资金</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一、政策依据</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1.《社会救助暂行办法》（国务院第649号令）</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2.国务院《关于进一步加强和改进最低生活保障工作的意见》（国发</w:t>
      </w:r>
      <w:r>
        <w:rPr>
          <w:rFonts w:hint="eastAsia" w:ascii="微软雅黑" w:hAnsi="微软雅黑" w:eastAsia="微软雅黑"/>
          <w:sz w:val="32"/>
          <w:szCs w:val="32"/>
        </w:rPr>
        <w:t>〔</w:t>
      </w:r>
      <w:r>
        <w:rPr>
          <w:rFonts w:ascii="微软雅黑" w:hAnsi="微软雅黑" w:eastAsia="微软雅黑"/>
          <w:sz w:val="32"/>
          <w:szCs w:val="32"/>
        </w:rPr>
        <w:t>2013〕45号）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3.</w:t>
      </w:r>
      <w:r>
        <w:rPr>
          <w:rFonts w:hint="eastAsia" w:ascii="微软雅黑" w:hAnsi="微软雅黑" w:eastAsia="微软雅黑"/>
          <w:sz w:val="32"/>
          <w:szCs w:val="32"/>
        </w:rPr>
        <w:t>民政部关于印发《最低生活保障审核确认办法》的通知（民发〔2021〕57号）</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4</w:t>
      </w:r>
      <w:r>
        <w:rPr>
          <w:rFonts w:ascii="微软雅黑" w:hAnsi="微软雅黑" w:eastAsia="微软雅黑"/>
          <w:sz w:val="32"/>
          <w:szCs w:val="32"/>
        </w:rPr>
        <w:t>.财政部 民政部关于印发《中央财政困难群众救助补助资金管理办法》的通知（财社</w:t>
      </w:r>
      <w:r>
        <w:rPr>
          <w:rFonts w:hint="eastAsia" w:ascii="微软雅黑" w:hAnsi="微软雅黑" w:eastAsia="微软雅黑"/>
          <w:sz w:val="32"/>
          <w:szCs w:val="32"/>
        </w:rPr>
        <w:t>〔</w:t>
      </w:r>
      <w:r>
        <w:rPr>
          <w:rFonts w:ascii="微软雅黑" w:hAnsi="微软雅黑" w:eastAsia="微软雅黑"/>
          <w:sz w:val="32"/>
          <w:szCs w:val="32"/>
        </w:rPr>
        <w:t>2017〕58号）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5.河北省财政厅 河北省民政厅关于修订《河北省省级“困难群众基本生活保障及救助”补助资金管理办法》的通知（冀财社〔2016〕37号）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6.河北省民政厅 河北省财政厅 河北省扶贫开发办公室关于印发《关于建立低保标准动态调整机制的工作方案》的通知（冀民〔2017〕26号）</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7.《廊坊市民政局关于全面完善政策和措施 全力提升社会救助兜底保障工作整体能力和水平的通知》（廊民〔2019</w:t>
      </w:r>
      <w:r>
        <w:rPr>
          <w:rFonts w:ascii="微软雅黑" w:hAnsi="微软雅黑" w:eastAsia="微软雅黑"/>
          <w:sz w:val="32"/>
          <w:szCs w:val="32"/>
        </w:rPr>
        <w:t>〕</w:t>
      </w:r>
      <w:r>
        <w:rPr>
          <w:rFonts w:hint="eastAsia" w:ascii="微软雅黑" w:hAnsi="微软雅黑" w:eastAsia="微软雅黑"/>
          <w:sz w:val="32"/>
          <w:szCs w:val="32"/>
        </w:rPr>
        <w:t>80）号</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二、主管部门</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文安县民政局</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三、补助对象</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四、补助标准</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城乡低保保障标准每人每月685元。</w:t>
      </w:r>
    </w:p>
    <w:p>
      <w:pPr>
        <w:ind w:firstLine="640" w:firstLineChars="200"/>
        <w:rPr>
          <w:rFonts w:ascii="微软雅黑" w:hAnsi="微软雅黑" w:eastAsia="微软雅黑"/>
          <w:sz w:val="32"/>
          <w:szCs w:val="32"/>
        </w:rPr>
      </w:pPr>
      <w:r>
        <w:rPr>
          <w:rFonts w:ascii="微软雅黑" w:hAnsi="微软雅黑" w:eastAsia="微软雅黑"/>
          <w:sz w:val="32"/>
          <w:szCs w:val="32"/>
        </w:rPr>
        <w:t>五、办理流程</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1.申请。申请最低生活保障以家庭为单位，由申请家庭确定一名共同生活的家庭成员作为申请人，向户籍所在地乡镇人民政府（街道办事处）提出书面申请</w:t>
      </w:r>
      <w:r>
        <w:rPr>
          <w:rFonts w:hint="eastAsia" w:ascii="微软雅黑" w:hAnsi="微软雅黑" w:eastAsia="微软雅黑"/>
          <w:sz w:val="32"/>
          <w:szCs w:val="32"/>
        </w:rPr>
        <w:t>。</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ind w:firstLine="640" w:firstLineChars="200"/>
        <w:rPr>
          <w:rFonts w:ascii="微软雅黑" w:hAnsi="微软雅黑" w:eastAsia="微软雅黑"/>
          <w:sz w:val="32"/>
          <w:szCs w:val="32"/>
        </w:rPr>
      </w:pPr>
      <w:r>
        <w:rPr>
          <w:rFonts w:hint="eastAsia" w:ascii="微软雅黑" w:hAnsi="微软雅黑" w:eastAsia="微软雅黑"/>
          <w:sz w:val="32"/>
          <w:szCs w:val="32"/>
        </w:rPr>
        <w:t>4、县级人民政府民政部门对上报材料内容进行审核，符合条件的，民政局工作人员入户进行调查核实，及时审批。</w:t>
      </w:r>
    </w:p>
    <w:p>
      <w:pPr>
        <w:ind w:firstLine="640" w:firstLineChars="200"/>
        <w:rPr>
          <w:rFonts w:hint="eastAsia" w:ascii="微软雅黑" w:hAnsi="微软雅黑" w:eastAsia="微软雅黑"/>
          <w:sz w:val="32"/>
          <w:szCs w:val="32"/>
        </w:rPr>
      </w:pPr>
      <w:r>
        <w:rPr>
          <w:rFonts w:hint="eastAsia" w:ascii="微软雅黑" w:hAnsi="微软雅黑" w:eastAsia="微软雅黑"/>
          <w:sz w:val="32"/>
          <w:szCs w:val="32"/>
        </w:rPr>
        <w:t>5、在审批后下一个月，发放低保金、低保证。对经入户调查核实，不符合低保条件的，书面反馈乡镇政府，由乡镇政府向申请对象书面说明原因。</w:t>
      </w:r>
    </w:p>
    <w:p>
      <w:pPr>
        <w:spacing w:line="5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二、</w:t>
      </w:r>
      <w:r>
        <w:rPr>
          <w:rFonts w:ascii="微软雅黑" w:hAnsi="微软雅黑" w:eastAsia="微软雅黑"/>
          <w:sz w:val="36"/>
          <w:szCs w:val="36"/>
        </w:rPr>
        <w:t>困难残疾人生活补贴和重度残疾人护理补贴资金</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一、政策依据</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1.国务院《关于全面建立困难残疾人生活补贴和重度残疾人护理补贴制度的意见》（国发</w:t>
      </w:r>
      <w:r>
        <w:rPr>
          <w:rFonts w:hint="eastAsia" w:ascii="微软雅黑" w:hAnsi="微软雅黑" w:eastAsia="微软雅黑"/>
          <w:sz w:val="32"/>
          <w:szCs w:val="32"/>
        </w:rPr>
        <w:t>〔</w:t>
      </w:r>
      <w:r>
        <w:rPr>
          <w:rFonts w:ascii="微软雅黑" w:hAnsi="微软雅黑" w:eastAsia="微软雅黑"/>
          <w:sz w:val="32"/>
          <w:szCs w:val="32"/>
        </w:rPr>
        <w:t>2015〕52号）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2.河北省人民政府《关于全面建立困难残疾人生活补贴和重度残疾人护理补贴制度的实施意见》（冀政字〔2015〕74号）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3.河北省民政厅</w:t>
      </w:r>
      <w:r>
        <w:rPr>
          <w:rFonts w:hint="eastAsia" w:ascii="微软雅黑" w:hAnsi="微软雅黑" w:eastAsia="微软雅黑"/>
          <w:sz w:val="32"/>
          <w:szCs w:val="32"/>
        </w:rPr>
        <w:t xml:space="preserve"> </w:t>
      </w:r>
      <w:r>
        <w:rPr>
          <w:rFonts w:ascii="微软雅黑" w:hAnsi="微软雅黑" w:eastAsia="微软雅黑"/>
          <w:sz w:val="32"/>
          <w:szCs w:val="32"/>
        </w:rPr>
        <w:t>河北省财政厅</w:t>
      </w:r>
      <w:r>
        <w:rPr>
          <w:rFonts w:hint="eastAsia" w:ascii="微软雅黑" w:hAnsi="微软雅黑" w:eastAsia="微软雅黑"/>
          <w:sz w:val="32"/>
          <w:szCs w:val="32"/>
        </w:rPr>
        <w:t xml:space="preserve"> </w:t>
      </w:r>
      <w:r>
        <w:rPr>
          <w:rFonts w:ascii="微软雅黑" w:hAnsi="微软雅黑" w:eastAsia="微软雅黑"/>
          <w:sz w:val="32"/>
          <w:szCs w:val="32"/>
        </w:rPr>
        <w:t>河北省残疾人联合会《关于完善重度残疾人护理补贴制度的通知》（冀民〔2016〕81号）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4.河北省财政厅 河北省民政厅 河北省残疾人联合会《关于调整困难残疾人生活补贴和重度残疾人护理补贴标准的通知》（冀财社〔2018〕4号）</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5.廊坊市人民政府办公室《关于贯彻落实河北省人民政府关于全面建立困难残疾人生活补贴和重度残疾人护理补贴制度的实施意见的通知》（</w:t>
      </w:r>
      <w:r>
        <w:rPr>
          <w:rFonts w:ascii="微软雅黑" w:hAnsi="微软雅黑" w:eastAsia="微软雅黑"/>
          <w:sz w:val="32"/>
          <w:szCs w:val="32"/>
        </w:rPr>
        <w:t>〔201</w:t>
      </w:r>
      <w:r>
        <w:rPr>
          <w:rFonts w:hint="eastAsia" w:ascii="微软雅黑" w:hAnsi="微软雅黑" w:eastAsia="微软雅黑"/>
          <w:sz w:val="32"/>
          <w:szCs w:val="32"/>
        </w:rPr>
        <w:t>6</w:t>
      </w:r>
      <w:r>
        <w:rPr>
          <w:rFonts w:ascii="微软雅黑" w:hAnsi="微软雅黑" w:eastAsia="微软雅黑"/>
          <w:sz w:val="32"/>
          <w:szCs w:val="32"/>
        </w:rPr>
        <w:t>〕</w:t>
      </w:r>
      <w:r>
        <w:rPr>
          <w:rFonts w:hint="eastAsia" w:ascii="微软雅黑" w:hAnsi="微软雅黑" w:eastAsia="微软雅黑"/>
          <w:sz w:val="32"/>
          <w:szCs w:val="32"/>
        </w:rPr>
        <w:t>11</w:t>
      </w:r>
      <w:r>
        <w:rPr>
          <w:rFonts w:ascii="微软雅黑" w:hAnsi="微软雅黑" w:eastAsia="微软雅黑"/>
          <w:sz w:val="32"/>
          <w:szCs w:val="32"/>
        </w:rPr>
        <w:t>号</w:t>
      </w:r>
      <w:r>
        <w:rPr>
          <w:rFonts w:hint="eastAsia" w:ascii="微软雅黑" w:hAnsi="微软雅黑" w:eastAsia="微软雅黑"/>
          <w:sz w:val="32"/>
          <w:szCs w:val="32"/>
        </w:rPr>
        <w:t>）</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6.廊坊市人民政府《关于调整部分民生保障标准的通知》（</w:t>
      </w:r>
      <w:r>
        <w:rPr>
          <w:rFonts w:ascii="微软雅黑" w:hAnsi="微软雅黑" w:eastAsia="微软雅黑"/>
          <w:sz w:val="32"/>
          <w:szCs w:val="32"/>
        </w:rPr>
        <w:t>〔201</w:t>
      </w:r>
      <w:r>
        <w:rPr>
          <w:rFonts w:hint="eastAsia" w:ascii="微软雅黑" w:hAnsi="微软雅黑" w:eastAsia="微软雅黑"/>
          <w:sz w:val="32"/>
          <w:szCs w:val="32"/>
        </w:rPr>
        <w:t>7</w:t>
      </w:r>
      <w:r>
        <w:rPr>
          <w:rFonts w:ascii="微软雅黑" w:hAnsi="微软雅黑" w:eastAsia="微软雅黑"/>
          <w:sz w:val="32"/>
          <w:szCs w:val="32"/>
        </w:rPr>
        <w:t>〕</w:t>
      </w:r>
      <w:r>
        <w:rPr>
          <w:rFonts w:hint="eastAsia" w:ascii="微软雅黑" w:hAnsi="微软雅黑" w:eastAsia="微软雅黑"/>
          <w:sz w:val="32"/>
          <w:szCs w:val="32"/>
        </w:rPr>
        <w:t>17</w:t>
      </w:r>
      <w:r>
        <w:rPr>
          <w:rFonts w:ascii="微软雅黑" w:hAnsi="微软雅黑" w:eastAsia="微软雅黑"/>
          <w:sz w:val="32"/>
          <w:szCs w:val="32"/>
        </w:rPr>
        <w:t>号</w:t>
      </w:r>
      <w:r>
        <w:rPr>
          <w:rFonts w:hint="eastAsia" w:ascii="微软雅黑" w:hAnsi="微软雅黑" w:eastAsia="微软雅黑"/>
          <w:sz w:val="32"/>
          <w:szCs w:val="32"/>
        </w:rPr>
        <w:t>）</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二、主管部门</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文安县民政局</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三、补助对象</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b/>
          <w:bCs/>
          <w:sz w:val="32"/>
          <w:szCs w:val="32"/>
        </w:rPr>
        <w:t>困难残疾人生活补贴：</w:t>
      </w:r>
      <w:r>
        <w:rPr>
          <w:rFonts w:hint="eastAsia" w:ascii="微软雅黑" w:hAnsi="微软雅黑" w:eastAsia="微软雅黑"/>
          <w:sz w:val="32"/>
          <w:szCs w:val="32"/>
        </w:rPr>
        <w:t>具有文安县户籍，最低生活保障家庭中持有第二代及以上《中华人民共和国残疾人证》的残疾人。</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b/>
          <w:bCs/>
          <w:sz w:val="32"/>
          <w:szCs w:val="32"/>
        </w:rPr>
        <w:t>重度残疾人护理补贴：</w:t>
      </w:r>
      <w:r>
        <w:rPr>
          <w:rFonts w:hint="eastAsia" w:ascii="微软雅黑" w:hAnsi="微软雅黑" w:eastAsia="微软雅黑"/>
          <w:sz w:val="32"/>
          <w:szCs w:val="32"/>
        </w:rPr>
        <w:t>具有文安县户籍，持有第二代及以上《中华人民共和国残疾人证》，残疾等级被评定为一级、二级视力、肢体、精神、智力及多重残疾人且需要长期照护的残疾人（长期照护是指因残疾产生特殊护理消费品和照护服务支出持续6个月以上时间）。</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四、补助标准</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困难残疾人生活补贴</w:t>
      </w:r>
      <w:r>
        <w:rPr>
          <w:rFonts w:ascii="微软雅黑" w:hAnsi="微软雅黑" w:eastAsia="微软雅黑"/>
          <w:kern w:val="0"/>
          <w:sz w:val="32"/>
          <w:szCs w:val="32"/>
        </w:rPr>
        <w:t>每人每月</w:t>
      </w:r>
      <w:r>
        <w:rPr>
          <w:rFonts w:hint="eastAsia" w:ascii="微软雅黑" w:hAnsi="微软雅黑" w:eastAsia="微软雅黑"/>
          <w:kern w:val="0"/>
          <w:sz w:val="32"/>
          <w:szCs w:val="32"/>
        </w:rPr>
        <w:t>255</w:t>
      </w:r>
      <w:r>
        <w:rPr>
          <w:rFonts w:ascii="微软雅黑" w:hAnsi="微软雅黑" w:eastAsia="微软雅黑"/>
          <w:kern w:val="0"/>
          <w:sz w:val="32"/>
          <w:szCs w:val="32"/>
        </w:rPr>
        <w:t>元</w:t>
      </w:r>
      <w:r>
        <w:rPr>
          <w:rFonts w:ascii="微软雅黑" w:hAnsi="微软雅黑" w:eastAsia="微软雅黑"/>
          <w:sz w:val="32"/>
          <w:szCs w:val="32"/>
        </w:rPr>
        <w:t>；重度残疾人护理补贴</w:t>
      </w:r>
      <w:r>
        <w:rPr>
          <w:rFonts w:ascii="微软雅黑" w:hAnsi="微软雅黑" w:eastAsia="微软雅黑"/>
          <w:kern w:val="0"/>
          <w:sz w:val="32"/>
          <w:szCs w:val="32"/>
        </w:rPr>
        <w:t>每人每月</w:t>
      </w:r>
      <w:r>
        <w:rPr>
          <w:rFonts w:hint="eastAsia" w:ascii="微软雅黑" w:hAnsi="微软雅黑" w:eastAsia="微软雅黑"/>
          <w:kern w:val="0"/>
          <w:sz w:val="32"/>
          <w:szCs w:val="32"/>
        </w:rPr>
        <w:t>100</w:t>
      </w:r>
      <w:r>
        <w:rPr>
          <w:rFonts w:ascii="微软雅黑" w:hAnsi="微软雅黑" w:eastAsia="微软雅黑"/>
          <w:kern w:val="0"/>
          <w:sz w:val="32"/>
          <w:szCs w:val="32"/>
        </w:rPr>
        <w:t>元</w:t>
      </w:r>
      <w:r>
        <w:rPr>
          <w:rFonts w:ascii="微软雅黑" w:hAnsi="微软雅黑" w:eastAsia="微软雅黑"/>
          <w:sz w:val="32"/>
          <w:szCs w:val="32"/>
        </w:rPr>
        <w:t>。</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五、办理流程</w:t>
      </w:r>
    </w:p>
    <w:p>
      <w:pPr>
        <w:spacing w:line="580" w:lineRule="exact"/>
        <w:ind w:firstLine="640" w:firstLineChars="200"/>
        <w:rPr>
          <w:rFonts w:ascii="微软雅黑" w:hAnsi="微软雅黑" w:eastAsia="微软雅黑"/>
          <w:sz w:val="32"/>
          <w:szCs w:val="32"/>
        </w:rPr>
      </w:pPr>
      <w:r>
        <w:rPr>
          <w:rFonts w:ascii="微软雅黑" w:hAnsi="微软雅黑" w:eastAsia="微软雅黑"/>
          <w:kern w:val="0"/>
          <w:sz w:val="32"/>
          <w:szCs w:val="32"/>
        </w:rPr>
        <w:t>1.</w:t>
      </w:r>
      <w:r>
        <w:rPr>
          <w:rFonts w:ascii="微软雅黑" w:hAnsi="微软雅黑" w:eastAsia="微软雅黑"/>
          <w:sz w:val="32"/>
          <w:szCs w:val="32"/>
        </w:rPr>
        <w:t>申请。本人或监护人向户籍所在地的村（居）委会提供残疾人证、身份证、户口簿等原件及复印件，最低生活保障家庭成员需有民政部门出具的证明材料，3张近期免冠1寸彩色证件照，填写《困难残疾人生活补贴申请审批表》或《重度残疾人护理补贴申请审批表》（一式三份）。</w:t>
      </w:r>
    </w:p>
    <w:p>
      <w:pPr>
        <w:spacing w:line="580" w:lineRule="exact"/>
        <w:ind w:firstLine="640" w:firstLineChars="200"/>
        <w:rPr>
          <w:rFonts w:ascii="微软雅黑" w:hAnsi="微软雅黑" w:eastAsia="微软雅黑"/>
          <w:sz w:val="32"/>
          <w:szCs w:val="32"/>
        </w:rPr>
      </w:pPr>
      <w:r>
        <w:rPr>
          <w:rFonts w:ascii="微软雅黑" w:hAnsi="微软雅黑" w:eastAsia="微软雅黑"/>
          <w:kern w:val="0"/>
          <w:sz w:val="32"/>
          <w:szCs w:val="32"/>
        </w:rPr>
        <w:t>2.审核。</w:t>
      </w:r>
      <w:r>
        <w:rPr>
          <w:rFonts w:ascii="微软雅黑" w:hAnsi="微软雅黑" w:eastAsia="微软雅黑"/>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0" w:firstLineChars="200"/>
        <w:rPr>
          <w:rFonts w:ascii="微软雅黑" w:hAnsi="微软雅黑" w:eastAsia="微软雅黑"/>
          <w:sz w:val="32"/>
          <w:szCs w:val="32"/>
        </w:rPr>
      </w:pPr>
      <w:r>
        <w:rPr>
          <w:rFonts w:ascii="微软雅黑" w:hAnsi="微软雅黑" w:eastAsia="微软雅黑"/>
          <w:kern w:val="0"/>
          <w:sz w:val="32"/>
          <w:szCs w:val="32"/>
        </w:rPr>
        <w:t>3.审批。</w:t>
      </w:r>
      <w:r>
        <w:rPr>
          <w:rFonts w:ascii="微软雅黑" w:hAnsi="微软雅黑" w:eastAsia="微软雅黑"/>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市、区）残联。</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县残联在收到申报材料15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县民政部门依托居民家庭经济状况核对机制对残疾人家庭经济状况审核，审核无误符合条件的，签署审批意见，并在县民政部门和残联登记备案。不符合条件的,书面通知县残联并告知原因。</w:t>
      </w:r>
    </w:p>
    <w:p>
      <w:pPr>
        <w:spacing w:line="580" w:lineRule="exact"/>
        <w:ind w:firstLine="640" w:firstLineChars="200"/>
        <w:rPr>
          <w:rFonts w:ascii="微软雅黑" w:hAnsi="微软雅黑" w:eastAsia="微软雅黑"/>
          <w:bCs/>
          <w:sz w:val="32"/>
          <w:szCs w:val="32"/>
        </w:rPr>
      </w:pPr>
      <w:r>
        <w:rPr>
          <w:rFonts w:ascii="微软雅黑" w:hAnsi="微软雅黑" w:eastAsia="微软雅黑"/>
          <w:kern w:val="0"/>
          <w:sz w:val="32"/>
          <w:szCs w:val="32"/>
        </w:rPr>
        <w:t>4.发放。</w:t>
      </w:r>
      <w:r>
        <w:rPr>
          <w:rFonts w:ascii="微软雅黑" w:hAnsi="微软雅黑" w:eastAsia="微软雅黑"/>
          <w:sz w:val="32"/>
          <w:szCs w:val="32"/>
        </w:rPr>
        <w:t>补贴资格审定合格的残疾人自递交申请当月计发残疾人两项补贴资金。残疾人两项补贴资金发放时间为每月10日前。特殊情况下，残疾人两项补</w:t>
      </w:r>
      <w:r>
        <w:rPr>
          <w:rFonts w:ascii="微软雅黑" w:hAnsi="微软雅黑" w:eastAsia="微软雅黑"/>
          <w:bCs/>
          <w:sz w:val="32"/>
          <w:szCs w:val="32"/>
        </w:rPr>
        <w:t>贴可以按季度发放，发放时间为每季度第一个月的10日前。</w:t>
      </w:r>
    </w:p>
    <w:p>
      <w:pPr>
        <w:spacing w:line="580" w:lineRule="exact"/>
        <w:ind w:firstLine="640" w:firstLineChars="200"/>
        <w:rPr>
          <w:rFonts w:ascii="微软雅黑" w:hAnsi="微软雅黑" w:eastAsia="微软雅黑"/>
          <w:bCs/>
          <w:sz w:val="32"/>
          <w:szCs w:val="32"/>
        </w:rPr>
      </w:pPr>
      <w:r>
        <w:rPr>
          <w:rFonts w:ascii="微软雅黑" w:hAnsi="微软雅黑" w:eastAsia="微软雅黑"/>
          <w:bCs/>
          <w:sz w:val="32"/>
          <w:szCs w:val="32"/>
        </w:rPr>
        <w:t>备注：通过“跨省通办”申请残疾人两项补</w:t>
      </w:r>
      <w:r>
        <w:rPr>
          <w:rFonts w:ascii="微软雅黑" w:hAnsi="微软雅黑" w:eastAsia="微软雅黑"/>
          <w:sz w:val="32"/>
          <w:szCs w:val="32"/>
        </w:rPr>
        <w:t>贴的办理流程</w:t>
      </w:r>
      <w:r>
        <w:rPr>
          <w:rFonts w:ascii="微软雅黑" w:hAnsi="微软雅黑" w:eastAsia="微软雅黑"/>
          <w:bCs/>
          <w:sz w:val="32"/>
          <w:szCs w:val="32"/>
        </w:rPr>
        <w:t>按照《河北省民政厅 河北省残疾人联合会关于做好残疾人两项补贴资格认定申请“跨省通办”工作的通知》（冀民</w:t>
      </w:r>
      <w:r>
        <w:rPr>
          <w:rFonts w:hint="eastAsia" w:ascii="微软雅黑" w:hAnsi="微软雅黑" w:eastAsia="微软雅黑"/>
          <w:bCs/>
          <w:sz w:val="32"/>
          <w:szCs w:val="32"/>
        </w:rPr>
        <w:t>〔</w:t>
      </w:r>
      <w:r>
        <w:rPr>
          <w:rFonts w:ascii="微软雅黑" w:hAnsi="微软雅黑" w:eastAsia="微软雅黑"/>
          <w:bCs/>
          <w:sz w:val="32"/>
          <w:szCs w:val="32"/>
        </w:rPr>
        <w:t>2021〕36号）规定执行。</w:t>
      </w:r>
    </w:p>
    <w:p>
      <w:pPr>
        <w:spacing w:line="580" w:lineRule="exact"/>
        <w:jc w:val="center"/>
        <w:rPr>
          <w:rFonts w:ascii="微软雅黑" w:hAnsi="微软雅黑" w:eastAsia="微软雅黑"/>
          <w:sz w:val="32"/>
          <w:szCs w:val="32"/>
        </w:rPr>
      </w:pPr>
      <w:r>
        <w:rPr>
          <w:rFonts w:hint="eastAsia" w:ascii="微软雅黑" w:hAnsi="微软雅黑" w:eastAsia="微软雅黑"/>
          <w:sz w:val="36"/>
          <w:szCs w:val="36"/>
          <w:lang w:eastAsia="zh-CN"/>
        </w:rPr>
        <w:t>三、</w:t>
      </w:r>
      <w:r>
        <w:rPr>
          <w:rFonts w:hint="eastAsia" w:ascii="微软雅黑" w:hAnsi="微软雅黑" w:eastAsia="微软雅黑"/>
          <w:sz w:val="36"/>
          <w:szCs w:val="36"/>
        </w:rPr>
        <w:t>价格临时补贴资金</w:t>
      </w:r>
    </w:p>
    <w:p>
      <w:pPr>
        <w:spacing w:line="580" w:lineRule="exact"/>
        <w:ind w:firstLine="640" w:firstLineChars="200"/>
        <w:rPr>
          <w:rFonts w:ascii="微软雅黑" w:hAnsi="微软雅黑" w:eastAsia="微软雅黑"/>
          <w:sz w:val="32"/>
          <w:szCs w:val="32"/>
        </w:rPr>
      </w:pPr>
      <w:r>
        <w:rPr>
          <w:rFonts w:hint="eastAsia" w:ascii="微软雅黑" w:hAnsi="微软雅黑" w:eastAsia="微软雅黑"/>
          <w:sz w:val="32"/>
          <w:szCs w:val="32"/>
        </w:rPr>
        <w:t>一、政策依据</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1.国家发展改革委</w:t>
      </w:r>
      <w:r>
        <w:rPr>
          <w:rFonts w:hint="eastAsia" w:ascii="微软雅黑" w:hAnsi="微软雅黑" w:eastAsia="微软雅黑"/>
          <w:sz w:val="32"/>
          <w:szCs w:val="32"/>
        </w:rPr>
        <w:t xml:space="preserve"> </w:t>
      </w:r>
      <w:r>
        <w:rPr>
          <w:rFonts w:ascii="微软雅黑" w:hAnsi="微软雅黑" w:eastAsia="微软雅黑"/>
          <w:sz w:val="32"/>
          <w:szCs w:val="32"/>
        </w:rPr>
        <w:t>民政部</w:t>
      </w:r>
      <w:r>
        <w:rPr>
          <w:rFonts w:hint="eastAsia" w:ascii="微软雅黑" w:hAnsi="微软雅黑" w:eastAsia="微软雅黑"/>
          <w:sz w:val="32"/>
          <w:szCs w:val="32"/>
        </w:rPr>
        <w:t xml:space="preserve"> </w:t>
      </w:r>
      <w:r>
        <w:rPr>
          <w:rFonts w:ascii="微软雅黑" w:hAnsi="微软雅黑" w:eastAsia="微软雅黑"/>
          <w:sz w:val="32"/>
          <w:szCs w:val="32"/>
        </w:rPr>
        <w:t>财政部</w:t>
      </w:r>
      <w:r>
        <w:rPr>
          <w:rFonts w:hint="eastAsia" w:ascii="微软雅黑" w:hAnsi="微软雅黑" w:eastAsia="微软雅黑"/>
          <w:sz w:val="32"/>
          <w:szCs w:val="32"/>
        </w:rPr>
        <w:t xml:space="preserve"> </w:t>
      </w:r>
      <w:r>
        <w:rPr>
          <w:rFonts w:ascii="微软雅黑" w:hAnsi="微软雅黑" w:eastAsia="微软雅黑"/>
          <w:sz w:val="32"/>
          <w:szCs w:val="32"/>
        </w:rPr>
        <w:t>人力资源社会保障部</w:t>
      </w:r>
      <w:r>
        <w:rPr>
          <w:rFonts w:hint="eastAsia" w:ascii="微软雅黑" w:hAnsi="微软雅黑" w:eastAsia="微软雅黑"/>
          <w:sz w:val="32"/>
          <w:szCs w:val="32"/>
        </w:rPr>
        <w:t xml:space="preserve"> </w:t>
      </w:r>
      <w:r>
        <w:rPr>
          <w:rFonts w:ascii="微软雅黑" w:hAnsi="微软雅黑" w:eastAsia="微软雅黑"/>
          <w:sz w:val="32"/>
          <w:szCs w:val="32"/>
        </w:rPr>
        <w:t>国家统计局《关于进一步完善社会救助和保障标准与物价上涨挂钩联动机制的通知》（发改价格规〔201</w:t>
      </w:r>
      <w:r>
        <w:rPr>
          <w:rFonts w:hint="eastAsia" w:ascii="微软雅黑" w:hAnsi="微软雅黑" w:eastAsia="微软雅黑"/>
          <w:sz w:val="32"/>
          <w:szCs w:val="32"/>
        </w:rPr>
        <w:t>6</w:t>
      </w:r>
      <w:r>
        <w:rPr>
          <w:rFonts w:ascii="微软雅黑" w:hAnsi="微软雅黑" w:eastAsia="微软雅黑"/>
          <w:sz w:val="32"/>
          <w:szCs w:val="32"/>
        </w:rPr>
        <w:t>〕1835号）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2.河北省发展改革委</w:t>
      </w:r>
      <w:r>
        <w:rPr>
          <w:rFonts w:hint="eastAsia" w:ascii="微软雅黑" w:hAnsi="微软雅黑" w:eastAsia="微软雅黑"/>
          <w:sz w:val="32"/>
          <w:szCs w:val="32"/>
        </w:rPr>
        <w:t xml:space="preserve"> </w:t>
      </w:r>
      <w:r>
        <w:rPr>
          <w:rFonts w:ascii="微软雅黑" w:hAnsi="微软雅黑" w:eastAsia="微软雅黑"/>
          <w:sz w:val="32"/>
          <w:szCs w:val="32"/>
        </w:rPr>
        <w:t>民政厅</w:t>
      </w:r>
      <w:r>
        <w:rPr>
          <w:rFonts w:hint="eastAsia" w:ascii="微软雅黑" w:hAnsi="微软雅黑" w:eastAsia="微软雅黑"/>
          <w:sz w:val="32"/>
          <w:szCs w:val="32"/>
        </w:rPr>
        <w:t xml:space="preserve"> </w:t>
      </w:r>
      <w:r>
        <w:rPr>
          <w:rFonts w:ascii="微软雅黑" w:hAnsi="微软雅黑" w:eastAsia="微软雅黑"/>
          <w:sz w:val="32"/>
          <w:szCs w:val="32"/>
        </w:rPr>
        <w:t>财政厅</w:t>
      </w:r>
      <w:r>
        <w:rPr>
          <w:rFonts w:hint="eastAsia" w:ascii="微软雅黑" w:hAnsi="微软雅黑" w:eastAsia="微软雅黑"/>
          <w:sz w:val="32"/>
          <w:szCs w:val="32"/>
        </w:rPr>
        <w:t xml:space="preserve"> </w:t>
      </w:r>
      <w:r>
        <w:rPr>
          <w:rFonts w:ascii="微软雅黑" w:hAnsi="微软雅黑" w:eastAsia="微软雅黑"/>
          <w:sz w:val="32"/>
          <w:szCs w:val="32"/>
        </w:rPr>
        <w:t>人力资源社会保障厅国家统计局河北调查总队《关于印发&lt;进一步完善社会救助和保障标准与物价上涨挂钩联动机制的实施意见&gt;的通知》（冀发改价格〔201</w:t>
      </w:r>
      <w:r>
        <w:rPr>
          <w:rFonts w:hint="eastAsia" w:ascii="微软雅黑" w:hAnsi="微软雅黑" w:eastAsia="微软雅黑"/>
          <w:sz w:val="32"/>
          <w:szCs w:val="32"/>
        </w:rPr>
        <w:t>6</w:t>
      </w:r>
      <w:r>
        <w:rPr>
          <w:rFonts w:ascii="微软雅黑" w:hAnsi="微软雅黑" w:eastAsia="微软雅黑"/>
          <w:sz w:val="32"/>
          <w:szCs w:val="32"/>
        </w:rPr>
        <w:t>〕1390号）</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二、主管部门</w:t>
      </w:r>
    </w:p>
    <w:p>
      <w:pPr>
        <w:spacing w:line="580" w:lineRule="exact"/>
        <w:ind w:firstLine="640" w:firstLineChars="200"/>
        <w:rPr>
          <w:rFonts w:hint="eastAsia" w:ascii="微软雅黑" w:hAnsi="微软雅黑" w:eastAsia="微软雅黑"/>
          <w:sz w:val="32"/>
          <w:szCs w:val="32"/>
        </w:rPr>
      </w:pPr>
      <w:r>
        <w:rPr>
          <w:rFonts w:hint="eastAsia" w:ascii="微软雅黑" w:hAnsi="微软雅黑" w:eastAsia="微软雅黑"/>
          <w:sz w:val="32"/>
          <w:szCs w:val="32"/>
        </w:rPr>
        <w:t>文安县民政局</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三、补助对象</w:t>
      </w:r>
    </w:p>
    <w:p>
      <w:pPr>
        <w:spacing w:line="580" w:lineRule="exact"/>
        <w:ind w:firstLine="640" w:firstLineChars="200"/>
        <w:rPr>
          <w:rFonts w:hint="eastAsia" w:ascii="微软雅黑" w:hAnsi="微软雅黑" w:eastAsia="微软雅黑"/>
          <w:sz w:val="32"/>
          <w:szCs w:val="32"/>
          <w:lang w:eastAsia="zh-CN"/>
        </w:rPr>
      </w:pPr>
      <w:r>
        <w:rPr>
          <w:rFonts w:ascii="微软雅黑" w:hAnsi="微软雅黑" w:eastAsia="微软雅黑"/>
          <w:sz w:val="32"/>
          <w:szCs w:val="32"/>
        </w:rPr>
        <w:t>城乡低保对象、特困人员</w:t>
      </w:r>
      <w:r>
        <w:rPr>
          <w:rFonts w:hint="eastAsia" w:ascii="微软雅黑" w:hAnsi="微软雅黑" w:eastAsia="微软雅黑"/>
          <w:sz w:val="32"/>
          <w:szCs w:val="32"/>
          <w:lang w:eastAsia="zh-CN"/>
        </w:rPr>
        <w:t>。</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四、补助标准</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当居民消费价格（CPI）月度同比涨幅达到3.5%或CPI中食品价格指数同比涨幅达到6%时，满足任一条件即启动价格临时补贴。</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以当地月度居民消费价格指数中食品价格同比涨幅为依据，每人每月补贴额=当地现行低保标准×当地月度居民消费价格指数中食品价格同比涨幅，涨幅不足6%的，按6%计算。当全省统一启动联动机制时，各设区市（含定州、辛集市）测算的价格临时补贴不得低于全省统一最低标准。</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五、办理流程</w:t>
      </w:r>
    </w:p>
    <w:p>
      <w:pPr>
        <w:spacing w:line="580" w:lineRule="exact"/>
        <w:ind w:firstLine="640" w:firstLineChars="200"/>
        <w:rPr>
          <w:rFonts w:ascii="微软雅黑" w:hAnsi="微软雅黑" w:eastAsia="微软雅黑"/>
          <w:sz w:val="32"/>
          <w:szCs w:val="32"/>
        </w:rPr>
      </w:pPr>
      <w:r>
        <w:rPr>
          <w:rFonts w:ascii="微软雅黑" w:hAnsi="微软雅黑" w:eastAsia="微软雅黑"/>
          <w:sz w:val="32"/>
          <w:szCs w:val="32"/>
        </w:rPr>
        <w:t>由</w:t>
      </w:r>
      <w:r>
        <w:rPr>
          <w:rFonts w:hint="eastAsia" w:ascii="微软雅黑" w:hAnsi="微软雅黑" w:eastAsia="微软雅黑"/>
          <w:sz w:val="32"/>
          <w:szCs w:val="32"/>
        </w:rPr>
        <w:t>县民政局</w:t>
      </w:r>
      <w:r>
        <w:rPr>
          <w:rFonts w:ascii="微软雅黑" w:hAnsi="微软雅黑" w:eastAsia="微软雅黑"/>
          <w:sz w:val="32"/>
          <w:szCs w:val="32"/>
        </w:rPr>
        <w:t>发放。</w:t>
      </w:r>
    </w:p>
    <w:p>
      <w:pPr>
        <w:numPr>
          <w:ilvl w:val="0"/>
          <w:numId w:val="1"/>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孤儿和事实无人抚养儿童基本生活补贴</w:t>
      </w:r>
    </w:p>
    <w:p>
      <w:pPr>
        <w:numPr>
          <w:ilvl w:val="0"/>
          <w:numId w:val="0"/>
        </w:num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申请指南</w:t>
      </w:r>
    </w:p>
    <w:p>
      <w:pPr>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sz w:val="44"/>
          <w:szCs w:val="44"/>
          <w:lang w:val="en-US" w:eastAsia="zh-CN"/>
        </w:rPr>
        <w:t xml:space="preserve">    </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kern w:val="2"/>
          <w:sz w:val="32"/>
          <w:szCs w:val="32"/>
          <w:lang w:val="en-US" w:eastAsia="zh-CN" w:bidi="ar-SA"/>
        </w:rPr>
        <w:t>事项名称</w:t>
      </w:r>
    </w:p>
    <w:p>
      <w:pPr>
        <w:jc w:val="center"/>
        <w:rPr>
          <w:rFonts w:hint="default" w:ascii="黑体" w:hAnsi="黑体" w:eastAsia="黑体" w:cs="黑体"/>
          <w:sz w:val="44"/>
          <w:szCs w:val="44"/>
          <w:lang w:val="en-US" w:eastAsia="zh-CN"/>
        </w:rPr>
      </w:pPr>
      <w:r>
        <w:rPr>
          <w:rFonts w:hint="eastAsia" w:ascii="仿宋" w:hAnsi="仿宋" w:eastAsia="仿宋" w:cs="仿宋"/>
          <w:sz w:val="32"/>
          <w:szCs w:val="32"/>
          <w:lang w:val="en-US" w:eastAsia="zh-CN"/>
        </w:rPr>
        <w:t>文安县孤儿、事实无人抚养儿童基本生活补贴申请</w:t>
      </w:r>
    </w:p>
    <w:p>
      <w:pPr>
        <w:ind w:firstLine="880"/>
        <w:jc w:val="left"/>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二、政策依据</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1冀民规【2019】4号文《河北省民政厅等十二部门关于进一步加强孤儿和事实无人抚养儿童保障工作的实施意见》</w:t>
      </w:r>
    </w:p>
    <w:p>
      <w:pPr>
        <w:spacing w:line="580" w:lineRule="exact"/>
        <w:ind w:firstLine="640" w:firstLineChars="200"/>
        <w:rPr>
          <w:rFonts w:hint="eastAsia" w:ascii="仿宋" w:hAnsi="仿宋" w:eastAsia="仿宋" w:cs="仿宋"/>
          <w:sz w:val="32"/>
          <w:szCs w:val="32"/>
        </w:rPr>
      </w:pPr>
      <w:r>
        <w:rPr>
          <w:rFonts w:hint="eastAsia" w:ascii="方正仿宋_GBK" w:hAnsi="仿宋_GB2312" w:eastAsia="方正仿宋_GBK"/>
          <w:sz w:val="32"/>
          <w:szCs w:val="32"/>
          <w:lang w:val="en-US" w:eastAsia="zh-CN"/>
        </w:rPr>
        <w:t>2</w:t>
      </w:r>
      <w:r>
        <w:rPr>
          <w:rFonts w:hint="eastAsia" w:ascii="仿宋" w:hAnsi="仿宋" w:eastAsia="仿宋" w:cs="仿宋"/>
          <w:sz w:val="32"/>
          <w:szCs w:val="32"/>
        </w:rPr>
        <w:t>河北省民政厅 河北省财政厅《关于调整孤儿基本生活最低养育标准和制定事实无人抚养儿童基本生活补贴标准的通知》（冀民</w:t>
      </w:r>
      <w:r>
        <w:rPr>
          <w:rFonts w:hint="eastAsia" w:ascii="仿宋" w:hAnsi="仿宋" w:eastAsia="仿宋" w:cs="仿宋"/>
          <w:kern w:val="0"/>
          <w:sz w:val="32"/>
          <w:szCs w:val="32"/>
        </w:rPr>
        <w:t>〔2019〕97</w:t>
      </w:r>
      <w:r>
        <w:rPr>
          <w:rFonts w:hint="eastAsia" w:ascii="仿宋" w:hAnsi="仿宋" w:eastAsia="仿宋" w:cs="仿宋"/>
          <w:sz w:val="32"/>
          <w:szCs w:val="32"/>
        </w:rPr>
        <w:t>号）</w:t>
      </w:r>
    </w:p>
    <w:p>
      <w:pPr>
        <w:spacing w:line="580" w:lineRule="exact"/>
        <w:ind w:firstLine="640" w:firstLineChars="200"/>
        <w:rPr>
          <w:rFonts w:hint="eastAsia" w:ascii="仿宋" w:hAnsi="仿宋" w:eastAsia="仿宋" w:cs="仿宋"/>
          <w:sz w:val="32"/>
          <w:szCs w:val="32"/>
        </w:rPr>
      </w:pPr>
      <w:r>
        <w:rPr>
          <w:rFonts w:hint="eastAsia" w:ascii="方正仿宋_GBK" w:hAnsi="仿宋_GB2312" w:eastAsia="方正仿宋_GBK"/>
          <w:sz w:val="32"/>
          <w:szCs w:val="32"/>
          <w:lang w:val="en-US" w:eastAsia="zh-CN"/>
        </w:rPr>
        <w:t xml:space="preserve">3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河北省民政厅 河北省公安厅 河北省财政厅《关于转发&lt;民政部、公安部、财政部关于进一步做好事实无人抚养儿童保障有关工作的通知&gt;的通知》（冀民</w:t>
      </w:r>
      <w:r>
        <w:rPr>
          <w:rFonts w:hint="eastAsia" w:ascii="仿宋" w:hAnsi="仿宋" w:eastAsia="仿宋" w:cs="仿宋"/>
          <w:kern w:val="0"/>
          <w:sz w:val="32"/>
          <w:szCs w:val="32"/>
        </w:rPr>
        <w:t>〔2021〕</w:t>
      </w:r>
      <w:r>
        <w:rPr>
          <w:rFonts w:hint="eastAsia" w:ascii="仿宋" w:hAnsi="仿宋" w:eastAsia="仿宋" w:cs="仿宋"/>
          <w:sz w:val="32"/>
          <w:szCs w:val="32"/>
        </w:rPr>
        <w:t>4号）</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4廊坊市人民政府关于调整孤儿基本生活养育标准和制定事实无人抚养儿童基本生活费补助标准的通知</w:t>
      </w:r>
    </w:p>
    <w:p>
      <w:pPr>
        <w:jc w:val="left"/>
        <w:rPr>
          <w:rFonts w:hint="default" w:ascii="仿宋" w:hAnsi="仿宋" w:eastAsia="仿宋" w:cs="仿宋"/>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三、受理单位及办理地点</w:t>
      </w:r>
    </w:p>
    <w:p>
      <w:pPr>
        <w:numPr>
          <w:ilvl w:val="0"/>
          <w:numId w:val="0"/>
        </w:numPr>
        <w:ind w:firstLine="640"/>
        <w:rPr>
          <w:rFonts w:hint="eastAsia" w:ascii="仿宋" w:hAnsi="仿宋" w:eastAsia="仿宋" w:cs="仿宋"/>
          <w:sz w:val="32"/>
          <w:szCs w:val="32"/>
        </w:rPr>
      </w:pPr>
      <w:r>
        <w:rPr>
          <w:rFonts w:hint="eastAsia" w:ascii="仿宋" w:hAnsi="仿宋" w:eastAsia="仿宋" w:cs="仿宋"/>
          <w:sz w:val="32"/>
          <w:szCs w:val="32"/>
        </w:rPr>
        <w:t>孤儿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事实无人抚养儿童</w:t>
      </w:r>
      <w:r>
        <w:rPr>
          <w:rFonts w:hint="eastAsia" w:ascii="仿宋" w:hAnsi="仿宋" w:eastAsia="仿宋" w:cs="仿宋"/>
          <w:sz w:val="32"/>
          <w:szCs w:val="32"/>
        </w:rPr>
        <w:t>本人或其监护人向村（居）委会提出申请</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孤儿基本生活保障对象为：具有河北省户籍，未满18周岁，失去父母或查找不到生父母的</w:t>
      </w:r>
      <w:r>
        <w:rPr>
          <w:rFonts w:hint="eastAsia" w:ascii="仿宋" w:hAnsi="仿宋" w:eastAsia="仿宋" w:cs="仿宋"/>
          <w:sz w:val="32"/>
          <w:szCs w:val="32"/>
          <w:lang w:val="en-US" w:eastAsia="zh-CN"/>
        </w:rPr>
        <w:t>儿童</w:t>
      </w:r>
      <w:r>
        <w:rPr>
          <w:rFonts w:hint="eastAsia" w:ascii="仿宋" w:hAnsi="仿宋" w:eastAsia="仿宋" w:cs="仿宋"/>
          <w:sz w:val="32"/>
          <w:szCs w:val="32"/>
          <w:lang w:eastAsia="zh-CN"/>
        </w:rPr>
        <w:t>。</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事实无人抚养儿童保障对象为：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numPr>
          <w:ilvl w:val="0"/>
          <w:numId w:val="2"/>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申请材料</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填写《散居孤儿基本生活补贴申请表》、《事实无人抚养儿童基本生活补贴申请表》。</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rPr>
        <w:t>2、孤儿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事实无人抚养儿童及其监护人身份证、户口簿原件及复印件。</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3、孤儿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事实无人抚养儿童父母有关情况必要证明材料原件及复印件。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4、孤儿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事实无人抚养儿童监护人签字的银行账户复印件</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死亡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自然死亡或人民法院宣告死亡；</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失踪：</w:t>
      </w:r>
      <w:r>
        <w:rPr>
          <w:rFonts w:hint="eastAsia" w:ascii="仿宋" w:hAnsi="仿宋" w:eastAsia="仿宋" w:cs="仿宋"/>
          <w:sz w:val="32"/>
          <w:szCs w:val="32"/>
          <w:lang w:val="en-US" w:eastAsia="zh-CN"/>
        </w:rPr>
        <w:t>人民法院宣告失踪。</w:t>
      </w:r>
      <w:r>
        <w:rPr>
          <w:rFonts w:hint="eastAsia" w:ascii="仿宋" w:hAnsi="仿宋" w:eastAsia="仿宋" w:cs="仿宋"/>
          <w:b/>
          <w:bCs/>
          <w:sz w:val="32"/>
          <w:szCs w:val="32"/>
          <w:lang w:val="en-US" w:eastAsia="zh-CN"/>
        </w:rPr>
        <w:t>（3）重残：</w:t>
      </w:r>
      <w:r>
        <w:rPr>
          <w:rFonts w:hint="eastAsia" w:ascii="仿宋" w:hAnsi="仿宋" w:eastAsia="仿宋" w:cs="仿宋"/>
          <w:sz w:val="32"/>
          <w:szCs w:val="32"/>
          <w:lang w:val="en-US" w:eastAsia="zh-CN"/>
        </w:rPr>
        <w:t>一级、二级残疾和三级、四级精神、智力残疾；</w:t>
      </w:r>
      <w:r>
        <w:rPr>
          <w:rFonts w:hint="eastAsia" w:ascii="仿宋" w:hAnsi="仿宋" w:eastAsia="仿宋" w:cs="仿宋"/>
          <w:b/>
          <w:bCs/>
          <w:sz w:val="32"/>
          <w:szCs w:val="32"/>
          <w:lang w:val="en-US" w:eastAsia="zh-CN"/>
        </w:rPr>
        <w:t>（4）重病：</w:t>
      </w:r>
      <w:r>
        <w:rPr>
          <w:rFonts w:hint="eastAsia" w:ascii="仿宋" w:hAnsi="仿宋" w:eastAsia="仿宋" w:cs="仿宋"/>
          <w:b w:val="0"/>
          <w:bCs w:val="0"/>
          <w:sz w:val="32"/>
          <w:szCs w:val="32"/>
          <w:lang w:val="en-US" w:eastAsia="zh-CN"/>
        </w:rPr>
        <w:t>病种参照</w:t>
      </w:r>
      <w:r>
        <w:rPr>
          <w:rFonts w:hint="eastAsia" w:ascii="仿宋" w:hAnsi="仿宋" w:eastAsia="仿宋" w:cs="仿宋"/>
          <w:sz w:val="32"/>
          <w:szCs w:val="32"/>
          <w:lang w:val="en-US" w:eastAsia="zh-CN"/>
        </w:rPr>
        <w:t>《河北省人民政府办公厅印发</w:t>
      </w:r>
      <w:r>
        <w:rPr>
          <w:rFonts w:hint="eastAsia" w:ascii="宋体" w:hAnsi="宋体" w:eastAsia="宋体" w:cs="宋体"/>
          <w:sz w:val="32"/>
          <w:szCs w:val="32"/>
          <w:lang w:val="en-US" w:eastAsia="zh-CN"/>
        </w:rPr>
        <w:t>&lt;</w:t>
      </w:r>
      <w:r>
        <w:rPr>
          <w:rFonts w:hint="eastAsia" w:ascii="仿宋" w:hAnsi="仿宋" w:eastAsia="仿宋" w:cs="仿宋"/>
          <w:sz w:val="32"/>
          <w:szCs w:val="32"/>
          <w:lang w:val="en-US" w:eastAsia="zh-CN"/>
        </w:rPr>
        <w:t>关于提高人口医疗保障救助水平解决因病致贫返贫问题实施方案（试行）</w:t>
      </w:r>
      <w:r>
        <w:rPr>
          <w:rFonts w:hint="eastAsia" w:ascii="宋体" w:hAnsi="宋体" w:eastAsia="宋体" w:cs="宋体"/>
          <w:sz w:val="32"/>
          <w:szCs w:val="32"/>
          <w:lang w:val="en-US" w:eastAsia="zh-CN"/>
        </w:rPr>
        <w:t>&gt;</w:t>
      </w:r>
      <w:r>
        <w:rPr>
          <w:rFonts w:hint="eastAsia" w:ascii="仿宋" w:hAnsi="仿宋" w:eastAsia="仿宋" w:cs="仿宋"/>
          <w:sz w:val="32"/>
          <w:szCs w:val="32"/>
          <w:lang w:val="en-US" w:eastAsia="zh-CN"/>
        </w:rPr>
        <w:t>的通知》</w:t>
      </w:r>
      <w:r>
        <w:rPr>
          <w:rFonts w:hint="eastAsia" w:ascii="仿宋" w:hAnsi="仿宋" w:eastAsia="仿宋" w:cs="仿宋"/>
          <w:b/>
          <w:bCs/>
          <w:sz w:val="32"/>
          <w:szCs w:val="32"/>
          <w:lang w:val="en-US" w:eastAsia="zh-CN"/>
        </w:rPr>
        <w:t>（5）失联：</w:t>
      </w:r>
      <w:r>
        <w:rPr>
          <w:rFonts w:hint="eastAsia" w:ascii="仿宋" w:hAnsi="仿宋" w:eastAsia="仿宋" w:cs="仿宋"/>
          <w:b w:val="0"/>
          <w:bCs w:val="0"/>
          <w:sz w:val="32"/>
          <w:szCs w:val="32"/>
          <w:lang w:val="en-US" w:eastAsia="zh-CN"/>
        </w:rPr>
        <w:t>失去联系且未履行监护抚养责任并在公安机关登记报案6个月以上；</w:t>
      </w:r>
      <w:r>
        <w:rPr>
          <w:rFonts w:hint="eastAsia" w:ascii="仿宋" w:hAnsi="仿宋" w:eastAsia="仿宋" w:cs="仿宋"/>
          <w:b/>
          <w:bCs/>
          <w:sz w:val="32"/>
          <w:szCs w:val="32"/>
          <w:lang w:val="en-US" w:eastAsia="zh-CN"/>
        </w:rPr>
        <w:t>（6）服刑在押、强制隔离戒毒或被执行其他限制人身自由的措施：</w:t>
      </w:r>
      <w:r>
        <w:rPr>
          <w:rFonts w:hint="eastAsia" w:ascii="仿宋" w:hAnsi="仿宋" w:eastAsia="仿宋" w:cs="仿宋"/>
          <w:b w:val="0"/>
          <w:bCs w:val="0"/>
          <w:sz w:val="32"/>
          <w:szCs w:val="32"/>
          <w:lang w:val="en-US" w:eastAsia="zh-CN"/>
        </w:rPr>
        <w:t>期限6个月以上。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六、基本流程</w:t>
      </w:r>
    </w:p>
    <w:p>
      <w:pPr>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1、申请：</w:t>
      </w:r>
      <w:r>
        <w:rPr>
          <w:rFonts w:hint="eastAsia" w:ascii="仿宋" w:hAnsi="仿宋" w:eastAsia="仿宋" w:cs="仿宋"/>
          <w:sz w:val="32"/>
          <w:szCs w:val="32"/>
        </w:rPr>
        <w:t>孤儿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事实无人抚养儿童</w:t>
      </w:r>
      <w:r>
        <w:rPr>
          <w:rFonts w:hint="eastAsia" w:ascii="仿宋" w:hAnsi="仿宋" w:eastAsia="仿宋" w:cs="仿宋"/>
          <w:sz w:val="32"/>
          <w:szCs w:val="32"/>
        </w:rPr>
        <w:t>本人或其监护人向村（居）委会提出申请</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2、查验：</w:t>
      </w:r>
      <w:r>
        <w:rPr>
          <w:rFonts w:hint="eastAsia" w:ascii="仿宋" w:hAnsi="仿宋" w:eastAsia="仿宋" w:cs="仿宋"/>
          <w:sz w:val="32"/>
          <w:szCs w:val="32"/>
          <w:lang w:val="en-US" w:eastAsia="zh-CN"/>
        </w:rPr>
        <w:t>村（居）民委员会对申请材料进行初步审核，并在申请后5个工作日内提出初审意见并提交乡镇人民政府（街道办事处）。乡镇人民政府（街道办事处）受理申请后进行查证，并在受理申请之日起15个工作日内做出查验结论。</w:t>
      </w:r>
    </w:p>
    <w:p>
      <w:pPr>
        <w:ind w:firstLine="640"/>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3、确认：</w:t>
      </w:r>
      <w:r>
        <w:rPr>
          <w:rFonts w:hint="eastAsia" w:ascii="仿宋" w:hAnsi="仿宋" w:eastAsia="仿宋" w:cs="仿宋"/>
          <w:sz w:val="32"/>
          <w:szCs w:val="32"/>
          <w:lang w:val="en-US" w:eastAsia="zh-CN"/>
        </w:rPr>
        <w:t>县级民政部门在受理申报材料之日起15个工作日内进行复核。符合条件的从确认的次月起纳入保障范围，同时将有关信息录入“全国儿童福利信息管理系统”，不符合条件的，原渠道退回其申请材料，并书面告知其理由。</w:t>
      </w:r>
    </w:p>
    <w:p>
      <w:p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七、补贴标准</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文安县孤儿基本生活补贴每人每月1600元，文安县事实无人抚养儿童每人每月1440元。</w:t>
      </w:r>
    </w:p>
    <w:p>
      <w:pPr>
        <w:numPr>
          <w:ilvl w:val="0"/>
          <w:numId w:val="3"/>
        </w:num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资金发放</w:t>
      </w:r>
    </w:p>
    <w:p>
      <w:pPr>
        <w:widowControl/>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ind w:firstLine="640" w:firstLineChars="200"/>
        <w:rPr>
          <w:rFonts w:hint="eastAsia" w:ascii="仿宋" w:hAnsi="仿宋" w:eastAsia="仿宋" w:cs="仿宋"/>
          <w:sz w:val="32"/>
          <w:szCs w:val="32"/>
        </w:rPr>
      </w:pPr>
    </w:p>
    <w:p>
      <w:pPr>
        <w:numPr>
          <w:ilvl w:val="0"/>
          <w:numId w:val="0"/>
        </w:numPr>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九、政策咨询方式</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电话咨询：5255652</w:t>
      </w: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五、</w:t>
      </w:r>
      <w:bookmarkStart w:id="0" w:name="_GoBack"/>
      <w:bookmarkEnd w:id="0"/>
      <w:r>
        <w:rPr>
          <w:rFonts w:ascii="Times New Roman" w:hAnsi="方正小标宋_GBK" w:eastAsia="方正小标宋_GBK"/>
          <w:sz w:val="36"/>
          <w:szCs w:val="36"/>
        </w:rPr>
        <w:t>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1.</w:t>
      </w:r>
      <w:r>
        <w:rPr>
          <w:rFonts w:hint="eastAsia" w:ascii="方正仿宋_GBK" w:hAnsi="Times New Roman" w:eastAsia="方正仿宋_GBK"/>
          <w:sz w:val="32"/>
          <w:szCs w:val="32"/>
        </w:rPr>
        <w:t>国务院《关于进一步健全特困人员救助供养制度的意见》（国发</w:t>
      </w:r>
      <w:r>
        <w:rPr>
          <w:rFonts w:ascii="Times New Roman" w:hAnsi="Times New Roman" w:eastAsia="仿宋_GB2312"/>
          <w:sz w:val="32"/>
          <w:szCs w:val="32"/>
        </w:rPr>
        <w:t>〔2016〕14</w:t>
      </w:r>
      <w:r>
        <w:rPr>
          <w:rFonts w:hint="eastAsia" w:ascii="方正仿宋_GBK" w:hAnsi="Times New Roman" w:eastAsia="方正仿宋_GBK"/>
          <w:sz w:val="32"/>
          <w:szCs w:val="32"/>
        </w:rPr>
        <w:t>号</w:t>
      </w:r>
      <w:r>
        <w:rPr>
          <w:rFonts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2.</w:t>
      </w:r>
      <w:r>
        <w:rPr>
          <w:rFonts w:ascii="方正仿宋_GBK" w:hAnsi="Times New Roman" w:eastAsia="方正仿宋_GBK"/>
          <w:sz w:val="32"/>
          <w:szCs w:val="32"/>
        </w:rPr>
        <w:t>民政部关于印发《特困人员认定办法》的通知（民发</w:t>
      </w:r>
      <w:r>
        <w:rPr>
          <w:rFonts w:ascii="Times New Roman" w:hAnsi="Times New Roman" w:eastAsia="仿宋_GB2312"/>
          <w:sz w:val="32"/>
          <w:szCs w:val="32"/>
        </w:rPr>
        <w:t>〔2021〕43</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3.</w:t>
      </w:r>
      <w:r>
        <w:rPr>
          <w:rFonts w:ascii="方正仿宋_GBK" w:hAnsi="Times New Roman" w:eastAsia="方正仿宋_GBK"/>
          <w:sz w:val="32"/>
          <w:szCs w:val="32"/>
        </w:rPr>
        <w:t>财政部 民政部关于印发《中央财政困难群众救助补助资金管理办法》的通知（财社</w:t>
      </w:r>
      <w:r>
        <w:rPr>
          <w:rFonts w:ascii="Times New Roman" w:hAnsi="Times New Roman" w:eastAsia="仿宋_GB2312"/>
          <w:sz w:val="32"/>
          <w:szCs w:val="32"/>
        </w:rPr>
        <w:t>〔2017〕58</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4.</w:t>
      </w:r>
      <w:r>
        <w:rPr>
          <w:rFonts w:ascii="方正仿宋_GBK" w:hAnsi="Times New Roman" w:eastAsia="方正仿宋_GBK"/>
          <w:sz w:val="32"/>
          <w:szCs w:val="32"/>
        </w:rPr>
        <w:t>河北省人民政府《关于进一步健全特困人员救助供养制度的实施意见》（冀政发</w:t>
      </w:r>
      <w:r>
        <w:rPr>
          <w:rFonts w:ascii="Times New Roman" w:hAnsi="Times New Roman" w:eastAsia="仿宋_GB2312"/>
          <w:sz w:val="32"/>
          <w:szCs w:val="32"/>
        </w:rPr>
        <w:t>〔2016〕31</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Times New Roman" w:hAnsi="Times New Roman" w:eastAsia="仿宋_GB2312"/>
          <w:sz w:val="32"/>
          <w:szCs w:val="32"/>
        </w:rPr>
        <w:t>5.</w:t>
      </w:r>
      <w:r>
        <w:rPr>
          <w:rFonts w:ascii="方正仿宋_GBK" w:hAnsi="Times New Roman" w:eastAsia="方正仿宋_GBK"/>
          <w:sz w:val="32"/>
          <w:szCs w:val="32"/>
        </w:rPr>
        <w:t>河北省民政厅 河北省财政厅《关于调整特困人员救助供养指导标准的意见》（冀民</w:t>
      </w:r>
      <w:r>
        <w:rPr>
          <w:rFonts w:ascii="Times New Roman" w:hAnsi="Times New Roman" w:eastAsia="仿宋_GB2312"/>
          <w:sz w:val="32"/>
          <w:szCs w:val="32"/>
        </w:rPr>
        <w:t>〔2016〕106</w:t>
      </w:r>
      <w:r>
        <w:rPr>
          <w:rFonts w:ascii="方正仿宋_GBK"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宋体" w:hAnsi="宋体" w:eastAsia="宋体" w:cs="宋体"/>
          <w:sz w:val="32"/>
          <w:szCs w:val="32"/>
        </w:rPr>
        <w:t>对无劳动能力、无生活来源且无法定赡养、抚养、扶养义务人，或者其法定赡养、抚养、扶养义务人无赡养、抚养、扶养能力的</w:t>
      </w:r>
      <w:r>
        <w:rPr>
          <w:rFonts w:hint="eastAsia" w:ascii="宋体" w:hAnsi="宋体" w:eastAsia="宋体" w:cs="宋体"/>
          <w:b w:val="0"/>
          <w:i w:val="0"/>
          <w:caps w:val="0"/>
          <w:color w:val="333333"/>
          <w:spacing w:val="0"/>
          <w:sz w:val="32"/>
          <w:szCs w:val="32"/>
        </w:rPr>
        <w:t>60周岁以上的老年人</w:t>
      </w:r>
      <w:r>
        <w:rPr>
          <w:rFonts w:hint="eastAsia" w:ascii="宋体" w:hAnsi="宋体" w:eastAsia="宋体" w:cs="宋体"/>
          <w:sz w:val="32"/>
          <w:szCs w:val="32"/>
        </w:rPr>
        <w:t>老年人</w:t>
      </w:r>
      <w:r>
        <w:rPr>
          <w:rFonts w:hint="eastAsia" w:ascii="宋体" w:hAnsi="宋体" w:eastAsia="宋体" w:cs="宋体"/>
          <w:sz w:val="32"/>
          <w:szCs w:val="32"/>
          <w:lang w:eastAsia="zh-CN"/>
        </w:rPr>
        <w:t>，</w:t>
      </w:r>
      <w:r>
        <w:rPr>
          <w:rFonts w:hint="eastAsia" w:ascii="宋体" w:hAnsi="宋体" w:eastAsia="宋体" w:cs="宋体"/>
          <w:b w:val="0"/>
          <w:i w:val="0"/>
          <w:caps w:val="0"/>
          <w:color w:val="333333"/>
          <w:spacing w:val="0"/>
          <w:sz w:val="32"/>
          <w:szCs w:val="32"/>
        </w:rPr>
        <w:t>残疾等级为一、二、三级的智力、精神残疾人，残疾等级为一、二级的肢体残疾人，残疾等级为一级的视力残疾人</w:t>
      </w:r>
      <w:r>
        <w:rPr>
          <w:rFonts w:hint="eastAsia" w:ascii="宋体" w:hAnsi="宋体" w:eastAsia="宋体" w:cs="宋体"/>
          <w:sz w:val="32"/>
          <w:szCs w:val="32"/>
        </w:rPr>
        <w:t>以及未</w:t>
      </w:r>
      <w:r>
        <w:rPr>
          <w:rFonts w:hint="eastAsia" w:ascii="宋体" w:hAnsi="宋体" w:eastAsia="宋体" w:cs="宋体"/>
          <w:b w:val="0"/>
          <w:i w:val="0"/>
          <w:caps w:val="0"/>
          <w:color w:val="333333"/>
          <w:spacing w:val="0"/>
          <w:sz w:val="32"/>
          <w:szCs w:val="32"/>
        </w:rPr>
        <w:t>满16周岁的未</w:t>
      </w:r>
      <w:r>
        <w:rPr>
          <w:rFonts w:hint="eastAsia" w:ascii="宋体" w:hAnsi="宋体" w:eastAsia="宋体" w:cs="宋体"/>
          <w:sz w:val="32"/>
          <w:szCs w:val="32"/>
        </w:rPr>
        <w:t>成年人，按当地制定的特困人员救助供养标准（包括基本生活标准和照料护理标准）给予</w:t>
      </w:r>
      <w:r>
        <w:rPr>
          <w:rFonts w:hint="eastAsia" w:ascii="宋体" w:hAnsi="宋体" w:eastAsia="宋体" w:cs="宋体"/>
          <w:sz w:val="32"/>
          <w:szCs w:val="32"/>
          <w:lang w:eastAsia="zh-CN"/>
        </w:rPr>
        <w:t>特困</w:t>
      </w:r>
      <w:r>
        <w:rPr>
          <w:rFonts w:hint="eastAsia" w:ascii="宋体" w:hAnsi="宋体" w:eastAsia="宋体" w:cs="宋体"/>
          <w:sz w:val="32"/>
          <w:szCs w:val="32"/>
        </w:rPr>
        <w:t>救助供养。纳入孤儿基本生</w:t>
      </w:r>
      <w:r>
        <w:rPr>
          <w:rFonts w:ascii="方正仿宋_GBK" w:hAnsi="Times New Roman" w:eastAsia="方正仿宋_GBK"/>
          <w:sz w:val="32"/>
          <w:szCs w:val="32"/>
        </w:rPr>
        <w:t>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00" w:firstLineChars="200"/>
        <w:jc w:val="left"/>
        <w:textAlignment w:val="auto"/>
        <w:outlineLvl w:val="9"/>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按照</w:t>
      </w:r>
      <w:r>
        <w:rPr>
          <w:rFonts w:hint="eastAsia" w:ascii="宋体" w:hAnsi="宋体" w:eastAsia="宋体" w:cs="宋体"/>
          <w:color w:val="auto"/>
          <w:sz w:val="30"/>
          <w:szCs w:val="30"/>
          <w:lang w:val="en-US" w:eastAsia="zh-CN"/>
        </w:rPr>
        <w:t>廊坊市人民政府</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lang w:val="en-US" w:eastAsia="zh-CN"/>
        </w:rPr>
        <w:t>关于调整城乡居民最低生活保障和特困人员供养标准的通知</w:t>
      </w:r>
      <w:r>
        <w:rPr>
          <w:rFonts w:hint="eastAsia" w:ascii="宋体" w:hAnsi="宋体" w:eastAsia="宋体" w:cs="宋体"/>
          <w:color w:val="auto"/>
          <w:sz w:val="30"/>
          <w:szCs w:val="30"/>
          <w:lang w:eastAsia="zh-CN"/>
        </w:rPr>
        <w:t>》</w:t>
      </w:r>
      <w:r>
        <w:rPr>
          <w:rFonts w:hint="eastAsia" w:ascii="宋体" w:hAnsi="宋体" w:eastAsia="宋体" w:cs="宋体"/>
          <w:color w:val="auto"/>
          <w:sz w:val="30"/>
          <w:szCs w:val="30"/>
        </w:rPr>
        <w:t>（〔201</w:t>
      </w:r>
      <w:r>
        <w:rPr>
          <w:rFonts w:hint="eastAsia" w:ascii="宋体" w:hAnsi="宋体" w:eastAsia="宋体" w:cs="宋体"/>
          <w:color w:val="auto"/>
          <w:sz w:val="30"/>
          <w:szCs w:val="30"/>
          <w:lang w:val="en-US" w:eastAsia="zh-CN"/>
        </w:rPr>
        <w:t>9</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5</w:t>
      </w:r>
      <w:r>
        <w:rPr>
          <w:rFonts w:hint="eastAsia" w:ascii="宋体" w:hAnsi="宋体" w:eastAsia="宋体" w:cs="宋体"/>
          <w:color w:val="auto"/>
          <w:sz w:val="30"/>
          <w:szCs w:val="30"/>
        </w:rPr>
        <w:t>号）规定，</w:t>
      </w:r>
      <w:r>
        <w:rPr>
          <w:rFonts w:hint="eastAsia" w:ascii="宋体" w:hAnsi="宋体" w:cs="宋体"/>
          <w:color w:val="auto"/>
          <w:sz w:val="30"/>
          <w:szCs w:val="30"/>
          <w:lang w:eastAsia="zh-CN"/>
        </w:rPr>
        <w:t>享受</w:t>
      </w:r>
      <w:r>
        <w:rPr>
          <w:rFonts w:hint="eastAsia" w:ascii="宋体" w:hAnsi="宋体" w:eastAsia="宋体" w:cs="宋体"/>
          <w:color w:val="auto"/>
          <w:sz w:val="30"/>
          <w:szCs w:val="30"/>
          <w:lang w:val="en-US" w:eastAsia="zh-CN"/>
        </w:rPr>
        <w:t>特困</w:t>
      </w:r>
      <w:r>
        <w:rPr>
          <w:rFonts w:hint="eastAsia" w:ascii="宋体" w:hAnsi="宋体" w:cs="宋体"/>
          <w:color w:val="auto"/>
          <w:sz w:val="30"/>
          <w:szCs w:val="30"/>
          <w:lang w:val="en-US" w:eastAsia="zh-CN"/>
        </w:rPr>
        <w:t>人员供养执行</w:t>
      </w:r>
      <w:r>
        <w:rPr>
          <w:rFonts w:hint="eastAsia" w:ascii="宋体" w:hAnsi="宋体" w:eastAsia="宋体" w:cs="宋体"/>
          <w:color w:val="auto"/>
          <w:sz w:val="30"/>
          <w:szCs w:val="30"/>
          <w:lang w:val="en-US" w:eastAsia="zh-CN"/>
        </w:rPr>
        <w:t>标准</w:t>
      </w:r>
      <w:r>
        <w:rPr>
          <w:rFonts w:hint="eastAsia" w:ascii="宋体" w:hAnsi="宋体" w:cs="宋体"/>
          <w:color w:val="auto"/>
          <w:sz w:val="30"/>
          <w:szCs w:val="30"/>
          <w:lang w:val="en-US" w:eastAsia="zh-CN"/>
        </w:rPr>
        <w:t>为</w:t>
      </w:r>
      <w:r>
        <w:rPr>
          <w:rFonts w:hint="eastAsia" w:ascii="宋体" w:hAnsi="宋体" w:eastAsia="宋体" w:cs="宋体"/>
          <w:color w:val="auto"/>
          <w:sz w:val="30"/>
          <w:szCs w:val="30"/>
          <w:lang w:val="en-US" w:eastAsia="zh-CN"/>
        </w:rPr>
        <w:t>每人每年不低于不低于13152元。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eastAsia" w:ascii="宋体" w:hAnsi="宋体" w:eastAsia="宋体" w:cs="宋体"/>
          <w:b w:val="0"/>
          <w:bCs w:val="0"/>
          <w:sz w:val="30"/>
          <w:szCs w:val="30"/>
        </w:rPr>
      </w:pPr>
      <w:r>
        <w:rPr>
          <w:rFonts w:ascii="Times New Roman"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w:t>
      </w:r>
      <w:r>
        <w:rPr>
          <w:rFonts w:hint="eastAsia" w:ascii="宋体" w:hAnsi="宋体" w:eastAsia="宋体" w:cs="宋体"/>
          <w:b w:val="0"/>
          <w:bCs w:val="0"/>
          <w:sz w:val="30"/>
          <w:szCs w:val="30"/>
        </w:rPr>
        <w:t>别</w:t>
      </w:r>
      <w:r>
        <w:rPr>
          <w:rFonts w:hint="eastAsia" w:ascii="宋体" w:hAnsi="宋体" w:eastAsia="宋体" w:cs="宋体"/>
          <w:b w:val="0"/>
          <w:bCs w:val="0"/>
          <w:sz w:val="30"/>
          <w:szCs w:val="30"/>
          <w:lang w:eastAsia="zh-CN"/>
        </w:rPr>
        <w:t>，</w:t>
      </w:r>
      <w:r>
        <w:rPr>
          <w:rFonts w:hint="eastAsia" w:ascii="宋体" w:hAnsi="宋体" w:eastAsia="宋体" w:cs="宋体"/>
          <w:b w:val="0"/>
          <w:bCs w:val="0"/>
          <w:i w:val="0"/>
          <w:caps w:val="0"/>
          <w:color w:val="333333"/>
          <w:spacing w:val="0"/>
          <w:sz w:val="30"/>
          <w:szCs w:val="30"/>
        </w:rPr>
        <w:t>有条件的地方，可以委托第三方机构开展特困人员生活自理能力评估。</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4.发放。各地要全面实行社会化发放。县级民政部门要及时向同级财政部门提交特困人员救助供养对象名册和拟发供养资金数额清单，财政部门要及时审核并按月拨付资金，直接支付到个人</w:t>
      </w:r>
      <w:r>
        <w:rPr>
          <w:rFonts w:hint="eastAsia" w:ascii="Times New Roman" w:hAnsi="Times New Roman" w:eastAsia="方正仿宋_GBK"/>
          <w:sz w:val="32"/>
          <w:szCs w:val="32"/>
        </w:rPr>
        <w:t>账</w:t>
      </w:r>
      <w:r>
        <w:rPr>
          <w:rFonts w:ascii="Times New Roman" w:hAnsi="Times New Roman" w:eastAsia="方正仿宋_GBK"/>
          <w:sz w:val="32"/>
          <w:szCs w:val="32"/>
        </w:rPr>
        <w:t>户，集中供养对象的供养资金拨付到特困供养服务机构。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rPr>
          <w:rFonts w:hint="eastAsia" w:ascii="宋体" w:hAnsi="宋体" w:eastAsia="宋体" w:cs="宋体"/>
          <w:b w:val="0"/>
          <w:bCs w:val="0"/>
          <w:i w:val="0"/>
          <w:caps w:val="0"/>
          <w:color w:val="333333"/>
          <w:spacing w:val="0"/>
          <w:sz w:val="32"/>
          <w:szCs w:val="32"/>
        </w:rPr>
      </w:pPr>
      <w:r>
        <w:rPr>
          <w:rFonts w:hint="eastAsia" w:ascii="宋体" w:hAnsi="宋体" w:eastAsia="宋体" w:cs="宋体"/>
          <w:b w:val="0"/>
          <w:bCs w:val="0"/>
          <w:i w:val="0"/>
          <w:caps w:val="0"/>
          <w:color w:val="333333"/>
          <w:spacing w:val="0"/>
          <w:sz w:val="32"/>
          <w:szCs w:val="32"/>
        </w:rPr>
        <w:t> 对终止救助供养的原特困人员，符合最低生活保障、临时救助等其他社会救助条件的，应当按规定及时纳入相应救助范围。</w:t>
      </w: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rPr>
          <w:rFonts w:hint="eastAsia" w:ascii="宋体" w:hAnsi="宋体" w:eastAsia="宋体" w:cs="宋体"/>
          <w:b w:val="0"/>
          <w:bCs w:val="0"/>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p>
    <w:p>
      <w:pPr>
        <w:spacing w:line="580" w:lineRule="exact"/>
        <w:ind w:firstLine="640" w:firstLineChars="200"/>
        <w:rPr>
          <w:rFonts w:ascii="微软雅黑" w:hAnsi="微软雅黑" w:eastAsia="微软雅黑"/>
          <w:bCs/>
          <w:sz w:val="32"/>
          <w:szCs w:val="32"/>
        </w:rPr>
      </w:pPr>
    </w:p>
    <w:p>
      <w:pPr>
        <w:spacing w:line="580" w:lineRule="exact"/>
        <w:rPr>
          <w:rFonts w:ascii="微软雅黑" w:hAnsi="微软雅黑" w:eastAsia="微软雅黑"/>
          <w:sz w:val="36"/>
          <w:szCs w:val="36"/>
        </w:rPr>
      </w:pPr>
    </w:p>
    <w:p>
      <w:pPr>
        <w:ind w:firstLine="640" w:firstLineChars="200"/>
        <w:rPr>
          <w:rFonts w:hint="eastAsia" w:ascii="微软雅黑" w:hAnsi="微软雅黑" w:eastAsia="微软雅黑"/>
          <w:sz w:val="32"/>
          <w:szCs w:val="32"/>
        </w:rPr>
      </w:pPr>
    </w:p>
    <w:p>
      <w:pPr>
        <w:ind w:firstLine="640" w:firstLineChars="200"/>
        <w:rPr>
          <w:rFonts w:hint="eastAsia" w:ascii="微软雅黑" w:hAnsi="微软雅黑" w:eastAsia="微软雅黑"/>
          <w:sz w:val="32"/>
          <w:szCs w:val="32"/>
          <w:lang w:eastAsia="zh-CN"/>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方正黑体_GBK" w:hAnsi="黑体" w:eastAsia="方正黑体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E46EC"/>
    <w:multiLevelType w:val="singleLevel"/>
    <w:tmpl w:val="F66E46EC"/>
    <w:lvl w:ilvl="0" w:tentative="0">
      <w:start w:val="4"/>
      <w:numFmt w:val="chineseCounting"/>
      <w:suff w:val="nothing"/>
      <w:lvlText w:val="%1、"/>
      <w:lvlJc w:val="left"/>
      <w:rPr>
        <w:rFonts w:hint="eastAsia"/>
      </w:rPr>
    </w:lvl>
  </w:abstractNum>
  <w:abstractNum w:abstractNumId="1">
    <w:nsid w:val="582D0F0B"/>
    <w:multiLevelType w:val="singleLevel"/>
    <w:tmpl w:val="582D0F0B"/>
    <w:lvl w:ilvl="0" w:tentative="0">
      <w:start w:val="5"/>
      <w:numFmt w:val="chineseCounting"/>
      <w:suff w:val="nothing"/>
      <w:lvlText w:val="%1、"/>
      <w:lvlJc w:val="left"/>
    </w:lvl>
  </w:abstractNum>
  <w:abstractNum w:abstractNumId="2">
    <w:nsid w:val="582D10A2"/>
    <w:multiLevelType w:val="singleLevel"/>
    <w:tmpl w:val="582D10A2"/>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000110DA"/>
    <w:rsid w:val="0001396C"/>
    <w:rsid w:val="00041A3B"/>
    <w:rsid w:val="000A1DF7"/>
    <w:rsid w:val="000A370A"/>
    <w:rsid w:val="000B6640"/>
    <w:rsid w:val="000C07B3"/>
    <w:rsid w:val="000E5981"/>
    <w:rsid w:val="000F7C11"/>
    <w:rsid w:val="00117EFF"/>
    <w:rsid w:val="00126110"/>
    <w:rsid w:val="00201861"/>
    <w:rsid w:val="00206208"/>
    <w:rsid w:val="0022523B"/>
    <w:rsid w:val="00225B23"/>
    <w:rsid w:val="00252E6E"/>
    <w:rsid w:val="00261DE4"/>
    <w:rsid w:val="002C12B1"/>
    <w:rsid w:val="003F6912"/>
    <w:rsid w:val="004335D5"/>
    <w:rsid w:val="00452788"/>
    <w:rsid w:val="004A0AE3"/>
    <w:rsid w:val="004A2310"/>
    <w:rsid w:val="004E6329"/>
    <w:rsid w:val="005005A7"/>
    <w:rsid w:val="005141B3"/>
    <w:rsid w:val="0052427E"/>
    <w:rsid w:val="00562CE1"/>
    <w:rsid w:val="005A2626"/>
    <w:rsid w:val="005B359F"/>
    <w:rsid w:val="005B6C20"/>
    <w:rsid w:val="00627023"/>
    <w:rsid w:val="006379E7"/>
    <w:rsid w:val="006816AB"/>
    <w:rsid w:val="006D4E18"/>
    <w:rsid w:val="006D77CD"/>
    <w:rsid w:val="006E226B"/>
    <w:rsid w:val="007347F8"/>
    <w:rsid w:val="00735025"/>
    <w:rsid w:val="00745BC0"/>
    <w:rsid w:val="00754327"/>
    <w:rsid w:val="0079307A"/>
    <w:rsid w:val="007B1270"/>
    <w:rsid w:val="007B3EFE"/>
    <w:rsid w:val="007F59A5"/>
    <w:rsid w:val="00802248"/>
    <w:rsid w:val="00811EB4"/>
    <w:rsid w:val="00816B91"/>
    <w:rsid w:val="008436F3"/>
    <w:rsid w:val="00866044"/>
    <w:rsid w:val="008717AB"/>
    <w:rsid w:val="008A49C5"/>
    <w:rsid w:val="008D7242"/>
    <w:rsid w:val="008F2BDC"/>
    <w:rsid w:val="00913BC8"/>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76748"/>
    <w:rsid w:val="00BA1551"/>
    <w:rsid w:val="00BB3B15"/>
    <w:rsid w:val="00BD2096"/>
    <w:rsid w:val="00C86834"/>
    <w:rsid w:val="00CA580A"/>
    <w:rsid w:val="00CB7B5E"/>
    <w:rsid w:val="00CE1001"/>
    <w:rsid w:val="00D46100"/>
    <w:rsid w:val="00D74648"/>
    <w:rsid w:val="00DB7A23"/>
    <w:rsid w:val="00DF5BF0"/>
    <w:rsid w:val="00E15312"/>
    <w:rsid w:val="00E16885"/>
    <w:rsid w:val="00E43B02"/>
    <w:rsid w:val="00E5246D"/>
    <w:rsid w:val="00E861E2"/>
    <w:rsid w:val="00EA144B"/>
    <w:rsid w:val="00EB006E"/>
    <w:rsid w:val="00EB67DA"/>
    <w:rsid w:val="00EE46AE"/>
    <w:rsid w:val="00F11B12"/>
    <w:rsid w:val="00F13CC2"/>
    <w:rsid w:val="00F20D41"/>
    <w:rsid w:val="00F24DE4"/>
    <w:rsid w:val="00F26730"/>
    <w:rsid w:val="00F86930"/>
    <w:rsid w:val="00FB3F2E"/>
    <w:rsid w:val="00FF04A3"/>
    <w:rsid w:val="111A4BE0"/>
    <w:rsid w:val="146676EE"/>
    <w:rsid w:val="286B1319"/>
    <w:rsid w:val="2A371373"/>
    <w:rsid w:val="2C88248E"/>
    <w:rsid w:val="2E2D466A"/>
    <w:rsid w:val="34821ECE"/>
    <w:rsid w:val="3D1915B0"/>
    <w:rsid w:val="48AB3144"/>
    <w:rsid w:val="49360343"/>
    <w:rsid w:val="4D65468B"/>
    <w:rsid w:val="4EA77246"/>
    <w:rsid w:val="53081098"/>
    <w:rsid w:val="57B1450D"/>
    <w:rsid w:val="58A65301"/>
    <w:rsid w:val="598C1218"/>
    <w:rsid w:val="5C971DA5"/>
    <w:rsid w:val="62CD489A"/>
    <w:rsid w:val="637E1ADE"/>
    <w:rsid w:val="66722CC7"/>
    <w:rsid w:val="71270732"/>
    <w:rsid w:val="75801363"/>
    <w:rsid w:val="767D01E1"/>
    <w:rsid w:val="788A7FFC"/>
    <w:rsid w:val="79BD7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rPr>
      <w:rFonts w:ascii="Times New Roman" w:hAnsi="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脚 Char"/>
    <w:basedOn w:val="8"/>
    <w:link w:val="4"/>
    <w:qFormat/>
    <w:uiPriority w:val="99"/>
    <w:rPr>
      <w:rFonts w:ascii="Calibri" w:hAnsi="Calibri" w:eastAsia="宋体" w:cs="Times New Roman"/>
      <w:sz w:val="18"/>
      <w:szCs w:val="18"/>
    </w:rPr>
  </w:style>
  <w:style w:type="character" w:customStyle="1" w:styleId="10">
    <w:name w:val="批注框文本 Char"/>
    <w:basedOn w:val="8"/>
    <w:link w:val="3"/>
    <w:semiHidden/>
    <w:qFormat/>
    <w:uiPriority w:val="99"/>
    <w:rPr>
      <w:rFonts w:ascii="Calibri" w:hAnsi="Calibri" w:eastAsia="宋体" w:cs="Times New Roman"/>
      <w:sz w:val="18"/>
      <w:szCs w:val="18"/>
    </w:rPr>
  </w:style>
  <w:style w:type="paragraph" w:customStyle="1" w:styleId="11">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页眉 Char"/>
    <w:basedOn w:val="8"/>
    <w:link w:val="5"/>
    <w:semiHidden/>
    <w:qFormat/>
    <w:uiPriority w:val="99"/>
    <w:rPr>
      <w:rFonts w:ascii="Calibri" w:hAnsi="Calibri" w:eastAsia="宋体" w:cs="Times New Roman"/>
      <w:sz w:val="18"/>
      <w:szCs w:val="18"/>
    </w:rPr>
  </w:style>
  <w:style w:type="character" w:customStyle="1" w:styleId="13">
    <w:name w:val="正文文本 Char"/>
    <w:basedOn w:val="8"/>
    <w:link w:val="2"/>
    <w:qFormat/>
    <w:uiPriority w:val="99"/>
    <w:rPr>
      <w:rFonts w:ascii="Times New Roman" w:hAnsi="Times New Roman" w:eastAsia="宋体" w:cs="Times New Roman"/>
      <w:szCs w:val="24"/>
    </w:rPr>
  </w:style>
  <w:style w:type="paragraph" w:customStyle="1" w:styleId="14">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459</Words>
  <Characters>2618</Characters>
  <Lines>21</Lines>
  <Paragraphs>6</Paragraphs>
  <TotalTime>0</TotalTime>
  <ScaleCrop>false</ScaleCrop>
  <LinksUpToDate>false</LinksUpToDate>
  <CharactersWithSpaces>3071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2021-07-26T06:54:00Z</dcterms:created>
  <dc:creator>user</dc:creator>
  <cp:lastModifiedBy>Administrator</cp:lastModifiedBy>
  <cp:lastPrinted>2021-07-27T01:28:00Z</cp:lastPrinted>
  <dcterms:modified xsi:type="dcterms:W3CDTF">2021-07-29T02:02:55Z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697D41F3F46A4B3B97DF8D804691E13A</vt:lpwstr>
  </property>
</Properties>
</file>