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84"/>
        <w:ind w:right="210" w:rightChars="100"/>
        <w:rPr>
          <w:rFonts w:ascii="方正仿宋简体" w:eastAsia="方正仿宋简体" w:hAnsi="仿宋"/>
          <w:sz w:val="32"/>
          <w:szCs w:val="32"/>
        </w:rPr>
      </w:pPr>
    </w:p>
    <w:p>
      <w:pPr>
        <w:pStyle w:val="style0"/>
        <w:spacing w:lineRule="exact" w:line="584"/>
        <w:ind w:right="210" w:rightChars="100"/>
        <w:jc w:val="center"/>
        <w:rPr>
          <w:rFonts w:ascii="黑体" w:cs="黑体" w:eastAsia="黑体" w:hAnsi="黑体"/>
          <w:sz w:val="44"/>
          <w:szCs w:val="44"/>
        </w:rPr>
      </w:pPr>
      <w:r>
        <w:rPr>
          <w:rFonts w:ascii="黑体" w:cs="黑体" w:eastAsia="黑体" w:hAnsi="黑体" w:hint="eastAsia"/>
          <w:sz w:val="44"/>
          <w:szCs w:val="44"/>
        </w:rPr>
        <w:t>新桥经济开发区</w:t>
      </w:r>
    </w:p>
    <w:p>
      <w:pPr>
        <w:pStyle w:val="style0"/>
        <w:spacing w:lineRule="exact" w:line="584"/>
        <w:ind w:right="210" w:rightChars="100"/>
        <w:jc w:val="center"/>
        <w:rPr>
          <w:rFonts w:ascii="黑体" w:cs="黑体" w:eastAsia="黑体" w:hAnsi="黑体"/>
          <w:sz w:val="44"/>
          <w:szCs w:val="44"/>
        </w:rPr>
      </w:pPr>
      <w:r>
        <w:rPr>
          <w:rFonts w:ascii="黑体" w:cs="黑体" w:eastAsia="黑体" w:hAnsi="黑体" w:hint="eastAsia"/>
          <w:sz w:val="44"/>
          <w:szCs w:val="44"/>
        </w:rPr>
        <w:t>部门绩效自评工作报告</w:t>
      </w:r>
    </w:p>
    <w:p>
      <w:pPr>
        <w:pStyle w:val="style0"/>
        <w:spacing w:lineRule="exact" w:line="584"/>
        <w:ind w:right="210" w:rightChars="100"/>
        <w:jc w:val="center"/>
        <w:rPr>
          <w:rFonts w:ascii="黑体" w:cs="黑体" w:eastAsia="黑体" w:hAnsi="黑体"/>
          <w:sz w:val="44"/>
          <w:szCs w:val="44"/>
        </w:rPr>
      </w:pP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根据《财政部关于印发&lt;项目支出绩效评价管理办法&gt;的通知》和《中共文安县委 文安县人民政府关于全面实施预算绩效管理的实施意见》，我园区高度重视绩效评价工作；现将绩效评价工作汇报如下：</w:t>
      </w:r>
    </w:p>
    <w:p>
      <w:pPr>
        <w:pStyle w:val="style0"/>
        <w:numPr>
          <w:ilvl w:val="0"/>
          <w:numId w:val="1"/>
        </w:numPr>
        <w:spacing w:lineRule="exact" w:line="584"/>
        <w:ind w:right="210" w:rightChars="100" w:firstLine="640" w:firstLineChars="200"/>
        <w:rPr>
          <w:rFonts w:ascii="方正仿宋简体" w:eastAsia="方正仿宋简体" w:hAnsi="仿宋" w:hint="eastAsia"/>
          <w:sz w:val="32"/>
          <w:szCs w:val="32"/>
        </w:rPr>
      </w:pPr>
      <w:r>
        <w:rPr>
          <w:rFonts w:ascii="方正仿宋简体" w:eastAsia="方正仿宋简体" w:hAnsi="仿宋" w:hint="eastAsia"/>
          <w:sz w:val="32"/>
          <w:szCs w:val="32"/>
        </w:rPr>
        <w:t>绩效自评工作组织开展情况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321" w:firstLineChars="100"/>
        <w:textAlignment w:val="auto"/>
        <w:rPr>
          <w:rFonts w:ascii="楷体" w:cs="楷体" w:eastAsia="楷体" w:hAnsi="楷体" w:hint="eastAsia"/>
          <w:b/>
          <w:bCs/>
          <w:sz w:val="32"/>
          <w:szCs w:val="32"/>
          <w:lang w:val="en-US" w:eastAsia="zh-CN"/>
        </w:rPr>
      </w:pPr>
      <w:r>
        <w:rPr>
          <w:rFonts w:ascii="楷体" w:cs="楷体" w:eastAsia="楷体" w:hAnsi="楷体" w:hint="eastAsia"/>
          <w:b/>
          <w:bCs/>
          <w:sz w:val="32"/>
          <w:szCs w:val="32"/>
          <w:lang w:val="en-US" w:eastAsia="zh-CN"/>
        </w:rPr>
        <w:t xml:space="preserve">  （一）部门绩效自评工作的组织情况、实施过程</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按照通知要求,我园区</w:t>
      </w:r>
      <w:r>
        <w:rPr>
          <w:rFonts w:ascii="仿宋" w:cs="仿宋" w:eastAsia="仿宋" w:hAnsi="仿宋" w:hint="eastAsia"/>
          <w:sz w:val="32"/>
          <w:szCs w:val="32"/>
          <w:lang w:val="en-US" w:eastAsia="zh-CN"/>
        </w:rPr>
        <w:t>高度重视绩效自评工作，成立绩效评价小组，把财政专项资金支出绩效自评工作列入部门年度工作计划，根据部门内部职责分工，安排有关业务、财务人员成立评价工作小组；根据自身职责和评价项目的特点制定工作方案，对照预算编制和调整时设定的绩效目标、评价指标，</w:t>
      </w:r>
      <w:r>
        <w:rPr>
          <w:rFonts w:ascii="仿宋" w:cs="仿宋" w:eastAsia="仿宋" w:hAnsi="仿宋" w:hint="eastAsia"/>
          <w:sz w:val="32"/>
          <w:szCs w:val="32"/>
          <w:lang w:val="en-US" w:eastAsia="zh-CN"/>
        </w:rPr>
        <w:t>确定自评工作程序、工作方法等，并严格按照工作方案组织实施。对2019年度预算项目开展绩效自评工作。</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楷体" w:cs="楷体" w:eastAsia="楷体" w:hAnsi="楷体" w:hint="eastAsia"/>
          <w:b/>
          <w:bCs/>
          <w:sz w:val="32"/>
          <w:szCs w:val="32"/>
          <w:lang w:val="en-US" w:eastAsia="zh-CN"/>
        </w:rPr>
      </w:pPr>
      <w:r>
        <w:rPr>
          <w:rFonts w:ascii="楷体" w:cs="楷体" w:eastAsia="楷体" w:hAnsi="楷体" w:hint="eastAsia"/>
          <w:b/>
          <w:bCs/>
          <w:sz w:val="32"/>
          <w:szCs w:val="32"/>
          <w:lang w:val="en-US" w:eastAsia="zh-CN"/>
        </w:rPr>
        <w:t>（二）部门预算安排及资金分配拨付情况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2019年项目预算为8128.43万元，实际到位资金8132.84万元，实际支出</w:t>
      </w:r>
      <w:r>
        <w:rPr>
          <w:rFonts w:ascii="方正仿宋简体" w:eastAsia="方正仿宋简体" w:hAnsi="仿宋"/>
          <w:sz w:val="32"/>
          <w:szCs w:val="32"/>
        </w:rPr>
        <w:t>8115.67</w:t>
      </w:r>
      <w:r>
        <w:rPr>
          <w:rFonts w:ascii="仿宋" w:cs="仿宋" w:eastAsia="仿宋" w:hAnsi="仿宋" w:hint="eastAsia"/>
          <w:sz w:val="32"/>
          <w:szCs w:val="32"/>
          <w:lang w:val="en-US" w:eastAsia="zh-CN"/>
        </w:rPr>
        <w:t>万元，完成全年预算数的99%。</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楷体" w:cs="楷体" w:eastAsia="楷体" w:hAnsi="楷体" w:hint="eastAsia"/>
          <w:b/>
          <w:bCs/>
          <w:sz w:val="32"/>
          <w:szCs w:val="32"/>
          <w:lang w:val="en-US" w:eastAsia="zh-CN"/>
        </w:rPr>
      </w:pPr>
      <w:r>
        <w:rPr>
          <w:rFonts w:ascii="楷体" w:cs="楷体" w:eastAsia="楷体" w:hAnsi="楷体" w:hint="eastAsia"/>
          <w:b/>
          <w:bCs/>
          <w:sz w:val="32"/>
          <w:szCs w:val="32"/>
          <w:lang w:val="en-US" w:eastAsia="zh-CN"/>
        </w:rPr>
        <w:t>（三）部门日常财务管理、专项监督检查及部门审查意见情况</w:t>
      </w:r>
    </w:p>
    <w:p>
      <w:pPr>
        <w:pStyle w:val="style0"/>
        <w:spacing w:lineRule="exact" w:line="584"/>
        <w:ind w:right="210" w:rightChars="100" w:firstLine="64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我园区成立了内控工作小组，对日常内部控制的建设和实施情况尤其是资金使用情况进行监督，及时发现并指出资金使用过程中存在的问题和薄弱环节，督促落实整改计划和措施，确保资金安全，合理使用。我园区制定了财务管理制度，所有支出实行前进行审批制度，每笔支出由审核人审核报主管财务领导，提交书记和场长进行审批，每笔支出都出具相关材料加以证实，项目实施前成立专门考察小组、验收小组，按照相关财务规定考察、验收。</w:t>
      </w:r>
    </w:p>
    <w:p>
      <w:pPr>
        <w:pStyle w:val="style0"/>
        <w:numPr>
          <w:ilvl w:val="0"/>
          <w:numId w:val="1"/>
        </w:numPr>
        <w:spacing w:lineRule="exact" w:line="584"/>
        <w:ind w:left="0" w:leftChars="0" w:right="210" w:rightChars="100" w:firstLine="640" w:firstLineChars="200"/>
        <w:rPr>
          <w:rFonts w:ascii="黑体" w:cs="黑体" w:eastAsia="黑体" w:hAnsi="黑体" w:hint="eastAsia"/>
          <w:sz w:val="32"/>
          <w:szCs w:val="32"/>
          <w:lang w:val="en-US" w:eastAsia="zh-CN"/>
        </w:rPr>
      </w:pPr>
      <w:r>
        <w:rPr>
          <w:rFonts w:ascii="方正仿宋简体" w:eastAsia="方正仿宋简体" w:hAnsi="仿宋" w:hint="eastAsia"/>
          <w:sz w:val="32"/>
          <w:szCs w:val="32"/>
        </w:rPr>
        <w:t>绩效目标实现情况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Chars="0"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根据《财政部关于印发&lt;项目支出绩效评价管理办法&gt;的通知》和《中共文安县委 文安县人民政府关于全面实施预算绩效管理的实施意见》的通知要求，2019年度财政批复我单位专项经费17项，涉及金额8128.43万元。我单位认真编制项目绩效目标，编制美丽乡村建设和垃圾清理资金（大长田村）、新桥经济开发区2019年一事一议工作经费、新桥经济开发区补充项目工作经费、新桥经济开发区城市基础设施配套建设资金、新桥经济开发区对越自卫反击战人员取暖费、新桥经济开发区工作经费、新桥经济开发区基础设施建设资金共五项预算（预算资金分别为6597532.31元、219583817元、14000000元、3858163.08元、2000000元）、新桥经济开发区农村环境整治村庄清洁百日攻坚行动启动资金、新桥经济开发区农村人居环境整治垃圾清理工作补助资金（西长田）、新桥经济开发区清退圈占土地涉及补偿资金、新桥经济开发区小长田村太阳能路灯安装工程、新桥经济开发区幼儿园专项公用经费、新桥开发区小长田村一事一议奖补资金17个绩效项目。</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leftChars="0" w:firstLine="640" w:firstLineChars="200"/>
        <w:textAlignment w:val="auto"/>
        <w:rPr>
          <w:rFonts w:ascii="仿宋" w:cs="仿宋" w:eastAsia="仿宋" w:hAnsi="仿宋" w:hint="default"/>
          <w:sz w:val="32"/>
          <w:szCs w:val="32"/>
          <w:lang w:val="en-US" w:eastAsia="zh-CN"/>
        </w:rPr>
      </w:pPr>
      <w:r>
        <w:rPr>
          <w:rFonts w:ascii="仿宋" w:cs="仿宋" w:eastAsia="仿宋" w:hAnsi="仿宋" w:hint="eastAsia"/>
          <w:sz w:val="32"/>
          <w:szCs w:val="32"/>
          <w:lang w:val="en-US" w:eastAsia="zh-CN"/>
        </w:rPr>
        <w:t>其中14个预算项目资金与实际支付资金一致，并及时支付。剩余3个预算项目资金使用情况和支付时间出现偏差，分别是：新桥经济开发区2019年一事一议工作经费、新桥经济开发区工作经费和新桥经济开发区幼儿园专项公用经费绩效项目，具体情况如下：</w:t>
      </w:r>
    </w:p>
    <w:p>
      <w:pPr>
        <w:pStyle w:val="style0"/>
        <w:keepNext w:val="false"/>
        <w:keepLines w:val="false"/>
        <w:pageBreakBefore w:val="false"/>
        <w:widowControl w:val="false"/>
        <w:numPr>
          <w:ilvl w:val="0"/>
          <w:numId w:val="2"/>
        </w:numPr>
        <w:kinsoku/>
        <w:wordWrap/>
        <w:overflowPunct/>
        <w:topLinePunct w:val="false"/>
        <w:autoSpaceDE/>
        <w:autoSpaceDN/>
        <w:bidi w:val="false"/>
        <w:adjustRightInd/>
        <w:snapToGrid/>
        <w:spacing w:lineRule="exact" w:line="560"/>
        <w:ind w:leftChars="0"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新桥经济开发区2019年一事一议工作经费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default"/>
          <w:sz w:val="32"/>
          <w:szCs w:val="32"/>
          <w:lang w:val="en-US" w:eastAsia="zh-CN"/>
        </w:rPr>
      </w:pPr>
      <w:r>
        <w:rPr>
          <w:rFonts w:ascii="仿宋" w:cs="仿宋" w:eastAsia="仿宋" w:hAnsi="仿宋" w:hint="eastAsia"/>
          <w:sz w:val="32"/>
          <w:szCs w:val="32"/>
          <w:lang w:val="en-US" w:eastAsia="zh-CN"/>
        </w:rPr>
        <w:t xml:space="preserve">  </w:t>
      </w:r>
      <w:r>
        <w:rPr>
          <w:rFonts w:ascii="仿宋" w:cs="仿宋" w:eastAsia="仿宋" w:hAnsi="仿宋" w:hint="eastAsia"/>
          <w:b/>
          <w:bCs/>
          <w:sz w:val="32"/>
          <w:szCs w:val="32"/>
          <w:lang w:val="en-US" w:eastAsia="zh-CN"/>
        </w:rPr>
        <w:t>1、专项资金：</w:t>
      </w:r>
      <w:r>
        <w:rPr>
          <w:rFonts w:ascii="仿宋" w:cs="仿宋" w:eastAsia="仿宋" w:hAnsi="仿宋" w:hint="eastAsia"/>
          <w:sz w:val="32"/>
          <w:szCs w:val="32"/>
          <w:lang w:val="en-US" w:eastAsia="zh-CN"/>
        </w:rPr>
        <w:t>财政预算专项资金3200元，实际支付3200元（2020年1月支付3200元）。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2、预期绩效目标：</w:t>
      </w:r>
      <w:r>
        <w:rPr>
          <w:rFonts w:ascii="仿宋" w:cs="仿宋" w:eastAsia="仿宋" w:hAnsi="仿宋" w:hint="eastAsia"/>
          <w:sz w:val="32"/>
          <w:szCs w:val="32"/>
          <w:lang w:val="en-US" w:eastAsia="zh-CN"/>
        </w:rPr>
        <w:t>根据省财政厅（冀财农改[2019]1号）文件，现申请一事一议工作经费3200元，严格按照《河北省村级公益事业建设一事一议财政奖补工作经费补助资金管理办法》相关规定使用资金，加强资金管理，确保专款专用。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3、实际完成情况：</w:t>
      </w:r>
      <w:r>
        <w:rPr>
          <w:rFonts w:ascii="仿宋" w:cs="仿宋" w:eastAsia="仿宋" w:hAnsi="仿宋" w:hint="eastAsia"/>
          <w:sz w:val="32"/>
          <w:szCs w:val="32"/>
          <w:lang w:val="en-US" w:eastAsia="zh-CN"/>
        </w:rPr>
        <w:t>2019年11月收到财政拨款3200元，由于年底事情较多，资金相对较少，于2020年1月份进行落实3200元，保证在2020年春节前完成一事一议财政奖补工作经费。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4、存在问题及评价：</w:t>
      </w:r>
      <w:r>
        <w:rPr>
          <w:rFonts w:ascii="仿宋" w:cs="仿宋" w:eastAsia="仿宋" w:hAnsi="仿宋" w:hint="eastAsia"/>
          <w:sz w:val="32"/>
          <w:szCs w:val="32"/>
          <w:lang w:val="en-US" w:eastAsia="zh-CN"/>
        </w:rPr>
        <w:t>预算安排与实际项目工作进度不相符，没有及时合理安排工作量，导致该装箱资金于2020年1月份进行落实3200元。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（二）新桥经济开发区工作经费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1、专项资金：</w:t>
      </w:r>
      <w:r>
        <w:rPr>
          <w:rFonts w:ascii="仿宋" w:cs="仿宋" w:eastAsia="仿宋" w:hAnsi="仿宋" w:hint="eastAsia"/>
          <w:sz w:val="32"/>
          <w:szCs w:val="32"/>
          <w:lang w:val="en-US" w:eastAsia="zh-CN"/>
        </w:rPr>
        <w:t>财政预算专项资金2000000元，实际支付1923711.53元。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2、预期绩效目标：</w:t>
      </w:r>
      <w:r>
        <w:rPr>
          <w:rFonts w:ascii="仿宋" w:cs="仿宋" w:eastAsia="仿宋" w:hAnsi="仿宋" w:hint="eastAsia"/>
          <w:sz w:val="32"/>
          <w:szCs w:val="32"/>
          <w:lang w:val="en-US" w:eastAsia="zh-CN"/>
        </w:rPr>
        <w:t>促进我园区健康、有序、又好又快的发展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3、实际完成情况：</w:t>
      </w:r>
      <w:r>
        <w:rPr>
          <w:rFonts w:ascii="仿宋" w:cs="仿宋" w:eastAsia="仿宋" w:hAnsi="仿宋" w:hint="eastAsia"/>
          <w:sz w:val="32"/>
          <w:szCs w:val="32"/>
          <w:lang w:val="en-US" w:eastAsia="zh-CN"/>
        </w:rPr>
        <w:t>因园区运营费用资金量大，因此节约使用资金，让园区更好更快的发展，申请资金已使用1923711.53元，剩余76288.47元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4、存在问题及评价：</w:t>
      </w:r>
      <w:r>
        <w:rPr>
          <w:rFonts w:ascii="仿宋" w:cs="仿宋" w:eastAsia="仿宋" w:hAnsi="仿宋" w:hint="eastAsia"/>
          <w:sz w:val="32"/>
          <w:szCs w:val="32"/>
          <w:lang w:val="en-US" w:eastAsia="zh-CN"/>
        </w:rPr>
        <w:t>没有及时全部使用项目资金，我园区本着坚“坚持节约、反对浪费”的原则，按照资金用途，按照预算支出进度，把每一分钱花在刀刃上，以更好促进园区发展。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（三）新桥经济开发区幼儿园专项公用经费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default"/>
          <w:sz w:val="32"/>
          <w:szCs w:val="32"/>
          <w:lang w:val="en-US" w:eastAsia="zh-CN"/>
        </w:rPr>
      </w:pPr>
      <w:r>
        <w:rPr>
          <w:rFonts w:ascii="仿宋" w:cs="仿宋" w:eastAsia="仿宋" w:hAnsi="仿宋" w:hint="eastAsia"/>
          <w:b/>
          <w:bCs/>
          <w:sz w:val="32"/>
          <w:szCs w:val="32"/>
          <w:lang w:val="en-US" w:eastAsia="zh-CN"/>
        </w:rPr>
        <w:t>1、专项资金：</w:t>
      </w:r>
      <w:r>
        <w:rPr>
          <w:rFonts w:ascii="仿宋" w:cs="仿宋" w:eastAsia="仿宋" w:hAnsi="仿宋" w:hint="eastAsia"/>
          <w:sz w:val="32"/>
          <w:szCs w:val="32"/>
          <w:lang w:val="en-US" w:eastAsia="zh-CN"/>
        </w:rPr>
        <w:t>财政预算专项资金120000元，当年财政拨款164040元，实际支付119880元。</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2、预期绩效目标：</w:t>
      </w:r>
      <w:r>
        <w:rPr>
          <w:rFonts w:ascii="仿宋" w:cs="仿宋" w:eastAsia="仿宋" w:hAnsi="仿宋" w:hint="eastAsia"/>
          <w:sz w:val="32"/>
          <w:szCs w:val="32"/>
          <w:lang w:val="en-US" w:eastAsia="zh-CN"/>
        </w:rPr>
        <w:t>保障新桥经济开发区幼儿园正常办学，学龄前儿童正常学习，方便群众接送</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仿宋" w:cs="仿宋" w:eastAsia="仿宋" w:hAnsi="仿宋" w:hint="eastAsia"/>
          <w:sz w:val="32"/>
          <w:szCs w:val="32"/>
          <w:lang w:val="en-US" w:eastAsia="zh-CN"/>
        </w:rPr>
      </w:pPr>
      <w:r>
        <w:rPr>
          <w:rFonts w:ascii="仿宋" w:cs="仿宋" w:eastAsia="仿宋" w:hAnsi="仿宋" w:hint="eastAsia"/>
          <w:b/>
          <w:bCs/>
          <w:sz w:val="32"/>
          <w:szCs w:val="32"/>
          <w:lang w:val="en-US" w:eastAsia="zh-CN"/>
        </w:rPr>
        <w:t>3、实际完成情况：</w:t>
      </w:r>
      <w:r>
        <w:rPr>
          <w:rFonts w:ascii="仿宋" w:cs="仿宋" w:eastAsia="仿宋" w:hAnsi="仿宋" w:hint="eastAsia"/>
          <w:sz w:val="32"/>
          <w:szCs w:val="32"/>
          <w:lang w:val="en-US" w:eastAsia="zh-CN"/>
        </w:rPr>
        <w:t>我园区共有约100名学生，申请资金120000元，120000元为2018年下半学期和2019年上学期资金，财政拨款164040元为2018年下学期和2019年全年经费，我园区执行数119880元。剩余44160元2020年春节前支付。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3" w:firstLineChars="200"/>
        <w:textAlignment w:val="auto"/>
        <w:rPr>
          <w:rFonts w:ascii="方正仿宋简体" w:eastAsia="方正仿宋简体" w:hAnsi="仿宋" w:hint="eastAsia"/>
          <w:sz w:val="32"/>
          <w:szCs w:val="32"/>
          <w:lang w:val="en-US" w:eastAsia="zh-CN"/>
        </w:rPr>
      </w:pPr>
      <w:r>
        <w:rPr>
          <w:rFonts w:ascii="仿宋" w:cs="仿宋" w:eastAsia="仿宋" w:hAnsi="仿宋" w:hint="eastAsia"/>
          <w:b/>
          <w:bCs/>
          <w:sz w:val="32"/>
          <w:szCs w:val="32"/>
          <w:lang w:val="en-US" w:eastAsia="zh-CN"/>
        </w:rPr>
        <w:t>4、存在问题及评价：</w:t>
      </w:r>
      <w:r>
        <w:rPr>
          <w:rFonts w:ascii="仿宋" w:cs="仿宋" w:eastAsia="仿宋" w:hAnsi="仿宋" w:hint="eastAsia"/>
          <w:sz w:val="32"/>
          <w:szCs w:val="32"/>
          <w:lang w:val="en-US" w:eastAsia="zh-CN"/>
        </w:rPr>
        <w:t>该项目在预算期内没有及时拨付下达全部资金。对支付资金时及时下发全部资金，组织审查纠正资金使用及时到位情况。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三、绩效目标设定质量情况</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560"/>
        <w:ind w:firstLine="640" w:firstLineChars="200"/>
        <w:textAlignment w:val="auto"/>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通过对2019年绩效评价项目个数为17个，资金预算总量8128.43万元，实际到位资金8132.84万元，实际支出8115.67万元。其中绩效评价等级15个优、2个良绩效自评结果对比倒查的年初绩效目标设定质量情况，全面总结绩效目标设定，清晰的绩效目标考核标准，绩效指标全面完整、科学合理，绩效标准恰当适宜、易于评价。</w:t>
      </w:r>
    </w:p>
    <w:p>
      <w:pPr>
        <w:pStyle w:val="style0"/>
        <w:numPr>
          <w:ilvl w:val="0"/>
          <w:numId w:val="1"/>
        </w:numPr>
        <w:spacing w:lineRule="exact" w:line="584"/>
        <w:ind w:left="0" w:leftChars="0" w:right="210" w:rightChars="100" w:firstLine="640" w:firstLineChars="200"/>
        <w:rPr>
          <w:rFonts w:ascii="黑体" w:cs="黑体" w:eastAsia="黑体" w:hAnsi="黑体" w:hint="eastAsia"/>
          <w:sz w:val="32"/>
          <w:szCs w:val="32"/>
          <w:lang w:val="en-US" w:eastAsia="zh-CN"/>
        </w:rPr>
      </w:pPr>
      <w:r>
        <w:rPr>
          <w:rFonts w:ascii="黑体" w:cs="黑体" w:eastAsia="黑体" w:hAnsi="黑体" w:hint="eastAsia"/>
          <w:sz w:val="32"/>
          <w:szCs w:val="32"/>
          <w:lang w:val="en-US" w:eastAsia="zh-CN"/>
        </w:rPr>
        <w:t>整改措施及结果应用</w:t>
      </w:r>
    </w:p>
    <w:p>
      <w:pPr>
        <w:pStyle w:val="style0"/>
        <w:spacing w:lineRule="exact" w:line="584"/>
        <w:ind w:right="210" w:rightChars="100" w:firstLineChars="2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评价结果的反馈与整改是绩效评价的重要内容和组成部分，通过运用科学、合理的绩效评价指标、评价标准和评价方法我园区进一步对预算项目开展整改落实预算资金使用情况。加强资金使用执行监督力度，制定内控制度，财务管理制度，对制度的执行监督力度还需进一步加强；明确资金管理体制，建立项目申报、实施、采购、验收、评价等一整套规范、科学的管理制度；建立财务规章制度、加强对专项资金的监督，要对项目实施和资金使用进行全程跟踪监督，及时掌握项目进度、督促项目实施，加强管理，定时报告资金使用情况和项目实施情况，增加项目资金使用的透明度；研究制定更加精细、健全的绩效管理评价制度、改进管理、优化流程、提高项目资金的使用效率，实现预算分配合理，提高资金支出效率。</w:t>
      </w:r>
      <w:bookmarkStart w:id="0" w:name="_GoBack"/>
      <w:bookmarkEnd w:id="0"/>
    </w:p>
    <w:p>
      <w:pPr>
        <w:pStyle w:val="style0"/>
        <w:spacing w:lineRule="exact" w:line="584"/>
        <w:ind w:right="210" w:rightChars="100" w:firstLine="420" w:firstLineChars="200"/>
        <w:rPr/>
      </w:pPr>
    </w:p>
    <w:sectPr>
      <w:pgSz w:w="11906" w:h="16838" w:orient="portrait"/>
      <w:pgMar w:top="1985" w:right="1531" w:bottom="1985"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楷体">
    <w:altName w:val="楷体"/>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8E045B1"/>
    <w:lvl w:ilvl="0">
      <w:start w:val="1"/>
      <w:numFmt w:val="chineseCounting"/>
      <w:suff w:val="nothing"/>
      <w:lvlText w:val="（%1）"/>
      <w:lvlJc w:val="left"/>
      <w:pPr/>
      <w:rPr>
        <w:rFonts w:hint="eastAsia"/>
      </w:rPr>
    </w:lvl>
  </w:abstractNum>
  <w:abstractNum w:abstractNumId="1">
    <w:nsid w:val="00000001"/>
    <w:multiLevelType w:val="singleLevel"/>
    <w:tmpl w:val="7C4355B6"/>
    <w:lvl w:ilvl="0">
      <w:start w:val="1"/>
      <w:numFmt w:val="chineseCounting"/>
      <w:suff w:val="nothing"/>
      <w:lvlText w:val="%1、"/>
      <w:lvlJc w:val="left"/>
      <w:pPr/>
      <w:rPr>
        <w:rFonts w:hint="eastAsia"/>
      </w:r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2">
    <w:name w:val="heading 2"/>
    <w:basedOn w:val="style0"/>
    <w:next w:val="style0"/>
    <w:link w:val="style4097"/>
    <w:qFormat/>
    <w:uiPriority w:val="99"/>
    <w:pPr>
      <w:keepNext/>
      <w:keepLines/>
      <w:spacing w:before="260" w:after="260" w:lineRule="auto" w:line="413"/>
      <w:outlineLvl w:val="1"/>
    </w:pPr>
    <w:rPr>
      <w:rFonts w:ascii="Arial" w:eastAsia="黑体" w:hAnsi="Arial"/>
      <w:b/>
      <w:sz w:val="32"/>
    </w:rPr>
  </w:style>
  <w:style w:type="character" w:default="1" w:styleId="style65">
    <w:name w:val="Default Paragraph Font"/>
    <w:next w:val="style65"/>
    <w:uiPriority w:val="99"/>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25">
    <w:name w:val="toc 7"/>
    <w:basedOn w:val="style0"/>
    <w:next w:val="style0"/>
    <w:qFormat/>
    <w:uiPriority w:val="99"/>
    <w:pPr>
      <w:ind w:left="2520"/>
    </w:pPr>
    <w:rPr/>
  </w:style>
  <w:style w:type="paragraph" w:styleId="style23">
    <w:name w:val="toc 5"/>
    <w:basedOn w:val="style0"/>
    <w:next w:val="style0"/>
    <w:qFormat/>
    <w:uiPriority w:val="99"/>
    <w:pPr>
      <w:ind w:left="1680"/>
    </w:pPr>
    <w:rPr/>
  </w:style>
  <w:style w:type="paragraph" w:styleId="style26">
    <w:name w:val="toc 8"/>
    <w:basedOn w:val="style0"/>
    <w:next w:val="style0"/>
    <w:qFormat/>
    <w:uiPriority w:val="99"/>
    <w:pPr>
      <w:ind w:left="2940"/>
    </w:pPr>
    <w:rPr/>
  </w:style>
  <w:style w:type="paragraph" w:styleId="style153">
    <w:name w:val="Balloon Text"/>
    <w:basedOn w:val="style0"/>
    <w:next w:val="style153"/>
    <w:link w:val="style4098"/>
    <w:qFormat/>
    <w:uiPriority w:val="99"/>
    <w:pPr/>
    <w:rPr>
      <w:rFonts w:ascii="Calibri" w:hAnsi="Calibri"/>
      <w:sz w:val="18"/>
      <w:szCs w:val="18"/>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0"/>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24">
    <w:name w:val="toc 6"/>
    <w:basedOn w:val="style0"/>
    <w:next w:val="style0"/>
    <w:qFormat/>
    <w:uiPriority w:val="99"/>
    <w:pPr>
      <w:ind w:left="2100"/>
    </w:pPr>
    <w:rPr/>
  </w:style>
  <w:style w:type="character" w:styleId="style41">
    <w:name w:val="page number"/>
    <w:basedOn w:val="style65"/>
    <w:next w:val="style41"/>
    <w:qFormat/>
    <w:uiPriority w:val="99"/>
    <w:rPr>
      <w:rFonts w:cs="Times New Roman"/>
    </w:rPr>
  </w:style>
  <w:style w:type="character" w:styleId="style86">
    <w:name w:val="FollowedHyperlink"/>
    <w:basedOn w:val="style65"/>
    <w:next w:val="style86"/>
    <w:qFormat/>
    <w:uiPriority w:val="99"/>
    <w:rPr>
      <w:rFonts w:cs="Times New Roman"/>
      <w:color w:val="800080"/>
      <w:u w:val="single"/>
    </w:rPr>
  </w:style>
  <w:style w:type="character" w:styleId="style85">
    <w:name w:val="Hyperlink"/>
    <w:basedOn w:val="style65"/>
    <w:next w:val="style85"/>
    <w:qFormat/>
    <w:uiPriority w:val="99"/>
    <w:rPr>
      <w:rFonts w:cs="Times New Roman"/>
      <w:color w:val="0000ff"/>
      <w:u w:val="single"/>
    </w:rPr>
  </w:style>
  <w:style w:type="character" w:customStyle="1" w:styleId="style4097">
    <w:name w:val="Heading 2 Char_76790f88-e665-482c-9b07-5bb4e94003dc"/>
    <w:basedOn w:val="style65"/>
    <w:next w:val="style4097"/>
    <w:link w:val="style2"/>
    <w:qFormat/>
    <w:uiPriority w:val="99"/>
    <w:rPr>
      <w:rFonts w:ascii="Cambria" w:cs="Times New Roman" w:eastAsia="宋体" w:hAnsi="Cambria"/>
      <w:b/>
      <w:bCs/>
      <w:sz w:val="32"/>
      <w:szCs w:val="32"/>
    </w:rPr>
  </w:style>
  <w:style w:type="character" w:customStyle="1" w:styleId="style4098">
    <w:name w:val="Balloon Text Char"/>
    <w:basedOn w:val="style65"/>
    <w:next w:val="style4098"/>
    <w:link w:val="style153"/>
    <w:uiPriority w:val="99"/>
    <w:rPr>
      <w:rFonts w:cs="Times New Roman"/>
      <w:sz w:val="2"/>
    </w:rPr>
  </w:style>
  <w:style w:type="character" w:customStyle="1" w:styleId="style4099">
    <w:name w:val="Footer Char_2270e3db-a1b1-44af-aecb-b7fa4027f573"/>
    <w:basedOn w:val="style65"/>
    <w:next w:val="style4099"/>
    <w:link w:val="style32"/>
    <w:uiPriority w:val="99"/>
    <w:rPr>
      <w:rFonts w:cs="Times New Roman"/>
      <w:sz w:val="18"/>
      <w:szCs w:val="18"/>
    </w:rPr>
  </w:style>
  <w:style w:type="character" w:customStyle="1" w:styleId="style4100">
    <w:name w:val="Header Char_a38b947c-8353-45f0-b3ca-b4fe2054eb82"/>
    <w:basedOn w:val="style65"/>
    <w:next w:val="style4100"/>
    <w:link w:val="style31"/>
    <w:qFormat/>
    <w:uiPriority w:val="99"/>
    <w:rPr>
      <w:rFonts w:cs="Times New Roman"/>
      <w:sz w:val="18"/>
      <w:szCs w:val="18"/>
    </w:rPr>
  </w:style>
  <w:style w:type="character" w:customStyle="1" w:styleId="style4101">
    <w:name w:val="font91"/>
    <w:next w:val="style4101"/>
    <w:qFormat/>
    <w:uiPriority w:val="99"/>
    <w:rPr>
      <w:rFonts w:ascii="宋体" w:eastAsia="宋体"/>
      <w:b/>
      <w:color w:val="000000"/>
      <w:sz w:val="20"/>
      <w:u w:val="none"/>
    </w:rPr>
  </w:style>
  <w:style w:type="character" w:customStyle="1" w:styleId="style4102">
    <w:name w:val="font122"/>
    <w:next w:val="style4102"/>
    <w:qFormat/>
    <w:uiPriority w:val="99"/>
    <w:rPr>
      <w:rFonts w:ascii="宋体" w:eastAsia="宋体"/>
      <w:color w:val="000000"/>
      <w:sz w:val="20"/>
      <w:u w:val="none"/>
    </w:rPr>
  </w:style>
  <w:style w:type="character" w:customStyle="1" w:styleId="style4103">
    <w:name w:val="font231"/>
    <w:next w:val="style4103"/>
    <w:qFormat/>
    <w:uiPriority w:val="99"/>
    <w:rPr>
      <w:rFonts w:ascii="Times New Roman" w:hAnsi="Times New Roman"/>
      <w:b/>
      <w:color w:val="000000"/>
      <w:sz w:val="24"/>
      <w:u w:val="none"/>
    </w:rPr>
  </w:style>
  <w:style w:type="character" w:customStyle="1" w:styleId="style4104">
    <w:name w:val="font242"/>
    <w:next w:val="style4104"/>
    <w:uiPriority w:val="99"/>
    <w:rPr>
      <w:rFonts w:ascii="宋体" w:eastAsia="宋体"/>
      <w:b/>
      <w:color w:val="000000"/>
      <w:sz w:val="24"/>
      <w:u w:val="none"/>
    </w:rPr>
  </w:style>
  <w:style w:type="paragraph" w:customStyle="1" w:styleId="style4105">
    <w:name w:val="列出段落2"/>
    <w:next w:val="style23"/>
    <w:uiPriority w:val="99"/>
    <w:pPr>
      <w:widowControl w:val="false"/>
      <w:ind w:firstLine="200" w:firstLineChars="200"/>
      <w:jc w:val="both"/>
    </w:pPr>
    <w:rPr>
      <w:rFonts w:ascii="Times New Roman" w:cs="Times New Roman" w:eastAsia="宋体" w:hAnsi="Times New Roman"/>
      <w:kern w:val="2"/>
      <w:sz w:val="21"/>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9</TotalTime>
  <Words>2321</Words>
  <Pages>2</Pages>
  <Characters>2560</Characters>
  <Application>WPS Office</Application>
  <DocSecurity>0</DocSecurity>
  <Paragraphs>35</Paragraphs>
  <ScaleCrop>false</ScaleCrop>
  <Company>Lenovo</Company>
  <LinksUpToDate>false</LinksUpToDate>
  <CharactersWithSpaces>2566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2020-05-13T10:29:00Z</dcterms:created>
  <dc:creator>user</dc:creator>
  <lastModifiedBy>LYA-AL00</lastModifiedBy>
  <lastPrinted>2020-05-14T02:55:00Z</lastPrinted>
  <dcterms:modified xsi:type="dcterms:W3CDTF">2020-05-30T16:12:46Z</dcterms:modified>
  <revision>19</revision>
  <dc:title>河北省财政厅文件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