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widowControl/>
        <w:spacing w:line="580" w:lineRule="exact"/>
        <w:jc w:val="left"/>
        <w:rPr>
          <w:rFonts w:hint="eastAsia" w:ascii="Calibri" w:hAnsi="Calibri" w:eastAsia="仿宋_GB2312"/>
          <w:sz w:val="32"/>
          <w:szCs w:val="32"/>
        </w:r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p>
    <w:p>
      <w:pPr>
        <w:widowControl/>
        <w:spacing w:line="1200" w:lineRule="exact"/>
        <w:jc w:val="center"/>
        <w:rPr>
          <w:color w:val="000000" w:themeColor="text1"/>
          <w:sz w:val="96"/>
          <w:szCs w:val="96"/>
          <w14:textFill>
            <w14:solidFill>
              <w14:schemeClr w14:val="tx1"/>
            </w14:solidFill>
          </w14:textFill>
        </w:rPr>
      </w:pPr>
      <w:r>
        <w:rPr>
          <w:sz w:val="84"/>
          <w:szCs w:val="84"/>
        </w:rPr>
        <w:t>201</w:t>
      </w:r>
      <w:r>
        <w:rPr>
          <w:rFonts w:hint="eastAsia"/>
          <w:sz w:val="84"/>
          <w:szCs w:val="84"/>
        </w:rPr>
        <w:t>8</w:t>
      </w:r>
      <w:r>
        <w:rPr>
          <w:sz w:val="84"/>
          <w:szCs w:val="84"/>
        </w:rPr>
        <w:t>年度部门决算公开</w:t>
      </w:r>
    </w:p>
    <w:p>
      <w:pPr>
        <w:widowControl/>
        <w:jc w:val="center"/>
        <w:rPr>
          <w:rFonts w:hAnsi="宋体" w:asciiTheme="minorEastAsia" w:eastAsiaTheme="minorEastAsia"/>
          <w:color w:val="002060"/>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Theme="minorEastAsia" w:hAnsiTheme="minorEastAsia" w:eastAsiaTheme="minorEastAsia"/>
          <w:b/>
          <w:sz w:val="72"/>
          <w:szCs w:val="72"/>
        </w:rPr>
      </w:pPr>
    </w:p>
    <w:p>
      <w:pPr>
        <w:widowControl/>
        <w:jc w:val="center"/>
        <w:rPr>
          <w:rFonts w:ascii="楷体" w:hAnsi="楷体" w:eastAsia="楷体" w:cs="楷体"/>
          <w:b/>
          <w:sz w:val="44"/>
          <w:szCs w:val="44"/>
        </w:rPr>
        <w:sectPr>
          <w:pgSz w:w="11906" w:h="16838"/>
          <w:pgMar w:top="2098" w:right="1474" w:bottom="1985" w:left="1588" w:header="851" w:footer="992" w:gutter="0"/>
          <w:cols w:space="425" w:num="1"/>
          <w:docGrid w:type="lines" w:linePitch="312" w:charSpace="0"/>
        </w:sectPr>
      </w:pPr>
      <w:r>
        <w:rPr>
          <w:rFonts w:hint="eastAsia"/>
          <w:b/>
          <w:sz w:val="44"/>
          <w:szCs w:val="44"/>
        </w:rPr>
        <w:t>文安县</w:t>
      </w:r>
      <w:r>
        <w:rPr>
          <w:rFonts w:hint="eastAsia"/>
          <w:b/>
          <w:sz w:val="44"/>
          <w:szCs w:val="44"/>
          <w:lang w:eastAsia="zh-CN"/>
        </w:rPr>
        <w:t>德归镇人民政府</w:t>
      </w:r>
    </w:p>
    <w:p>
      <w:pPr>
        <w:spacing w:before="624" w:beforeLines="200" w:after="0" w:line="1000" w:lineRule="exact"/>
        <w:jc w:val="center"/>
        <w:rPr>
          <w:rFonts w:ascii="黑体" w:eastAsia="黑体"/>
          <w:sz w:val="48"/>
          <w:szCs w:val="48"/>
        </w:rPr>
      </w:pPr>
      <w:r>
        <w:rPr>
          <w:rFonts w:hint="eastAsia" w:ascii="黑体" w:eastAsia="黑体"/>
          <w:sz w:val="48"/>
          <w:szCs w:val="48"/>
        </w:rPr>
        <w:t>目    录</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仿宋_GB2312"/>
          <w:sz w:val="24"/>
          <w:szCs w:val="32"/>
        </w:rPr>
      </w:pPr>
      <w:r>
        <w:rPr>
          <w:rFonts w:eastAsia="黑体"/>
          <w:sz w:val="32"/>
          <w:szCs w:val="32"/>
        </w:rPr>
        <w:t>第一部分部门概况</w:t>
      </w:r>
    </w:p>
    <w:p>
      <w:pPr>
        <w:widowControl/>
        <w:spacing w:line="580" w:lineRule="exact"/>
        <w:ind w:firstLine="1273" w:firstLineChars="398"/>
        <w:rPr>
          <w:rFonts w:eastAsia="仿宋_GB2312"/>
          <w:sz w:val="32"/>
          <w:szCs w:val="32"/>
        </w:rPr>
      </w:pPr>
      <w:r>
        <w:rPr>
          <w:rFonts w:eastAsia="仿宋_GB2312"/>
          <w:sz w:val="32"/>
          <w:szCs w:val="32"/>
        </w:rPr>
        <w:t>一、部门</w:t>
      </w:r>
      <w:r>
        <w:rPr>
          <w:rFonts w:hint="eastAsia" w:eastAsia="仿宋_GB2312"/>
          <w:sz w:val="32"/>
          <w:szCs w:val="32"/>
        </w:rPr>
        <w:t>职责</w:t>
      </w:r>
    </w:p>
    <w:p>
      <w:pPr>
        <w:widowControl/>
        <w:spacing w:line="580" w:lineRule="exact"/>
        <w:ind w:firstLine="1273" w:firstLineChars="398"/>
        <w:rPr>
          <w:rFonts w:eastAsia="仿宋_GB2312"/>
          <w:sz w:val="32"/>
          <w:szCs w:val="32"/>
        </w:rPr>
      </w:pPr>
      <w:r>
        <w:rPr>
          <w:rFonts w:eastAsia="仿宋_GB2312"/>
          <w:sz w:val="32"/>
          <w:szCs w:val="32"/>
        </w:rPr>
        <w:t>二、</w:t>
      </w:r>
      <w:r>
        <w:rPr>
          <w:rFonts w:hint="eastAsia" w:eastAsia="仿宋_GB2312"/>
          <w:sz w:val="32"/>
          <w:szCs w:val="32"/>
        </w:rPr>
        <w:t>机构设置</w:t>
      </w:r>
    </w:p>
    <w:p>
      <w:pPr>
        <w:widowControl/>
        <w:spacing w:line="580" w:lineRule="exact"/>
        <w:ind w:firstLine="640" w:firstLineChars="200"/>
        <w:rPr>
          <w:rFonts w:eastAsia="仿宋_GB2312"/>
          <w:sz w:val="20"/>
          <w:szCs w:val="32"/>
        </w:rPr>
      </w:pPr>
      <w:r>
        <w:rPr>
          <w:rFonts w:eastAsia="黑体"/>
          <w:sz w:val="32"/>
          <w:szCs w:val="32"/>
        </w:rPr>
        <w:t xml:space="preserve">第二部分  </w:t>
      </w:r>
      <w:r>
        <w:rPr>
          <w:rFonts w:hint="eastAsia" w:eastAsia="黑体"/>
          <w:sz w:val="32"/>
          <w:szCs w:val="32"/>
          <w:lang w:eastAsia="zh-CN"/>
        </w:rPr>
        <w:t>文安县德归镇人民政府</w:t>
      </w:r>
      <w:r>
        <w:rPr>
          <w:rFonts w:hint="eastAsia" w:eastAsia="黑体"/>
          <w:sz w:val="32"/>
          <w:szCs w:val="32"/>
          <w:lang w:val="en-US" w:eastAsia="zh-CN"/>
        </w:rPr>
        <w:t>2018</w:t>
      </w:r>
      <w:r>
        <w:rPr>
          <w:rFonts w:eastAsia="黑体"/>
          <w:sz w:val="32"/>
          <w:szCs w:val="32"/>
        </w:rPr>
        <w:t>年度部门决算报表</w:t>
      </w:r>
    </w:p>
    <w:p>
      <w:pPr>
        <w:widowControl/>
        <w:spacing w:line="580" w:lineRule="exact"/>
        <w:ind w:left="640" w:firstLine="640" w:firstLineChars="200"/>
        <w:rPr>
          <w:rFonts w:eastAsia="仿宋_GB2312"/>
          <w:sz w:val="32"/>
          <w:szCs w:val="32"/>
        </w:rPr>
      </w:pPr>
      <w:r>
        <w:rPr>
          <w:rFonts w:eastAsia="仿宋_GB2312"/>
          <w:sz w:val="32"/>
          <w:szCs w:val="32"/>
        </w:rPr>
        <w:t>一、收入支出决算总表</w:t>
      </w:r>
    </w:p>
    <w:p>
      <w:pPr>
        <w:widowControl/>
        <w:spacing w:line="580" w:lineRule="exact"/>
        <w:ind w:left="640" w:firstLine="640" w:firstLineChars="200"/>
        <w:rPr>
          <w:rFonts w:eastAsia="仿宋_GB2312"/>
          <w:sz w:val="32"/>
          <w:szCs w:val="32"/>
        </w:rPr>
      </w:pPr>
      <w:r>
        <w:rPr>
          <w:rFonts w:eastAsia="仿宋_GB2312"/>
          <w:sz w:val="32"/>
          <w:szCs w:val="32"/>
        </w:rPr>
        <w:t>二、收入决算表</w:t>
      </w:r>
    </w:p>
    <w:p>
      <w:pPr>
        <w:widowControl/>
        <w:spacing w:line="580" w:lineRule="exact"/>
        <w:ind w:left="640" w:firstLine="640" w:firstLineChars="200"/>
        <w:rPr>
          <w:rFonts w:eastAsia="仿宋_GB2312"/>
          <w:sz w:val="32"/>
          <w:szCs w:val="32"/>
        </w:rPr>
      </w:pPr>
      <w:r>
        <w:rPr>
          <w:rFonts w:eastAsia="仿宋_GB2312"/>
          <w:sz w:val="32"/>
          <w:szCs w:val="32"/>
        </w:rPr>
        <w:t>三、支出决算表</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四、财政拨款收入支出决算总表</w:t>
      </w:r>
    </w:p>
    <w:p>
      <w:pPr>
        <w:widowControl/>
        <w:spacing w:line="580" w:lineRule="exact"/>
        <w:ind w:left="640" w:firstLine="640" w:firstLineChars="200"/>
        <w:rPr>
          <w:rFonts w:eastAsia="仿宋_GB2312"/>
          <w:sz w:val="32"/>
          <w:szCs w:val="32"/>
        </w:rPr>
      </w:pPr>
      <w:r>
        <w:rPr>
          <w:rFonts w:eastAsia="仿宋_GB2312"/>
          <w:sz w:val="32"/>
          <w:szCs w:val="32"/>
        </w:rPr>
        <w:t>五、一般公共预算财政拨款支出决算表</w:t>
      </w:r>
    </w:p>
    <w:p>
      <w:pPr>
        <w:widowControl/>
        <w:spacing w:line="580" w:lineRule="exact"/>
        <w:ind w:left="640" w:firstLine="640" w:firstLineChars="200"/>
        <w:rPr>
          <w:rFonts w:eastAsia="仿宋_GB2312"/>
          <w:sz w:val="32"/>
          <w:szCs w:val="32"/>
        </w:rPr>
      </w:pPr>
      <w:r>
        <w:rPr>
          <w:rFonts w:eastAsia="仿宋_GB2312"/>
          <w:sz w:val="32"/>
          <w:szCs w:val="32"/>
        </w:rPr>
        <w:t>六、一般公共预算财政拨款基本支出决算表</w:t>
      </w:r>
    </w:p>
    <w:p>
      <w:pPr>
        <w:widowControl/>
        <w:spacing w:line="580" w:lineRule="exact"/>
        <w:ind w:left="640" w:firstLine="640" w:firstLineChars="200"/>
        <w:rPr>
          <w:rFonts w:eastAsia="仿宋_GB2312"/>
          <w:sz w:val="32"/>
          <w:szCs w:val="32"/>
        </w:rPr>
      </w:pPr>
      <w:r>
        <w:rPr>
          <w:rFonts w:eastAsia="仿宋_GB2312"/>
          <w:sz w:val="32"/>
          <w:szCs w:val="32"/>
        </w:rPr>
        <w:t>七、</w:t>
      </w:r>
      <w:r>
        <w:rPr>
          <w:rFonts w:hint="eastAsia" w:eastAsia="仿宋_GB2312"/>
          <w:sz w:val="32"/>
          <w:szCs w:val="32"/>
        </w:rPr>
        <w:t>一般公共预算财政拨款</w:t>
      </w:r>
      <w:r>
        <w:rPr>
          <w:rFonts w:eastAsia="仿宋_GB2312"/>
          <w:sz w:val="32"/>
          <w:szCs w:val="32"/>
        </w:rPr>
        <w:t>“三公”经费</w:t>
      </w:r>
      <w:r>
        <w:rPr>
          <w:rFonts w:hint="eastAsia"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八、</w:t>
      </w:r>
      <w:r>
        <w:rPr>
          <w:rFonts w:eastAsia="仿宋_GB2312"/>
          <w:sz w:val="32"/>
          <w:szCs w:val="32"/>
        </w:rPr>
        <w:t>政府性基金预算财政拨款收入支出决算表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九</w:t>
      </w:r>
      <w:r>
        <w:rPr>
          <w:rFonts w:eastAsia="仿宋_GB2312"/>
          <w:sz w:val="32"/>
          <w:szCs w:val="32"/>
        </w:rPr>
        <w:t>、国有资本经营预算</w:t>
      </w:r>
      <w:r>
        <w:rPr>
          <w:rFonts w:hint="eastAsia" w:eastAsia="仿宋_GB2312"/>
          <w:sz w:val="32"/>
          <w:szCs w:val="32"/>
        </w:rPr>
        <w:t>财政拨款</w:t>
      </w:r>
      <w:r>
        <w:rPr>
          <w:rFonts w:eastAsia="仿宋_GB2312"/>
          <w:sz w:val="32"/>
          <w:szCs w:val="32"/>
        </w:rPr>
        <w:t>支出决算表</w:t>
      </w:r>
    </w:p>
    <w:p>
      <w:pPr>
        <w:widowControl/>
        <w:spacing w:line="580" w:lineRule="exact"/>
        <w:ind w:left="640" w:firstLine="640" w:firstLineChars="200"/>
        <w:rPr>
          <w:rFonts w:eastAsia="仿宋_GB2312"/>
          <w:sz w:val="32"/>
          <w:szCs w:val="32"/>
        </w:rPr>
      </w:pPr>
      <w:r>
        <w:rPr>
          <w:rFonts w:hint="eastAsia" w:eastAsia="仿宋_GB2312"/>
          <w:sz w:val="32"/>
          <w:szCs w:val="32"/>
        </w:rPr>
        <w:t>十</w:t>
      </w:r>
      <w:r>
        <w:rPr>
          <w:rFonts w:eastAsia="仿宋_GB2312"/>
          <w:sz w:val="32"/>
          <w:szCs w:val="32"/>
        </w:rPr>
        <w:t>、政府采购情况表</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r>
        <w:rPr>
          <w:rFonts w:eastAsia="黑体"/>
          <w:sz w:val="32"/>
          <w:szCs w:val="32"/>
        </w:rPr>
        <w:t xml:space="preserve">第三部分  </w:t>
      </w:r>
      <w:r>
        <w:rPr>
          <w:rFonts w:hint="eastAsia" w:eastAsia="黑体"/>
          <w:sz w:val="32"/>
          <w:szCs w:val="32"/>
          <w:lang w:eastAsia="zh-CN"/>
        </w:rPr>
        <w:t>文安县德归镇人民政府</w:t>
      </w:r>
      <w:r>
        <w:rPr>
          <w:rFonts w:eastAsia="黑体"/>
          <w:sz w:val="32"/>
          <w:szCs w:val="32"/>
        </w:rPr>
        <w:t>201</w:t>
      </w:r>
      <w:r>
        <w:rPr>
          <w:rFonts w:hint="eastAsia" w:eastAsia="黑体"/>
          <w:sz w:val="32"/>
          <w:szCs w:val="32"/>
        </w:rPr>
        <w:t>8</w:t>
      </w:r>
      <w:r>
        <w:rPr>
          <w:rFonts w:eastAsia="黑体"/>
          <w:sz w:val="32"/>
          <w:szCs w:val="32"/>
        </w:rPr>
        <w:t>年部门决算情况说明</w:t>
      </w:r>
    </w:p>
    <w:p>
      <w:pPr>
        <w:widowControl/>
        <w:spacing w:line="580" w:lineRule="exact"/>
        <w:ind w:left="640" w:firstLine="640" w:firstLineChars="200"/>
        <w:rPr>
          <w:rFonts w:eastAsia="仿宋_GB2312"/>
          <w:sz w:val="32"/>
          <w:szCs w:val="32"/>
        </w:rPr>
      </w:pPr>
      <w:r>
        <w:rPr>
          <w:rFonts w:eastAsia="仿宋_GB2312"/>
          <w:sz w:val="32"/>
          <w:szCs w:val="32"/>
        </w:rPr>
        <w:t>一、收入支出决算总体情况说明</w:t>
      </w:r>
    </w:p>
    <w:p>
      <w:pPr>
        <w:widowControl/>
        <w:spacing w:line="580" w:lineRule="exact"/>
        <w:ind w:left="640" w:firstLine="640" w:firstLineChars="200"/>
        <w:rPr>
          <w:rFonts w:eastAsia="仿宋_GB2312"/>
          <w:sz w:val="32"/>
          <w:szCs w:val="32"/>
        </w:rPr>
      </w:pPr>
      <w:r>
        <w:rPr>
          <w:rFonts w:eastAsia="仿宋_GB2312"/>
          <w:sz w:val="32"/>
          <w:szCs w:val="32"/>
        </w:rPr>
        <w:t>二、收入决算情况说明</w:t>
      </w:r>
    </w:p>
    <w:p>
      <w:pPr>
        <w:widowControl/>
        <w:spacing w:line="580" w:lineRule="exact"/>
        <w:ind w:left="640" w:firstLine="640" w:firstLineChars="200"/>
        <w:rPr>
          <w:rFonts w:eastAsia="仿宋_GB2312"/>
          <w:sz w:val="32"/>
          <w:szCs w:val="32"/>
        </w:rPr>
      </w:pPr>
      <w:r>
        <w:rPr>
          <w:rFonts w:eastAsia="仿宋_GB2312"/>
          <w:sz w:val="32"/>
          <w:szCs w:val="32"/>
        </w:rPr>
        <w:t>三、支出决算情况说明</w:t>
      </w:r>
    </w:p>
    <w:p>
      <w:pPr>
        <w:widowControl/>
        <w:spacing w:line="580" w:lineRule="exact"/>
        <w:ind w:left="640" w:firstLine="640" w:firstLineChars="200"/>
        <w:rPr>
          <w:rFonts w:eastAsia="仿宋_GB2312"/>
          <w:sz w:val="32"/>
          <w:szCs w:val="32"/>
        </w:rPr>
      </w:pPr>
      <w:r>
        <w:rPr>
          <w:rFonts w:eastAsia="仿宋_GB2312"/>
          <w:sz w:val="32"/>
          <w:szCs w:val="32"/>
        </w:rPr>
        <w:t>四、财政拨款收入支出决算情况说明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五、一般公共预算财政拨款</w:t>
      </w:r>
      <w:r>
        <w:rPr>
          <w:rFonts w:eastAsia="仿宋_GB2312"/>
          <w:sz w:val="32"/>
          <w:szCs w:val="32"/>
        </w:rPr>
        <w:t>“三公”经费支出决算情况说明</w:t>
      </w:r>
    </w:p>
    <w:p>
      <w:pPr>
        <w:widowControl/>
        <w:spacing w:line="580" w:lineRule="exact"/>
        <w:ind w:left="640" w:firstLine="640" w:firstLineChars="200"/>
        <w:rPr>
          <w:rFonts w:eastAsia="仿宋_GB2312"/>
          <w:sz w:val="32"/>
          <w:szCs w:val="32"/>
        </w:rPr>
      </w:pPr>
      <w:r>
        <w:rPr>
          <w:rFonts w:hint="eastAsia" w:eastAsia="仿宋_GB2312"/>
          <w:sz w:val="32"/>
          <w:szCs w:val="32"/>
        </w:rPr>
        <w:t>六</w:t>
      </w:r>
      <w:r>
        <w:rPr>
          <w:rFonts w:eastAsia="仿宋_GB2312"/>
          <w:sz w:val="32"/>
          <w:szCs w:val="32"/>
        </w:rPr>
        <w:t>、预算绩效情况说明</w:t>
      </w:r>
    </w:p>
    <w:p>
      <w:pPr>
        <w:widowControl/>
        <w:spacing w:line="580" w:lineRule="exact"/>
        <w:ind w:left="640" w:firstLine="640" w:firstLineChars="200"/>
        <w:rPr>
          <w:rFonts w:eastAsia="仿宋_GB2312"/>
          <w:sz w:val="32"/>
          <w:szCs w:val="32"/>
        </w:rPr>
      </w:pPr>
      <w:r>
        <w:rPr>
          <w:rFonts w:hint="eastAsia" w:eastAsia="仿宋_GB2312"/>
          <w:sz w:val="32"/>
          <w:szCs w:val="32"/>
        </w:rPr>
        <w:t>七</w:t>
      </w:r>
      <w:r>
        <w:rPr>
          <w:rFonts w:eastAsia="仿宋_GB2312"/>
          <w:sz w:val="32"/>
          <w:szCs w:val="32"/>
        </w:rPr>
        <w:t>、其他重要事项的说明</w:t>
      </w:r>
    </w:p>
    <w:p>
      <w:pPr>
        <w:widowControl/>
        <w:spacing w:line="580" w:lineRule="exact"/>
        <w:ind w:firstLine="640" w:firstLineChars="200"/>
        <w:rPr>
          <w:rFonts w:eastAsia="黑体"/>
          <w:sz w:val="32"/>
          <w:szCs w:val="32"/>
        </w:rPr>
      </w:pPr>
      <w:r>
        <w:rPr>
          <w:rFonts w:eastAsia="黑体"/>
          <w:sz w:val="32"/>
          <w:szCs w:val="32"/>
        </w:rPr>
        <w:t>第四部分名词解释</w:t>
      </w: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br w:type="page"/>
      </w:r>
    </w:p>
    <w:p/>
    <w:p/>
    <w:p/>
    <w:p/>
    <w:p/>
    <w:p/>
    <w:p>
      <w:pPr>
        <w:widowControl/>
        <w:jc w:val="center"/>
        <w:rPr>
          <w:color w:val="000000" w:themeColor="text1"/>
          <w:sz w:val="96"/>
          <w:szCs w:val="96"/>
          <w14:textFill>
            <w14:solidFill>
              <w14:schemeClr w14:val="tx1"/>
            </w14:solidFill>
          </w14:textFill>
        </w:rPr>
      </w:pPr>
      <w:r>
        <w:rPr>
          <w:rFonts w:hint="eastAsia" w:hAnsi="宋体" w:asciiTheme="minorEastAsia" w:eastAsiaTheme="minorEastAsia"/>
          <w:color w:val="000000" w:themeColor="text1"/>
          <w:sz w:val="96"/>
          <w:szCs w:val="96"/>
          <w14:textFill>
            <w14:solidFill>
              <w14:schemeClr w14:val="tx1"/>
            </w14:solidFill>
          </w14:textFill>
        </w:rPr>
        <w:t>第一部分  部门概况</w:t>
      </w:r>
    </w:p>
    <w:p/>
    <w:p/>
    <w:p/>
    <w:p/>
    <w:p/>
    <w:p/>
    <w:p/>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widowControl/>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lang w:eastAsia="zh-CN"/>
        </w:rPr>
        <w:t>一、</w:t>
      </w:r>
      <w:r>
        <w:rPr>
          <w:rFonts w:hint="eastAsia" w:ascii="楷体_GB2312" w:eastAsia="楷体_GB2312" w:cs="Times New Roman"/>
          <w:b/>
          <w:sz w:val="32"/>
          <w:szCs w:val="32"/>
        </w:rPr>
        <w:t>部门职责：</w:t>
      </w:r>
    </w:p>
    <w:p>
      <w:pPr>
        <w:widowControl/>
        <w:spacing w:before="150" w:line="540" w:lineRule="atLeast"/>
        <w:ind w:firstLine="698"/>
        <w:jc w:val="left"/>
        <w:rPr>
          <w:rFonts w:ascii="仿宋_GB2312" w:hAnsi="仿宋" w:eastAsia="仿宋_GB2312" w:cs="仿宋_GB2312"/>
          <w:b/>
          <w:color w:val="333333"/>
          <w:sz w:val="32"/>
          <w:szCs w:val="32"/>
          <w:shd w:val="clear" w:color="auto" w:fill="FFFFFF"/>
        </w:rPr>
      </w:pPr>
      <w:r>
        <w:rPr>
          <w:rFonts w:hint="eastAsia" w:ascii="仿宋_GB2312" w:hAnsi="仿宋" w:eastAsia="仿宋_GB2312" w:cs="宋体"/>
          <w:color w:val="484747"/>
          <w:kern w:val="0"/>
          <w:sz w:val="32"/>
          <w:szCs w:val="32"/>
        </w:rPr>
        <w:t>1、执行本级人民代表大会的决议和上级国家行政机关的决定和命令，发布决定和命令，贯彻落实党和国家的各项方针政策和法律、法规；</w:t>
      </w:r>
    </w:p>
    <w:p>
      <w:pPr>
        <w:widowControl/>
        <w:spacing w:before="150" w:line="540" w:lineRule="atLeast"/>
        <w:ind w:firstLine="640"/>
        <w:jc w:val="left"/>
        <w:rPr>
          <w:rFonts w:ascii="仿宋_GB2312" w:hAnsi="仿宋" w:eastAsia="仿宋_GB2312" w:cs="宋体"/>
          <w:color w:val="484747"/>
          <w:kern w:val="0"/>
          <w:sz w:val="32"/>
          <w:szCs w:val="32"/>
        </w:rPr>
      </w:pPr>
      <w:r>
        <w:rPr>
          <w:rFonts w:hint="eastAsia" w:ascii="仿宋_GB2312" w:hAnsi="仿宋" w:eastAsia="仿宋_GB2312" w:cs="宋体"/>
          <w:color w:val="484747"/>
          <w:kern w:val="0"/>
          <w:sz w:val="32"/>
          <w:szCs w:val="32"/>
        </w:rPr>
        <w:t>2、执行本行政区域内的经济和社会发展计划、决算，管理本行政区域内的经济、教育、科学、文化、卫生、体育事业、环境保护和财政、民政、司法行政、社会治安综合治理、计划生育等行政工作，搞好征兵、预备役工作和拥军优属等工作；</w:t>
      </w:r>
    </w:p>
    <w:p>
      <w:pPr>
        <w:widowControl/>
        <w:spacing w:before="150" w:line="540" w:lineRule="atLeast"/>
        <w:ind w:firstLine="160"/>
        <w:jc w:val="left"/>
        <w:rPr>
          <w:rFonts w:ascii="仿宋_GB2312" w:hAnsi="仿宋"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3、负责本辖区统筹城乡经济发展，城乡一体化建设的组织实施、农业产业结构调整、人才资源开发、城乡居民和农民的劳动和社会保障工作；</w:t>
      </w:r>
    </w:p>
    <w:p>
      <w:pPr>
        <w:widowControl/>
        <w:spacing w:before="150" w:line="540" w:lineRule="atLeast"/>
        <w:ind w:firstLine="640"/>
        <w:jc w:val="left"/>
        <w:rPr>
          <w:rFonts w:ascii="仿宋_GB2312" w:hAnsi="仿宋" w:eastAsia="仿宋_GB2312" w:cs="宋体"/>
          <w:color w:val="484747"/>
          <w:kern w:val="0"/>
          <w:sz w:val="32"/>
          <w:szCs w:val="32"/>
        </w:rPr>
      </w:pPr>
      <w:r>
        <w:rPr>
          <w:rFonts w:hint="eastAsia" w:ascii="仿宋_GB2312" w:hAnsi="仿宋" w:eastAsia="仿宋_GB2312" w:cs="宋体"/>
          <w:color w:val="484747"/>
          <w:kern w:val="0"/>
          <w:sz w:val="32"/>
          <w:szCs w:val="32"/>
        </w:rPr>
        <w:t>4、认真执行村镇建设和管理规划，负责辖区内的环境卫生、环保环卫等工作，依法进行管理和监督，并做好防火、防灾、防汛、防震、救灾、社会救济等工作以及村委会和社区居委会的日常管理工作；</w:t>
      </w:r>
    </w:p>
    <w:p>
      <w:pPr>
        <w:widowControl/>
        <w:spacing w:before="150" w:line="540" w:lineRule="atLeast"/>
        <w:jc w:val="left"/>
        <w:rPr>
          <w:rFonts w:ascii="仿宋_GB2312" w:hAnsi="仿宋"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 xml:space="preserve"> 5、保护全民所有财产和劳动群众集体所有财产，保护公民私人所有的合法财产，维护社会秩序，保障公民的人身权利、民主权利和其他权利；</w:t>
      </w:r>
    </w:p>
    <w:p>
      <w:pPr>
        <w:widowControl/>
        <w:spacing w:before="150" w:line="540" w:lineRule="atLeast"/>
        <w:jc w:val="left"/>
        <w:rPr>
          <w:rFonts w:ascii="仿宋_GB2312" w:hAnsi="仿宋"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 xml:space="preserve"> 6、保护各种经济组织的合法权益；</w:t>
      </w:r>
      <w:r>
        <w:rPr>
          <w:rFonts w:hint="eastAsia" w:ascii="仿宋_GB2312" w:hAnsi="仿宋" w:eastAsia="仿宋_GB2312" w:cs="宋体"/>
          <w:color w:val="484747"/>
          <w:kern w:val="0"/>
          <w:sz w:val="32"/>
          <w:szCs w:val="32"/>
        </w:rPr>
        <w:br w:type="textWrapping"/>
      </w: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 xml:space="preserve"> 7、保障宪法和法律赋予妇女的男女平等、同工同酬和婚姻自由等各项权利；</w:t>
      </w:r>
    </w:p>
    <w:p>
      <w:pPr>
        <w:widowControl/>
        <w:spacing w:before="150" w:line="540" w:lineRule="atLeast"/>
        <w:jc w:val="left"/>
        <w:rPr>
          <w:rFonts w:ascii="仿宋_GB2312" w:hAnsi="仿宋" w:eastAsia="仿宋_GB2312" w:cs="宋体"/>
          <w:color w:val="484747"/>
          <w:kern w:val="0"/>
          <w:sz w:val="32"/>
          <w:szCs w:val="32"/>
        </w:rPr>
      </w:pPr>
      <w:r>
        <w:rPr>
          <w:rFonts w:hint="eastAsia" w:ascii="宋体" w:hAnsi="宋体" w:eastAsia="仿宋_GB2312" w:cs="宋体"/>
          <w:color w:val="484747"/>
          <w:kern w:val="0"/>
          <w:sz w:val="32"/>
          <w:szCs w:val="32"/>
        </w:rPr>
        <w:t> </w:t>
      </w:r>
      <w:r>
        <w:rPr>
          <w:rFonts w:hint="eastAsia" w:ascii="仿宋_GB2312" w:hAnsi="仿宋" w:eastAsia="仿宋_GB2312" w:cs="宋体"/>
          <w:color w:val="484747"/>
          <w:kern w:val="0"/>
          <w:sz w:val="32"/>
          <w:szCs w:val="32"/>
        </w:rPr>
        <w:t xml:space="preserve"> 8、办理上级人民政府交办的其他事项。</w:t>
      </w:r>
    </w:p>
    <w:p>
      <w:pPr>
        <w:pStyle w:val="2"/>
        <w:spacing w:before="0" w:after="0" w:line="600" w:lineRule="exact"/>
        <w:jc w:val="left"/>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二、机构设置</w:t>
      </w:r>
    </w:p>
    <w:p>
      <w:pPr>
        <w:spacing w:after="0" w:line="560" w:lineRule="exact"/>
        <w:rPr>
          <w:rFonts w:ascii="仿宋_GB2312" w:eastAsia="仿宋_GB2312" w:cs="ArialUnicodeMS" w:hAnsiTheme="minorHAnsi"/>
          <w:kern w:val="0"/>
          <w:sz w:val="32"/>
          <w:szCs w:val="32"/>
        </w:rPr>
      </w:pPr>
      <w:r>
        <w:rPr>
          <w:rFonts w:hint="eastAsia" w:ascii="仿宋_GB2312" w:eastAsia="仿宋_GB2312" w:cs="ArialUnicodeMS" w:hAnsiTheme="minorHAnsi"/>
          <w:kern w:val="0"/>
          <w:sz w:val="32"/>
          <w:szCs w:val="32"/>
        </w:rPr>
        <w:t>从决算编报单位构成看，纳入2018 年度本部门决算汇编范围的独立核算单位（以下简称“单位”）共</w:t>
      </w:r>
      <w:r>
        <w:rPr>
          <w:rFonts w:hint="eastAsia" w:ascii="仿宋_GB2312" w:eastAsia="仿宋_GB2312" w:cs="ArialUnicodeMS" w:hAnsiTheme="minorHAnsi"/>
          <w:kern w:val="0"/>
          <w:sz w:val="32"/>
          <w:szCs w:val="32"/>
          <w:lang w:val="en-US" w:eastAsia="zh-CN"/>
        </w:rPr>
        <w:t>1</w:t>
      </w:r>
      <w:r>
        <w:rPr>
          <w:rFonts w:hint="eastAsia" w:ascii="仿宋_GB2312" w:eastAsia="仿宋_GB2312" w:cs="ArialUnicodeMS" w:hAnsiTheme="minorHAnsi"/>
          <w:kern w:val="0"/>
          <w:sz w:val="32"/>
          <w:szCs w:val="32"/>
        </w:rPr>
        <w:t>个，具体情况如下：</w:t>
      </w:r>
    </w:p>
    <w:tbl>
      <w:tblPr>
        <w:tblStyle w:val="14"/>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序号</w:t>
            </w:r>
          </w:p>
        </w:tc>
        <w:tc>
          <w:tcPr>
            <w:tcW w:w="348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单位名称</w:t>
            </w:r>
          </w:p>
        </w:tc>
        <w:tc>
          <w:tcPr>
            <w:tcW w:w="244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单位基本性质</w:t>
            </w:r>
          </w:p>
        </w:tc>
        <w:tc>
          <w:tcPr>
            <w:tcW w:w="2665" w:type="dxa"/>
            <w:vAlign w:val="center"/>
          </w:tcPr>
          <w:p>
            <w:pPr>
              <w:spacing w:after="0" w:line="560" w:lineRule="exact"/>
              <w:jc w:val="center"/>
              <w:rPr>
                <w:rFonts w:ascii="仿宋_GB2312" w:eastAsia="仿宋_GB2312" w:cs="ArialUnicodeMS" w:hAnsiTheme="minorHAnsi"/>
                <w:b/>
                <w:bCs/>
                <w:kern w:val="0"/>
                <w:sz w:val="28"/>
                <w:szCs w:val="28"/>
              </w:rPr>
            </w:pPr>
            <w:r>
              <w:rPr>
                <w:rFonts w:hint="eastAsia" w:ascii="仿宋_GB2312" w:eastAsia="仿宋_GB2312" w:cs="ArialUnicodeMS" w:hAnsiTheme="minorHAnsi"/>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after="0" w:line="560" w:lineRule="exact"/>
              <w:jc w:val="center"/>
              <w:rPr>
                <w:rFonts w:ascii="仿宋_GB2312" w:eastAsia="仿宋_GB2312" w:cs="ArialUnicodeMS" w:hAnsiTheme="minorHAnsi"/>
                <w:kern w:val="0"/>
                <w:sz w:val="28"/>
                <w:szCs w:val="28"/>
              </w:rPr>
            </w:pPr>
            <w:r>
              <w:rPr>
                <w:rFonts w:hint="eastAsia" w:ascii="仿宋_GB2312" w:eastAsia="仿宋_GB2312" w:cs="ArialUnicodeMS" w:hAnsiTheme="minorHAnsi"/>
                <w:kern w:val="0"/>
                <w:sz w:val="28"/>
                <w:szCs w:val="28"/>
              </w:rPr>
              <w:t>1</w:t>
            </w:r>
          </w:p>
        </w:tc>
        <w:tc>
          <w:tcPr>
            <w:tcW w:w="3485" w:type="dxa"/>
          </w:tcPr>
          <w:p>
            <w:pPr>
              <w:spacing w:after="0" w:line="560" w:lineRule="exact"/>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文安县德归镇人民政府</w:t>
            </w:r>
          </w:p>
        </w:tc>
        <w:tc>
          <w:tcPr>
            <w:tcW w:w="244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行政单位</w:t>
            </w:r>
          </w:p>
        </w:tc>
        <w:tc>
          <w:tcPr>
            <w:tcW w:w="2665" w:type="dxa"/>
          </w:tcPr>
          <w:p>
            <w:pPr>
              <w:spacing w:after="0" w:line="560" w:lineRule="exact"/>
              <w:jc w:val="center"/>
              <w:rPr>
                <w:rFonts w:hint="eastAsia" w:ascii="仿宋_GB2312" w:eastAsia="仿宋_GB2312" w:cs="ArialUnicodeMS" w:hAnsiTheme="minorHAnsi"/>
                <w:kern w:val="0"/>
                <w:sz w:val="28"/>
                <w:szCs w:val="28"/>
                <w:lang w:eastAsia="zh-CN"/>
              </w:rPr>
            </w:pPr>
            <w:r>
              <w:rPr>
                <w:rFonts w:hint="eastAsia" w:ascii="仿宋_GB2312" w:eastAsia="仿宋_GB2312" w:cs="ArialUnicodeMS" w:hAnsiTheme="minorHAnsi"/>
                <w:kern w:val="0"/>
                <w:sz w:val="28"/>
                <w:szCs w:val="28"/>
                <w:lang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pPr>
              <w:spacing w:after="0" w:line="560" w:lineRule="exact"/>
              <w:ind w:firstLine="560" w:firstLineChars="200"/>
              <w:jc w:val="left"/>
              <w:rPr>
                <w:rFonts w:ascii="仿宋_GB2312" w:eastAsia="仿宋_GB2312" w:cs="ArialUnicodeMS" w:hAnsiTheme="minorHAnsi"/>
                <w:kern w:val="0"/>
                <w:sz w:val="28"/>
                <w:szCs w:val="28"/>
              </w:rPr>
            </w:pPr>
          </w:p>
        </w:tc>
      </w:tr>
    </w:tbl>
    <w:p>
      <w:pPr>
        <w:widowControl/>
        <w:spacing w:line="560" w:lineRule="exact"/>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72"/>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72"/>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72"/>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72"/>
          <w:szCs w:val="96"/>
          <w14:textFill>
            <w14:solidFill>
              <w14:schemeClr w14:val="tx1"/>
            </w14:solidFill>
          </w14:textFill>
        </w:rPr>
      </w:pPr>
      <w:r>
        <w:rPr>
          <w:rFonts w:hint="eastAsia" w:hAnsi="宋体" w:asciiTheme="minorEastAsia" w:eastAsiaTheme="minorEastAsia"/>
          <w:color w:val="000000" w:themeColor="text1"/>
          <w:sz w:val="72"/>
          <w:szCs w:val="96"/>
          <w14:textFill>
            <w14:solidFill>
              <w14:schemeClr w14:val="tx1"/>
            </w14:solidFill>
          </w14:textFill>
        </w:rPr>
        <w:t>第二部分</w:t>
      </w:r>
    </w:p>
    <w:p>
      <w:pPr>
        <w:widowControl/>
        <w:spacing w:line="1200" w:lineRule="exact"/>
        <w:jc w:val="center"/>
        <w:rPr>
          <w:color w:val="000000" w:themeColor="text1"/>
          <w:sz w:val="72"/>
          <w:szCs w:val="96"/>
          <w14:textFill>
            <w14:solidFill>
              <w14:schemeClr w14:val="tx1"/>
            </w14:solidFill>
          </w14:textFill>
        </w:rPr>
      </w:pPr>
      <w:r>
        <w:rPr>
          <w:rFonts w:hint="eastAsia" w:hAnsi="宋体" w:asciiTheme="minorEastAsia" w:eastAsiaTheme="minorEastAsia"/>
          <w:color w:val="000000" w:themeColor="text1"/>
          <w:sz w:val="72"/>
          <w:szCs w:val="96"/>
          <w14:textFill>
            <w14:solidFill>
              <w14:schemeClr w14:val="tx1"/>
            </w14:solidFill>
          </w14:textFill>
        </w:rPr>
        <w:t>2018年度部门决算报表</w:t>
      </w:r>
    </w:p>
    <w:p>
      <w:pPr>
        <w:widowControl/>
        <w:spacing w:line="560" w:lineRule="exact"/>
        <w:jc w:val="center"/>
        <w:rPr>
          <w:rFonts w:ascii="黑体" w:eastAsia="黑体" w:cs="MS-UIGothic,Bold" w:hAnsiTheme="minorHAnsi"/>
          <w:bCs/>
          <w:kern w:val="0"/>
          <w:sz w:val="52"/>
          <w:szCs w:val="52"/>
        </w:rPr>
      </w:pPr>
    </w:p>
    <w:p>
      <w:pPr>
        <w:widowControl/>
        <w:spacing w:line="560" w:lineRule="exact"/>
        <w:jc w:val="center"/>
        <w:rPr>
          <w:rFonts w:ascii="黑体" w:eastAsia="黑体" w:cs="MS-UIGothic,Bold" w:hAnsiTheme="minorHAnsi"/>
          <w:bCs/>
          <w:kern w:val="0"/>
          <w:sz w:val="52"/>
          <w:szCs w:val="52"/>
        </w:rPr>
      </w:pPr>
    </w:p>
    <w:p>
      <w:pPr>
        <w:rPr>
          <w:rFonts w:ascii="宋体" w:hAnsi="宋体" w:cs="ArialUnicodeMS"/>
          <w:color w:val="000000"/>
          <w:kern w:val="0"/>
        </w:rPr>
      </w:pP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tbl>
      <w:tblPr>
        <w:tblStyle w:val="13"/>
        <w:tblW w:w="9300" w:type="dxa"/>
        <w:jc w:val="center"/>
        <w:tblLayout w:type="fixed"/>
        <w:tblCellMar>
          <w:top w:w="0" w:type="dxa"/>
          <w:left w:w="0" w:type="dxa"/>
          <w:bottom w:w="0" w:type="dxa"/>
          <w:right w:w="0" w:type="dxa"/>
        </w:tblCellMar>
      </w:tblPr>
      <w:tblGrid>
        <w:gridCol w:w="2700"/>
        <w:gridCol w:w="567"/>
        <w:gridCol w:w="1336"/>
        <w:gridCol w:w="2700"/>
        <w:gridCol w:w="567"/>
        <w:gridCol w:w="1430"/>
      </w:tblGrid>
      <w:tr>
        <w:tblPrEx>
          <w:tblCellMar>
            <w:top w:w="0" w:type="dxa"/>
            <w:left w:w="0" w:type="dxa"/>
            <w:bottom w:w="0" w:type="dxa"/>
            <w:right w:w="0" w:type="dxa"/>
          </w:tblCellMar>
        </w:tblPrEx>
        <w:trPr>
          <w:trHeight w:val="56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440" w:lineRule="exac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收入支出决算总表</w:t>
            </w:r>
          </w:p>
        </w:tc>
      </w:tr>
      <w:tr>
        <w:tblPrEx>
          <w:tblCellMar>
            <w:top w:w="0" w:type="dxa"/>
            <w:left w:w="0" w:type="dxa"/>
            <w:bottom w:w="0" w:type="dxa"/>
            <w:right w:w="0" w:type="dxa"/>
          </w:tblCellMar>
        </w:tblPrEx>
        <w:trPr>
          <w:trHeight w:val="321"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336"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56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rPr>
                <w:rFonts w:ascii="Arial" w:hAnsi="Arial" w:cs="Arial"/>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公开01表</w:t>
            </w:r>
          </w:p>
        </w:tc>
      </w:tr>
      <w:tr>
        <w:tblPrEx>
          <w:tblCellMar>
            <w:top w:w="0" w:type="dxa"/>
            <w:left w:w="0" w:type="dxa"/>
            <w:bottom w:w="0" w:type="dxa"/>
            <w:right w:w="0" w:type="dxa"/>
          </w:tblCellMar>
        </w:tblPrEx>
        <w:trPr>
          <w:trHeight w:val="418" w:hRule="atLeast"/>
          <w:jc w:val="center"/>
        </w:trPr>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2"/>
                <w:szCs w:val="22"/>
                <w:lang w:eastAsia="zh-CN"/>
              </w:rPr>
              <w:t>文安县德归镇人民政府</w:t>
            </w: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336"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2700"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56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exact"/>
              <w:rPr>
                <w:rFonts w:ascii="宋体" w:hAnsi="宋体" w:cs="宋体"/>
                <w:color w:val="000000"/>
                <w:sz w:val="20"/>
                <w:szCs w:val="20"/>
              </w:rPr>
            </w:pPr>
          </w:p>
        </w:tc>
        <w:tc>
          <w:tcPr>
            <w:tcW w:w="143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exac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295" w:hRule="atLeast"/>
          <w:jc w:val="center"/>
        </w:trPr>
        <w:tc>
          <w:tcPr>
            <w:tcW w:w="460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收入</w:t>
            </w:r>
          </w:p>
        </w:tc>
        <w:tc>
          <w:tcPr>
            <w:tcW w:w="469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支出</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项目</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行次</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2"/>
                <w:szCs w:val="22"/>
              </w:rPr>
            </w:pPr>
            <w:r>
              <w:rPr>
                <w:rFonts w:hint="eastAsia" w:ascii="宋体" w:hAnsi="宋体" w:cs="宋体"/>
                <w:color w:val="000000"/>
                <w:kern w:val="0"/>
                <w:sz w:val="22"/>
                <w:szCs w:val="22"/>
              </w:rPr>
              <w:t>金额</w:t>
            </w:r>
          </w:p>
        </w:tc>
      </w:tr>
      <w:tr>
        <w:tblPrEx>
          <w:tblCellMar>
            <w:top w:w="0" w:type="dxa"/>
            <w:left w:w="0" w:type="dxa"/>
            <w:bottom w:w="0" w:type="dxa"/>
            <w:right w:w="0" w:type="dxa"/>
          </w:tblCellMar>
        </w:tblPrEx>
        <w:trPr>
          <w:trHeight w:val="29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栏次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rPr>
                <w:rFonts w:ascii="宋体" w:hAnsi="宋体" w:cs="宋体"/>
                <w:color w:val="000000"/>
                <w:sz w:val="20"/>
                <w:szCs w:val="20"/>
              </w:rPr>
            </w:pP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r>
      <w:tr>
        <w:tblPrEx>
          <w:tblCellMar>
            <w:top w:w="0" w:type="dxa"/>
            <w:left w:w="0" w:type="dxa"/>
            <w:bottom w:w="0" w:type="dxa"/>
            <w:right w:w="0" w:type="dxa"/>
          </w:tblCellMar>
        </w:tblPrEx>
        <w:trPr>
          <w:trHeight w:val="36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一、财政拨款收入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hint="default" w:ascii="宋体" w:hAnsi="宋体" w:eastAsia="宋体" w:cs="宋体"/>
                <w:color w:val="000000"/>
                <w:sz w:val="20"/>
                <w:szCs w:val="20"/>
                <w:lang w:val="en-US" w:eastAsia="zh-CN"/>
              </w:rPr>
            </w:pPr>
            <w:r>
              <w:rPr>
                <w:rFonts w:hint="eastAsia" w:ascii="宋体" w:hAnsi="宋体" w:cs="宋体"/>
                <w:color w:val="000000"/>
                <w:sz w:val="20"/>
                <w:szCs w:val="20"/>
                <w:lang w:val="en-US" w:eastAsia="zh-CN"/>
              </w:rPr>
              <w:t>2477.41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一、一般公共服务支出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cs="宋体"/>
                <w:color w:val="000000"/>
                <w:sz w:val="20"/>
                <w:szCs w:val="20"/>
                <w:lang w:val="en-US" w:eastAsia="zh-CN"/>
              </w:rPr>
            </w:pPr>
            <w:r>
              <w:rPr>
                <w:rFonts w:hint="default" w:ascii="宋体" w:hAnsi="宋体" w:cs="宋体"/>
                <w:color w:val="000000"/>
                <w:sz w:val="20"/>
                <w:szCs w:val="20"/>
                <w:lang w:val="en-US" w:eastAsia="zh-CN"/>
              </w:rPr>
              <w:t>1351.86</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二、上级补助收入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二、外交支出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三、事业收入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三、国防支出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四、经营收入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四、公共安全支出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五、附属单位上缴收入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五、教育支出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38.17</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六、其他收入</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六、科学技术支出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七、文化体育与传媒支出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八、社会保障和就业支出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40.73</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九、医疗卫生与计划生育支出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62.07</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十、节能环保支出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233.87</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十一、城乡社区支出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74.38</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十二、农林水支出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39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588.06</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十三、交通运输支出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十四、资源勘探信息等支出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十五、商业服务业等支出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十六、金融支出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十七、援助其他地区支出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18</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十八、国土海洋气象等支出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45</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19</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十九、住房保障支出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46</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30.69</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20</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二十、粮油物资储备支出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47</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21</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二十一、其他支出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48</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57.59</w:t>
            </w: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22</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二十二、债务还本支出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49</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rPr>
                <w:rFonts w:ascii="宋体" w:hAnsi="宋体" w:cs="宋体"/>
                <w:color w:val="000000"/>
                <w:sz w:val="20"/>
                <w:szCs w:val="20"/>
              </w:rPr>
            </w:pP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23</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20"/>
                <w:szCs w:val="20"/>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二十三、债务付息支出</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50</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24</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color w:val="000000"/>
                <w:sz w:val="20"/>
                <w:szCs w:val="20"/>
                <w:lang w:val="en-US" w:eastAsia="zh-CN"/>
              </w:rPr>
              <w:t>2477.41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本年支出合计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51</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default"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2477.41</w:t>
            </w:r>
          </w:p>
        </w:tc>
      </w:tr>
      <w:tr>
        <w:tblPrEx>
          <w:tblCellMar>
            <w:top w:w="0" w:type="dxa"/>
            <w:left w:w="0" w:type="dxa"/>
            <w:bottom w:w="0" w:type="dxa"/>
            <w:right w:w="0" w:type="dxa"/>
          </w:tblCellMar>
        </w:tblPrEx>
        <w:trPr>
          <w:trHeight w:val="385"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用事业基金弥补收支差额</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25</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结余分配</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52</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年初结转和结余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26</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18"/>
                <w:szCs w:val="18"/>
              </w:rPr>
            </w:pP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 w:val="20"/>
                <w:szCs w:val="20"/>
              </w:rPr>
            </w:pPr>
            <w:r>
              <w:rPr>
                <w:rFonts w:hint="eastAsia" w:ascii="宋体" w:hAnsi="宋体" w:cs="宋体"/>
                <w:color w:val="000000"/>
                <w:kern w:val="0"/>
                <w:sz w:val="20"/>
                <w:szCs w:val="20"/>
              </w:rPr>
              <w:t>年末结转和结余</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53</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color w:val="000000"/>
                <w:kern w:val="2"/>
                <w:sz w:val="20"/>
                <w:szCs w:val="20"/>
                <w:lang w:val="en-US" w:eastAsia="zh-CN" w:bidi="ar-SA"/>
              </w:rPr>
            </w:pPr>
          </w:p>
        </w:tc>
      </w:tr>
      <w:tr>
        <w:tblPrEx>
          <w:tblCellMar>
            <w:top w:w="0" w:type="dxa"/>
            <w:left w:w="0" w:type="dxa"/>
            <w:bottom w:w="0" w:type="dxa"/>
            <w:right w:w="0" w:type="dxa"/>
          </w:tblCellMar>
        </w:tblPrEx>
        <w:trPr>
          <w:trHeight w:val="337" w:hRule="atLeast"/>
          <w:jc w:val="center"/>
        </w:trPr>
        <w:tc>
          <w:tcPr>
            <w:tcW w:w="270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27</w:t>
            </w:r>
          </w:p>
        </w:tc>
        <w:tc>
          <w:tcPr>
            <w:tcW w:w="1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right"/>
              <w:rPr>
                <w:rFonts w:ascii="宋体" w:hAnsi="宋体" w:cs="宋体"/>
                <w:color w:val="000000"/>
                <w:sz w:val="18"/>
                <w:szCs w:val="18"/>
              </w:rPr>
            </w:pPr>
            <w:r>
              <w:rPr>
                <w:rFonts w:hint="eastAsia" w:ascii="宋体" w:hAnsi="宋体" w:cs="宋体"/>
                <w:color w:val="000000"/>
                <w:sz w:val="20"/>
                <w:szCs w:val="20"/>
                <w:lang w:val="en-US" w:eastAsia="zh-CN"/>
              </w:rPr>
              <w:t>2477.41</w:t>
            </w:r>
          </w:p>
        </w:tc>
        <w:tc>
          <w:tcPr>
            <w:tcW w:w="27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00" w:lineRule="exact"/>
              <w:jc w:val="center"/>
              <w:textAlignment w:val="center"/>
              <w:rPr>
                <w:rFonts w:ascii="宋体" w:hAnsi="宋体" w:cs="宋体"/>
                <w:b/>
                <w:color w:val="000000"/>
                <w:sz w:val="20"/>
                <w:szCs w:val="20"/>
              </w:rPr>
            </w:pPr>
            <w:r>
              <w:rPr>
                <w:rFonts w:hint="eastAsia" w:ascii="宋体" w:hAnsi="宋体" w:cs="宋体"/>
                <w:b/>
                <w:color w:val="000000"/>
                <w:kern w:val="0"/>
                <w:sz w:val="20"/>
                <w:szCs w:val="20"/>
              </w:rPr>
              <w:t>总计</w:t>
            </w:r>
          </w:p>
        </w:tc>
        <w:tc>
          <w:tcPr>
            <w:tcW w:w="56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00" w:lineRule="exact"/>
              <w:jc w:val="center"/>
              <w:textAlignment w:val="center"/>
              <w:rPr>
                <w:rFonts w:ascii="宋体" w:hAnsi="宋体" w:cs="宋体"/>
                <w:color w:val="000000"/>
                <w:sz w:val="20"/>
                <w:szCs w:val="20"/>
              </w:rPr>
            </w:pPr>
            <w:r>
              <w:rPr>
                <w:rFonts w:hint="eastAsia" w:ascii="宋体" w:hAnsi="宋体" w:cs="宋体"/>
                <w:color w:val="000000"/>
                <w:kern w:val="0"/>
                <w:sz w:val="20"/>
                <w:szCs w:val="20"/>
              </w:rPr>
              <w:t>54</w:t>
            </w:r>
          </w:p>
        </w:tc>
        <w:tc>
          <w:tcPr>
            <w:tcW w:w="14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00" w:lineRule="exact"/>
              <w:jc w:val="center"/>
              <w:rPr>
                <w:rFonts w:hint="eastAsia" w:ascii="宋体" w:hAnsi="宋体" w:eastAsia="宋体" w:cs="宋体"/>
                <w:color w:val="000000"/>
                <w:kern w:val="2"/>
                <w:sz w:val="20"/>
                <w:szCs w:val="20"/>
                <w:lang w:val="en-US" w:eastAsia="zh-CN" w:bidi="ar-SA"/>
              </w:rPr>
            </w:pPr>
            <w:r>
              <w:rPr>
                <w:rFonts w:hint="default" w:ascii="宋体" w:hAnsi="宋体" w:eastAsia="宋体" w:cs="宋体"/>
                <w:color w:val="000000"/>
                <w:kern w:val="2"/>
                <w:sz w:val="20"/>
                <w:szCs w:val="20"/>
                <w:lang w:val="en-US" w:eastAsia="zh-CN" w:bidi="ar-SA"/>
              </w:rPr>
              <w:t>2477.41</w:t>
            </w:r>
          </w:p>
        </w:tc>
      </w:tr>
      <w:tr>
        <w:tblPrEx>
          <w:tblCellMar>
            <w:top w:w="0" w:type="dxa"/>
            <w:left w:w="0" w:type="dxa"/>
            <w:bottom w:w="0" w:type="dxa"/>
            <w:right w:w="0" w:type="dxa"/>
          </w:tblCellMar>
        </w:tblPrEx>
        <w:trPr>
          <w:trHeight w:val="417" w:hRule="atLeast"/>
          <w:jc w:val="center"/>
        </w:trPr>
        <w:tc>
          <w:tcPr>
            <w:tcW w:w="9300" w:type="dxa"/>
            <w:gridSpan w:val="6"/>
            <w:tcBorders>
              <w:top w:val="nil"/>
              <w:left w:val="nil"/>
              <w:bottom w:val="nil"/>
              <w:right w:val="nil"/>
            </w:tcBorders>
            <w:shd w:val="clear" w:color="auto" w:fill="auto"/>
            <w:tcMar>
              <w:top w:w="15" w:type="dxa"/>
              <w:left w:w="15" w:type="dxa"/>
              <w:right w:w="15" w:type="dxa"/>
            </w:tcMar>
            <w:vAlign w:val="center"/>
          </w:tcPr>
          <w:p>
            <w:pPr>
              <w:widowControl/>
              <w:spacing w:after="0" w:line="200" w:lineRule="exact"/>
              <w:jc w:val="left"/>
              <w:textAlignment w:val="center"/>
              <w:rPr>
                <w:rFonts w:ascii="宋体" w:hAnsi="宋体" w:cs="宋体"/>
                <w:color w:val="000000"/>
                <w:szCs w:val="21"/>
              </w:rPr>
            </w:pPr>
            <w:r>
              <w:rPr>
                <w:rFonts w:hint="eastAsia" w:ascii="宋体" w:hAnsi="宋体" w:cs="宋体"/>
                <w:color w:val="000000"/>
                <w:kern w:val="0"/>
                <w:szCs w:val="21"/>
              </w:rPr>
              <w:t>注：本表反映部门本年度的总收支和年末结转结余情况。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785" w:type="dxa"/>
        <w:jc w:val="center"/>
        <w:tblLayout w:type="fixed"/>
        <w:tblCellMar>
          <w:top w:w="0" w:type="dxa"/>
          <w:left w:w="0" w:type="dxa"/>
          <w:bottom w:w="0" w:type="dxa"/>
          <w:right w:w="0" w:type="dxa"/>
        </w:tblCellMar>
      </w:tblPr>
      <w:tblGrid>
        <w:gridCol w:w="335"/>
        <w:gridCol w:w="179"/>
        <w:gridCol w:w="520"/>
        <w:gridCol w:w="1328"/>
        <w:gridCol w:w="523"/>
        <w:gridCol w:w="260"/>
        <w:gridCol w:w="142"/>
        <w:gridCol w:w="673"/>
        <w:gridCol w:w="239"/>
        <w:gridCol w:w="577"/>
        <w:gridCol w:w="323"/>
        <w:gridCol w:w="492"/>
        <w:gridCol w:w="442"/>
        <w:gridCol w:w="373"/>
        <w:gridCol w:w="518"/>
        <w:gridCol w:w="950"/>
        <w:gridCol w:w="911"/>
      </w:tblGrid>
      <w:tr>
        <w:tblPrEx>
          <w:tblCellMar>
            <w:top w:w="0" w:type="dxa"/>
            <w:left w:w="0" w:type="dxa"/>
            <w:bottom w:w="0" w:type="dxa"/>
            <w:right w:w="0" w:type="dxa"/>
          </w:tblCellMar>
        </w:tblPrEx>
        <w:trPr>
          <w:trHeight w:val="770" w:hRule="atLeast"/>
          <w:jc w:val="center"/>
        </w:trPr>
        <w:tc>
          <w:tcPr>
            <w:tcW w:w="8785" w:type="dxa"/>
            <w:gridSpan w:val="17"/>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收入决算表</w:t>
            </w:r>
          </w:p>
        </w:tc>
      </w:tr>
      <w:tr>
        <w:tblPrEx>
          <w:tblCellMar>
            <w:top w:w="0" w:type="dxa"/>
            <w:left w:w="0" w:type="dxa"/>
            <w:bottom w:w="0" w:type="dxa"/>
            <w:right w:w="0" w:type="dxa"/>
          </w:tblCellMar>
        </w:tblPrEx>
        <w:trPr>
          <w:trHeight w:val="362" w:hRule="atLeast"/>
          <w:jc w:val="center"/>
        </w:trPr>
        <w:tc>
          <w:tcPr>
            <w:tcW w:w="33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7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52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2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52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79"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公开02表</w:t>
            </w:r>
          </w:p>
        </w:tc>
      </w:tr>
      <w:tr>
        <w:tblPrEx>
          <w:tblCellMar>
            <w:top w:w="0" w:type="dxa"/>
            <w:left w:w="0" w:type="dxa"/>
            <w:bottom w:w="0" w:type="dxa"/>
            <w:right w:w="0" w:type="dxa"/>
          </w:tblCellMar>
        </w:tblPrEx>
        <w:trPr>
          <w:trHeight w:val="362" w:hRule="atLeast"/>
          <w:jc w:val="center"/>
        </w:trPr>
        <w:tc>
          <w:tcPr>
            <w:tcW w:w="288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2"/>
                <w:szCs w:val="22"/>
                <w:lang w:eastAsia="zh-CN"/>
              </w:rPr>
              <w:t>文安县德归镇人民政府</w:t>
            </w:r>
          </w:p>
        </w:tc>
        <w:tc>
          <w:tcPr>
            <w:tcW w:w="2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6"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1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379" w:type="dxa"/>
            <w:gridSpan w:val="3"/>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5" w:hRule="atLeast"/>
          <w:jc w:val="center"/>
        </w:trPr>
        <w:tc>
          <w:tcPr>
            <w:tcW w:w="2362" w:type="dxa"/>
            <w:gridSpan w:val="4"/>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项目</w:t>
            </w:r>
          </w:p>
        </w:tc>
        <w:tc>
          <w:tcPr>
            <w:tcW w:w="925" w:type="dxa"/>
            <w:gridSpan w:val="3"/>
            <w:vMerge w:val="restart"/>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本年收入合计</w:t>
            </w:r>
          </w:p>
        </w:tc>
        <w:tc>
          <w:tcPr>
            <w:tcW w:w="912"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财政拨款收入</w:t>
            </w:r>
          </w:p>
        </w:tc>
        <w:tc>
          <w:tcPr>
            <w:tcW w:w="900"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上级补助收入</w:t>
            </w:r>
          </w:p>
        </w:tc>
        <w:tc>
          <w:tcPr>
            <w:tcW w:w="934"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事业收入</w:t>
            </w:r>
          </w:p>
        </w:tc>
        <w:tc>
          <w:tcPr>
            <w:tcW w:w="891" w:type="dxa"/>
            <w:gridSpan w:val="2"/>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经营收入</w:t>
            </w:r>
          </w:p>
        </w:tc>
        <w:tc>
          <w:tcPr>
            <w:tcW w:w="950" w:type="dxa"/>
            <w:vMerge w:val="restart"/>
            <w:tcBorders>
              <w:top w:val="single" w:color="auto"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附属单位上缴收入</w:t>
            </w:r>
          </w:p>
        </w:tc>
        <w:tc>
          <w:tcPr>
            <w:tcW w:w="911" w:type="dxa"/>
            <w:vMerge w:val="restart"/>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其他收入</w:t>
            </w:r>
          </w:p>
        </w:tc>
      </w:tr>
      <w:tr>
        <w:tblPrEx>
          <w:tblCellMar>
            <w:top w:w="0" w:type="dxa"/>
            <w:left w:w="0" w:type="dxa"/>
            <w:bottom w:w="0" w:type="dxa"/>
            <w:right w:w="0" w:type="dxa"/>
          </w:tblCellMar>
        </w:tblPrEx>
        <w:trPr>
          <w:trHeight w:val="626" w:hRule="atLeast"/>
          <w:jc w:val="center"/>
        </w:trPr>
        <w:tc>
          <w:tcPr>
            <w:tcW w:w="103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功能分类科目编码</w:t>
            </w:r>
          </w:p>
        </w:tc>
        <w:tc>
          <w:tcPr>
            <w:tcW w:w="1328"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科目名称</w:t>
            </w:r>
          </w:p>
        </w:tc>
        <w:tc>
          <w:tcPr>
            <w:tcW w:w="925" w:type="dxa"/>
            <w:gridSpan w:val="3"/>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 w:val="20"/>
                <w:szCs w:val="20"/>
              </w:rPr>
            </w:pPr>
          </w:p>
        </w:tc>
        <w:tc>
          <w:tcPr>
            <w:tcW w:w="912"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00"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34"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891" w:type="dxa"/>
            <w:gridSpan w:val="2"/>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50" w:type="dxa"/>
            <w:vMerge w:val="continue"/>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c>
          <w:tcPr>
            <w:tcW w:w="911" w:type="dxa"/>
            <w:vMerge w:val="continue"/>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kern w:val="0"/>
                <w:sz w:val="20"/>
                <w:szCs w:val="20"/>
              </w:rPr>
            </w:pPr>
          </w:p>
        </w:tc>
      </w:tr>
      <w:tr>
        <w:tblPrEx>
          <w:tblCellMar>
            <w:top w:w="0" w:type="dxa"/>
            <w:left w:w="0" w:type="dxa"/>
            <w:bottom w:w="0" w:type="dxa"/>
            <w:right w:w="0" w:type="dxa"/>
          </w:tblCellMar>
        </w:tblPrEx>
        <w:trPr>
          <w:trHeight w:val="391" w:hRule="atLeast"/>
          <w:jc w:val="center"/>
        </w:trPr>
        <w:tc>
          <w:tcPr>
            <w:tcW w:w="236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9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9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r>
      <w:tr>
        <w:tblPrEx>
          <w:tblCellMar>
            <w:top w:w="0" w:type="dxa"/>
            <w:left w:w="0" w:type="dxa"/>
            <w:bottom w:w="0" w:type="dxa"/>
            <w:right w:w="0" w:type="dxa"/>
          </w:tblCellMar>
        </w:tblPrEx>
        <w:trPr>
          <w:trHeight w:val="90" w:hRule="atLeast"/>
          <w:jc w:val="center"/>
        </w:trPr>
        <w:tc>
          <w:tcPr>
            <w:tcW w:w="236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92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2477.41 </w:t>
            </w:r>
          </w:p>
        </w:tc>
        <w:tc>
          <w:tcPr>
            <w:tcW w:w="912"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2477.41 </w:t>
            </w:r>
          </w:p>
        </w:tc>
        <w:tc>
          <w:tcPr>
            <w:tcW w:w="90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34"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891"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5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c>
          <w:tcPr>
            <w:tcW w:w="91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 w:val="18"/>
                <w:szCs w:val="18"/>
              </w:rPr>
            </w:pPr>
          </w:p>
        </w:tc>
      </w:tr>
      <w:tr>
        <w:tblPrEx>
          <w:tblCellMar>
            <w:top w:w="0" w:type="dxa"/>
            <w:left w:w="0" w:type="dxa"/>
            <w:bottom w:w="0" w:type="dxa"/>
            <w:right w:w="0" w:type="dxa"/>
          </w:tblCellMar>
        </w:tblPrEx>
        <w:trPr>
          <w:trHeight w:val="481" w:hRule="atLeast"/>
          <w:jc w:val="center"/>
        </w:trPr>
        <w:tc>
          <w:tcPr>
            <w:tcW w:w="8785" w:type="dxa"/>
            <w:gridSpan w:val="17"/>
            <w:tcBorders>
              <w:top w:val="nil"/>
              <w:left w:val="nil"/>
              <w:bottom w:val="nil"/>
              <w:right w:val="nil"/>
            </w:tcBorders>
            <w:shd w:val="clear" w:color="auto" w:fill="auto"/>
            <w:noWrap/>
            <w:tcMar>
              <w:top w:w="15" w:type="dxa"/>
              <w:left w:w="15" w:type="dxa"/>
              <w:right w:w="15" w:type="dxa"/>
            </w:tcMar>
            <w:vAlign w:val="center"/>
          </w:tcPr>
          <w:tbl>
            <w:tblPr>
              <w:tblStyle w:val="13"/>
              <w:tblW w:w="8900" w:type="dxa"/>
              <w:tblInd w:w="-134" w:type="dxa"/>
              <w:shd w:val="clear" w:color="auto" w:fill="auto"/>
              <w:tblLayout w:type="fixed"/>
              <w:tblCellMar>
                <w:top w:w="0" w:type="dxa"/>
                <w:left w:w="108" w:type="dxa"/>
                <w:bottom w:w="0" w:type="dxa"/>
                <w:right w:w="108" w:type="dxa"/>
              </w:tblCellMar>
            </w:tblPr>
            <w:tblGrid>
              <w:gridCol w:w="1150"/>
              <w:gridCol w:w="1325"/>
              <w:gridCol w:w="925"/>
              <w:gridCol w:w="913"/>
              <w:gridCol w:w="900"/>
              <w:gridCol w:w="937"/>
              <w:gridCol w:w="888"/>
              <w:gridCol w:w="950"/>
              <w:gridCol w:w="912"/>
            </w:tblGrid>
            <w:tr>
              <w:tblPrEx>
                <w:shd w:val="clear" w:color="auto" w:fill="auto"/>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一般公共服务支出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1351.86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1351.86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人大事务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16.58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16.58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2010101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16.58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16.58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20103</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政府办公厅（室）及相关机构事务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1165.46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1165.46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2010301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1086.44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1086.44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2010302</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一般行政管理事务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72.80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72.80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2010399</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其他政府办公厅（室）及相关机构事务支出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6.22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6.22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20105</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统计信息事务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14.47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14.47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2010501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14.47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14.47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20106</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财政事务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48.47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48.47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2010601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48.47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48.47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20129</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群众团体事务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5.24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5.24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2012901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5.24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5.24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20131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党委办公厅（室）及相关机构事务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101.64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101.64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2013101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101.64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101.64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教育支出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20502</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普通教育</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2050201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学前教育</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社会保障和就业支出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40.73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40.73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人力资源和社会保障管理事务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21.13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21.13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2080199</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其他人力资源和社会保障管理事务支出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21.13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21.13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20802</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民政管理事务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19.60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19.60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2080208</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基层政权和社区建设</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19.60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19.60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医疗卫生与计划生育支出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21007</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计划生育事务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2100717</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计划生育服务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节能环保支出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233.87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233.87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21102</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环境监测与监察</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0.69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0.69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2110299</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其他环境监测与监察支出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0.69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0.69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21103</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污染防治</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2110301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大气</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21104</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自然生态保护</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2110402</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农村环境保护</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城乡社区支出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74.38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74.38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城乡社区管理事务</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2120101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21205</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城乡社区环境卫生</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58.74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58.74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2120501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城乡社区环境卫生</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58.74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58.74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21213</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城市基础设施配套费及对应专项债务收入安排的支出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10.20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10.20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2121399</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其他城市基础设施配套费安排的支出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10.20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10.20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农林水支出</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588.06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588.06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21301</w:t>
                  </w:r>
                </w:p>
              </w:tc>
              <w:tc>
                <w:tcPr>
                  <w:tcW w:w="1325"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农业</w:t>
                  </w:r>
                </w:p>
              </w:tc>
              <w:tc>
                <w:tcPr>
                  <w:tcW w:w="925"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387.28 </w:t>
                  </w:r>
                </w:p>
              </w:tc>
              <w:tc>
                <w:tcPr>
                  <w:tcW w:w="913" w:type="dxa"/>
                  <w:tcBorders>
                    <w:top w:val="nil"/>
                    <w:left w:val="nil"/>
                    <w:bottom w:val="single" w:color="000000"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387.28 </w:t>
                  </w:r>
                </w:p>
              </w:tc>
              <w:tc>
                <w:tcPr>
                  <w:tcW w:w="90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000000"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000000"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nil"/>
                    <w:left w:val="single" w:color="000000" w:sz="4" w:space="0"/>
                    <w:bottom w:val="single" w:color="auto"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2130104</w:t>
                  </w:r>
                </w:p>
              </w:tc>
              <w:tc>
                <w:tcPr>
                  <w:tcW w:w="1325" w:type="dxa"/>
                  <w:tcBorders>
                    <w:top w:val="nil"/>
                    <w:left w:val="nil"/>
                    <w:bottom w:val="single" w:color="auto"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事业运行</w:t>
                  </w:r>
                </w:p>
              </w:tc>
              <w:tc>
                <w:tcPr>
                  <w:tcW w:w="925" w:type="dxa"/>
                  <w:tcBorders>
                    <w:top w:val="nil"/>
                    <w:left w:val="nil"/>
                    <w:bottom w:val="single" w:color="auto"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26.58 </w:t>
                  </w:r>
                </w:p>
              </w:tc>
              <w:tc>
                <w:tcPr>
                  <w:tcW w:w="913" w:type="dxa"/>
                  <w:tcBorders>
                    <w:top w:val="nil"/>
                    <w:left w:val="nil"/>
                    <w:bottom w:val="single" w:color="auto" w:sz="4" w:space="0"/>
                    <w:right w:val="single" w:color="000000"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26.58 </w:t>
                  </w:r>
                </w:p>
              </w:tc>
              <w:tc>
                <w:tcPr>
                  <w:tcW w:w="900" w:type="dxa"/>
                  <w:tcBorders>
                    <w:top w:val="nil"/>
                    <w:left w:val="nil"/>
                    <w:bottom w:val="single" w:color="auto"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nil"/>
                    <w:left w:val="nil"/>
                    <w:bottom w:val="single" w:color="auto"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nil"/>
                    <w:left w:val="nil"/>
                    <w:bottom w:val="single" w:color="auto"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nil"/>
                    <w:left w:val="nil"/>
                    <w:bottom w:val="single" w:color="auto" w:sz="4" w:space="0"/>
                    <w:right w:val="single" w:color="000000"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nil"/>
                    <w:left w:val="nil"/>
                    <w:bottom w:val="single" w:color="auto" w:sz="4" w:space="0"/>
                    <w:right w:val="single" w:color="000000" w:sz="8"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2130126</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农村公益事业</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360.70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360.70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21303</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水利</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100.43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100.43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2130304</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水利行业业务管理</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5.43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5.43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2130316</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农田水利</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20.00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2130335</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农村人畜饮水</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75.00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75.00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扶贫</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2130599</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其他扶贫支出</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21307</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农村综合改革</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100.00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2130701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对村级一事一议的补助</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100.00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100.00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住房保障支出</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22102</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住房改革支出</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2210201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住房公积金</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229</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其他支出</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22999</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其他支出</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1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2299901</w:t>
                  </w:r>
                </w:p>
              </w:tc>
              <w:tc>
                <w:tcPr>
                  <w:tcW w:w="13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其他支出</w:t>
                  </w:r>
                </w:p>
              </w:tc>
              <w:tc>
                <w:tcPr>
                  <w:tcW w:w="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9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8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9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bl>
          <w:p>
            <w:pPr>
              <w:widowControl/>
              <w:spacing w:after="0" w:line="240" w:lineRule="atLeast"/>
              <w:jc w:val="left"/>
              <w:textAlignment w:val="center"/>
              <w:rPr>
                <w:rFonts w:hint="eastAsia" w:ascii="宋体" w:hAnsi="宋体" w:cs="宋体"/>
                <w:color w:val="000000"/>
                <w:kern w:val="0"/>
                <w:szCs w:val="21"/>
              </w:rPr>
            </w:pPr>
          </w:p>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注：本表反映部门本年度取得的各项收入情况。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985" w:type="dxa"/>
        <w:tblInd w:w="0" w:type="dxa"/>
        <w:tblLayout w:type="fixed"/>
        <w:tblCellMar>
          <w:top w:w="0" w:type="dxa"/>
          <w:left w:w="0" w:type="dxa"/>
          <w:bottom w:w="0" w:type="dxa"/>
          <w:right w:w="0" w:type="dxa"/>
        </w:tblCellMar>
      </w:tblPr>
      <w:tblGrid>
        <w:gridCol w:w="290"/>
        <w:gridCol w:w="289"/>
        <w:gridCol w:w="803"/>
        <w:gridCol w:w="1117"/>
        <w:gridCol w:w="647"/>
        <w:gridCol w:w="436"/>
        <w:gridCol w:w="682"/>
        <w:gridCol w:w="402"/>
        <w:gridCol w:w="718"/>
        <w:gridCol w:w="365"/>
        <w:gridCol w:w="753"/>
        <w:gridCol w:w="331"/>
        <w:gridCol w:w="789"/>
        <w:gridCol w:w="294"/>
        <w:gridCol w:w="1069"/>
      </w:tblGrid>
      <w:tr>
        <w:tblPrEx>
          <w:tblCellMar>
            <w:top w:w="0" w:type="dxa"/>
            <w:left w:w="0" w:type="dxa"/>
            <w:bottom w:w="0" w:type="dxa"/>
            <w:right w:w="0" w:type="dxa"/>
          </w:tblCellMar>
        </w:tblPrEx>
        <w:trPr>
          <w:trHeight w:val="798" w:hRule="atLeast"/>
        </w:trPr>
        <w:tc>
          <w:tcPr>
            <w:tcW w:w="8985" w:type="dxa"/>
            <w:gridSpan w:val="1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rPr>
                <w:rFonts w:ascii="黑体" w:hAnsi="宋体" w:eastAsia="黑体" w:cs="黑体"/>
                <w:color w:val="000000"/>
                <w:sz w:val="40"/>
                <w:szCs w:val="40"/>
              </w:rPr>
            </w:pPr>
            <w:r>
              <w:rPr>
                <w:rFonts w:hint="eastAsia" w:ascii="黑体" w:hAnsi="宋体" w:eastAsia="黑体" w:cs="黑体"/>
                <w:color w:val="000000"/>
                <w:kern w:val="0"/>
                <w:sz w:val="40"/>
                <w:szCs w:val="40"/>
              </w:rPr>
              <w:t>支出决算表</w:t>
            </w:r>
          </w:p>
        </w:tc>
      </w:tr>
      <w:tr>
        <w:tblPrEx>
          <w:tblCellMar>
            <w:top w:w="0" w:type="dxa"/>
            <w:left w:w="0" w:type="dxa"/>
            <w:bottom w:w="0" w:type="dxa"/>
            <w:right w:w="0" w:type="dxa"/>
          </w:tblCellMar>
        </w:tblPrEx>
        <w:trPr>
          <w:trHeight w:val="404" w:hRule="atLeast"/>
        </w:trPr>
        <w:tc>
          <w:tcPr>
            <w:tcW w:w="29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8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803"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64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36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公开03表</w:t>
            </w:r>
          </w:p>
        </w:tc>
      </w:tr>
      <w:tr>
        <w:tblPrEx>
          <w:tblCellMar>
            <w:top w:w="0" w:type="dxa"/>
            <w:left w:w="0" w:type="dxa"/>
            <w:bottom w:w="0" w:type="dxa"/>
            <w:right w:w="0" w:type="dxa"/>
          </w:tblCellMar>
        </w:tblPrEx>
        <w:trPr>
          <w:trHeight w:val="380" w:hRule="atLeast"/>
        </w:trPr>
        <w:tc>
          <w:tcPr>
            <w:tcW w:w="3146"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2"/>
                <w:szCs w:val="22"/>
                <w:lang w:eastAsia="zh-CN"/>
              </w:rPr>
              <w:t>文安县德归镇人民政府</w:t>
            </w: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20"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483"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837" w:hRule="atLeast"/>
        </w:trPr>
        <w:tc>
          <w:tcPr>
            <w:tcW w:w="24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本年支出合计</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084"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上缴上级支出</w:t>
            </w:r>
          </w:p>
        </w:tc>
        <w:tc>
          <w:tcPr>
            <w:tcW w:w="1083" w:type="dxa"/>
            <w:gridSpan w:val="2"/>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经营支出</w:t>
            </w:r>
          </w:p>
        </w:tc>
        <w:tc>
          <w:tcPr>
            <w:tcW w:w="1069" w:type="dxa"/>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对附属单位补助支出</w:t>
            </w:r>
          </w:p>
        </w:tc>
      </w:tr>
      <w:tr>
        <w:tblPrEx>
          <w:tblCellMar>
            <w:top w:w="0" w:type="dxa"/>
            <w:left w:w="0" w:type="dxa"/>
            <w:bottom w:w="0" w:type="dxa"/>
            <w:right w:w="0" w:type="dxa"/>
          </w:tblCellMar>
        </w:tblPrEx>
        <w:trPr>
          <w:trHeight w:val="782" w:hRule="atLeast"/>
        </w:trPr>
        <w:tc>
          <w:tcPr>
            <w:tcW w:w="138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1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4"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83" w:type="dxa"/>
            <w:gridSpan w:val="2"/>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069" w:type="dxa"/>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95" w:hRule="atLeast"/>
        </w:trPr>
        <w:tc>
          <w:tcPr>
            <w:tcW w:w="249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08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08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0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95" w:hRule="atLeast"/>
        </w:trPr>
        <w:tc>
          <w:tcPr>
            <w:tcW w:w="249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2477.41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1419.56 </w:t>
            </w: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1057.85 </w:t>
            </w:r>
          </w:p>
        </w:tc>
        <w:tc>
          <w:tcPr>
            <w:tcW w:w="1084"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8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c>
          <w:tcPr>
            <w:tcW w:w="106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ascii="宋体" w:hAnsi="宋体" w:cs="宋体"/>
                <w:b/>
                <w:color w:val="000000"/>
                <w:szCs w:val="21"/>
              </w:rPr>
            </w:pPr>
          </w:p>
        </w:tc>
      </w:tr>
      <w:tr>
        <w:tblPrEx>
          <w:tblCellMar>
            <w:top w:w="0" w:type="dxa"/>
            <w:left w:w="0" w:type="dxa"/>
            <w:bottom w:w="0" w:type="dxa"/>
            <w:right w:w="0" w:type="dxa"/>
          </w:tblCellMar>
        </w:tblPrEx>
        <w:trPr>
          <w:trHeight w:val="748" w:hRule="atLeast"/>
        </w:trPr>
        <w:tc>
          <w:tcPr>
            <w:tcW w:w="8985" w:type="dxa"/>
            <w:gridSpan w:val="15"/>
            <w:tcBorders>
              <w:top w:val="nil"/>
              <w:left w:val="nil"/>
              <w:bottom w:val="nil"/>
              <w:right w:val="nil"/>
            </w:tcBorders>
            <w:shd w:val="clear" w:color="auto" w:fill="auto"/>
            <w:noWrap/>
            <w:tcMar>
              <w:top w:w="15" w:type="dxa"/>
              <w:left w:w="15" w:type="dxa"/>
              <w:right w:w="15" w:type="dxa"/>
            </w:tcMar>
            <w:vAlign w:val="center"/>
          </w:tcPr>
          <w:tbl>
            <w:tblPr>
              <w:tblStyle w:val="13"/>
              <w:tblW w:w="9094" w:type="dxa"/>
              <w:tblInd w:w="-134" w:type="dxa"/>
              <w:shd w:val="clear" w:color="auto" w:fill="auto"/>
              <w:tblLayout w:type="fixed"/>
              <w:tblCellMar>
                <w:top w:w="0" w:type="dxa"/>
                <w:left w:w="108" w:type="dxa"/>
                <w:bottom w:w="0" w:type="dxa"/>
                <w:right w:w="108" w:type="dxa"/>
              </w:tblCellMar>
            </w:tblPr>
            <w:tblGrid>
              <w:gridCol w:w="1494"/>
              <w:gridCol w:w="1113"/>
              <w:gridCol w:w="1087"/>
              <w:gridCol w:w="1088"/>
              <w:gridCol w:w="1075"/>
              <w:gridCol w:w="1087"/>
              <w:gridCol w:w="1088"/>
              <w:gridCol w:w="1062"/>
            </w:tblGrid>
            <w:tr>
              <w:tblPrEx>
                <w:shd w:val="clear" w:color="auto" w:fill="auto"/>
                <w:tblCellMar>
                  <w:top w:w="0" w:type="dxa"/>
                  <w:left w:w="108" w:type="dxa"/>
                  <w:bottom w:w="0" w:type="dxa"/>
                  <w:right w:w="108" w:type="dxa"/>
                </w:tblCellMar>
              </w:tblPrEx>
              <w:trPr>
                <w:trHeight w:val="308" w:hRule="atLeast"/>
              </w:trPr>
              <w:tc>
                <w:tcPr>
                  <w:tcW w:w="1494"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一般公共服务支出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1351.86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1219.81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132.05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人大事务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16.58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16.58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2010101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16.58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16.58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20103</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政府办公厅（室）及相关机构事务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1165.46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1033.41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132.05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2010301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1086.44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1027.19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59.25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2010302</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一般行政管理事务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72.80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0.00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72.80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2010399</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其他政府办公厅（室）及相关机构事务支出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6.22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6.22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20105</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统计信息事务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14.47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14.47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2010501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14.47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14.47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20106</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财政事务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48.47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48.47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2010601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48.47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48.47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20129</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群众团体事务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5.24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5.24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2012901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5.24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5.24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20131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党委办公厅（室）及相关机构事务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101.64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101.64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2013101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101.64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101.64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教育支出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20502</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普通教育</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2050201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学前教育</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38.17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社会保障和就业支出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40.73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40.73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人力资源和社会保障管理事务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21.13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21.13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2080199</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其他人力资源和社会保障管理事务支出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21.13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21.13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20802</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民政管理事务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19.60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19.60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2080208</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基层政权和社区建设</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19.60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19.60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医疗卫生与计划生育支出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21007</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计划生育事务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2100717</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计划生育服务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62.07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节能环保支出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233.87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3.02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21102</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环境监测与监察</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0.69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0.69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2110299</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其他环境监测与监察支出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0.69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0.69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21103</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污染防治</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2110301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大气</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2.33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21104</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自然生态保护</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2110402</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农村环境保护</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230.85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城乡社区支出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74.38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68.94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城乡社区管理事务</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2120101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行政运行</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21205</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城乡社区环境卫生</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58.74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58.74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2120501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城乡社区环境卫生</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58.74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58.74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21213</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城市基础设施配套费及对应专项债务收入安排的支出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2121399</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其他城市基础设施配套费安排的支出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10.20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农林水支出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588.06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31.65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556.40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农业</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387.28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26.58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360.70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2130104</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事业运行</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26.58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26.58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2130126</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农村公益事业</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360.70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360.70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21303</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水利</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100.43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5.08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95.35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2130304</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水利行业业务管理</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5.43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5.08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2130316</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农田水利</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20.00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20.00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2130335</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农村人畜饮水</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75.00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75.00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扶贫</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2130599</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其他扶贫支出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0.35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21307</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农村综合改革</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100.00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100.00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2130701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对村级一事一议的补助</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100.00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100.00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住房保障支出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22102</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住房改革支出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2210201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住房公积金</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30.69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229</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其他支出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26.14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31.44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22999</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其他支出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26.14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31.44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r>
              <w:tblPrEx>
                <w:tblCellMar>
                  <w:top w:w="0" w:type="dxa"/>
                  <w:left w:w="108" w:type="dxa"/>
                  <w:bottom w:w="0" w:type="dxa"/>
                  <w:right w:w="108" w:type="dxa"/>
                </w:tblCellMar>
              </w:tblPrEx>
              <w:trPr>
                <w:trHeight w:val="308" w:hRule="atLeast"/>
              </w:trPr>
              <w:tc>
                <w:tcPr>
                  <w:tcW w:w="149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2299901</w:t>
                  </w:r>
                </w:p>
              </w:tc>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 xml:space="preserve">  其他支出</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57.59 </w:t>
                  </w: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26.14 </w:t>
                  </w:r>
                </w:p>
              </w:tc>
              <w:tc>
                <w:tcPr>
                  <w:tcW w:w="107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center"/>
                    <w:textAlignment w:val="center"/>
                    <w:rPr>
                      <w:rFonts w:hint="eastAsia" w:ascii="宋体" w:hAnsi="宋体" w:cs="宋体"/>
                      <w:color w:val="000000"/>
                      <w:kern w:val="0"/>
                      <w:sz w:val="18"/>
                      <w:szCs w:val="18"/>
                      <w:lang w:val="en-US" w:eastAsia="zh-CN"/>
                    </w:rPr>
                  </w:pPr>
                  <w:r>
                    <w:rPr>
                      <w:rFonts w:hint="default" w:ascii="宋体" w:hAnsi="宋体" w:cs="宋体"/>
                      <w:color w:val="000000"/>
                      <w:kern w:val="0"/>
                      <w:sz w:val="18"/>
                      <w:szCs w:val="18"/>
                      <w:lang w:val="en-US" w:eastAsia="zh-CN"/>
                    </w:rPr>
                    <w:t xml:space="preserve">31.44 </w:t>
                  </w:r>
                </w:p>
              </w:tc>
              <w:tc>
                <w:tcPr>
                  <w:tcW w:w="10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c>
                <w:tcPr>
                  <w:tcW w:w="106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center"/>
                    <w:textAlignment w:val="center"/>
                    <w:rPr>
                      <w:rFonts w:hint="eastAsia" w:ascii="宋体" w:hAnsi="宋体" w:cs="宋体"/>
                      <w:color w:val="000000"/>
                      <w:kern w:val="0"/>
                      <w:sz w:val="18"/>
                      <w:szCs w:val="18"/>
                      <w:lang w:val="en-US" w:eastAsia="zh-CN"/>
                    </w:rPr>
                  </w:pPr>
                </w:p>
              </w:tc>
            </w:tr>
          </w:tbl>
          <w:p>
            <w:pPr>
              <w:widowControl/>
              <w:spacing w:after="0" w:line="240" w:lineRule="atLeast"/>
              <w:jc w:val="left"/>
              <w:textAlignment w:val="center"/>
              <w:rPr>
                <w:rFonts w:hint="eastAsia" w:ascii="宋体" w:hAnsi="宋体" w:cs="宋体"/>
                <w:color w:val="000000"/>
                <w:kern w:val="0"/>
                <w:szCs w:val="21"/>
              </w:rPr>
            </w:pPr>
          </w:p>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注：本表反映部门本年度各项支出情况。</w:t>
            </w:r>
          </w:p>
        </w:tc>
      </w:tr>
    </w:tbl>
    <w:p>
      <w:pPr>
        <w:widowControl/>
        <w:spacing w:after="0" w:line="560" w:lineRule="exact"/>
        <w:ind w:firstLine="562" w:firstLineChars="200"/>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940" w:type="dxa"/>
        <w:tblInd w:w="0" w:type="dxa"/>
        <w:tblLayout w:type="fixed"/>
        <w:tblCellMar>
          <w:top w:w="0" w:type="dxa"/>
          <w:left w:w="0" w:type="dxa"/>
          <w:bottom w:w="0" w:type="dxa"/>
          <w:right w:w="0" w:type="dxa"/>
        </w:tblCellMar>
      </w:tblPr>
      <w:tblGrid>
        <w:gridCol w:w="1717"/>
        <w:gridCol w:w="745"/>
        <w:gridCol w:w="325"/>
        <w:gridCol w:w="850"/>
        <w:gridCol w:w="2124"/>
        <w:gridCol w:w="191"/>
        <w:gridCol w:w="360"/>
        <w:gridCol w:w="650"/>
        <w:gridCol w:w="226"/>
        <w:gridCol w:w="599"/>
        <w:gridCol w:w="277"/>
        <w:gridCol w:w="876"/>
      </w:tblGrid>
      <w:tr>
        <w:tblPrEx>
          <w:tblCellMar>
            <w:top w:w="0" w:type="dxa"/>
            <w:left w:w="0" w:type="dxa"/>
            <w:bottom w:w="0" w:type="dxa"/>
            <w:right w:w="0" w:type="dxa"/>
          </w:tblCellMar>
        </w:tblPrEx>
        <w:trPr>
          <w:trHeight w:val="152"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财政拨款收入支出决算总表</w:t>
            </w:r>
          </w:p>
        </w:tc>
      </w:tr>
      <w:tr>
        <w:tblPrEx>
          <w:tblCellMar>
            <w:top w:w="0" w:type="dxa"/>
            <w:left w:w="0" w:type="dxa"/>
            <w:bottom w:w="0" w:type="dxa"/>
            <w:right w:w="0" w:type="dxa"/>
          </w:tblCellMar>
        </w:tblPrEx>
        <w:trPr>
          <w:trHeight w:val="90" w:hRule="atLeast"/>
        </w:trPr>
        <w:tc>
          <w:tcPr>
            <w:tcW w:w="17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32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2974"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551"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82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153"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公开04表</w:t>
            </w:r>
          </w:p>
        </w:tc>
      </w:tr>
      <w:tr>
        <w:tblPrEx>
          <w:tblCellMar>
            <w:top w:w="0" w:type="dxa"/>
            <w:left w:w="0" w:type="dxa"/>
            <w:bottom w:w="0" w:type="dxa"/>
            <w:right w:w="0" w:type="dxa"/>
          </w:tblCellMar>
        </w:tblPrEx>
        <w:trPr>
          <w:trHeight w:val="152" w:hRule="atLeast"/>
        </w:trPr>
        <w:tc>
          <w:tcPr>
            <w:tcW w:w="6312"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2"/>
                <w:szCs w:val="22"/>
                <w:lang w:eastAsia="zh-CN"/>
              </w:rPr>
              <w:t>文安县德归镇人民政府</w:t>
            </w:r>
          </w:p>
        </w:tc>
        <w:tc>
          <w:tcPr>
            <w:tcW w:w="65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 w:val="20"/>
                <w:szCs w:val="20"/>
              </w:rPr>
            </w:pPr>
          </w:p>
        </w:tc>
        <w:tc>
          <w:tcPr>
            <w:tcW w:w="1978" w:type="dxa"/>
            <w:gridSpan w:val="4"/>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90" w:hRule="atLeast"/>
        </w:trPr>
        <w:tc>
          <w:tcPr>
            <w:tcW w:w="278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收     入</w:t>
            </w:r>
          </w:p>
        </w:tc>
        <w:tc>
          <w:tcPr>
            <w:tcW w:w="6153"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20"/>
                <w:szCs w:val="20"/>
              </w:rPr>
            </w:pPr>
            <w:r>
              <w:rPr>
                <w:rFonts w:hint="eastAsia" w:ascii="宋体" w:hAnsi="宋体" w:cs="宋体"/>
                <w:color w:val="000000"/>
                <w:kern w:val="0"/>
                <w:sz w:val="20"/>
                <w:szCs w:val="20"/>
              </w:rPr>
              <w:t>支     出</w:t>
            </w:r>
          </w:p>
        </w:tc>
      </w:tr>
      <w:tr>
        <w:tblPrEx>
          <w:tblCellMar>
            <w:top w:w="0" w:type="dxa"/>
            <w:left w:w="0" w:type="dxa"/>
            <w:bottom w:w="0" w:type="dxa"/>
            <w:right w:w="0" w:type="dxa"/>
          </w:tblCellMar>
        </w:tblPrEx>
        <w:trPr>
          <w:trHeight w:val="17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金额</w:t>
            </w:r>
          </w:p>
        </w:tc>
        <w:tc>
          <w:tcPr>
            <w:tcW w:w="231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项目</w:t>
            </w:r>
          </w:p>
        </w:tc>
        <w:tc>
          <w:tcPr>
            <w:tcW w:w="3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行次</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合计</w:t>
            </w:r>
          </w:p>
        </w:tc>
        <w:tc>
          <w:tcPr>
            <w:tcW w:w="8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一般公共预算财政拨款</w:t>
            </w:r>
          </w:p>
        </w:tc>
        <w:tc>
          <w:tcPr>
            <w:tcW w:w="8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政府性基金预算财政拨款</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栏次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 w:val="18"/>
                <w:szCs w:val="18"/>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2467.21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一、一般公共服务支出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1351.86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1351.86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10.20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二、外交支出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三、国防支出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四、公共安全支出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五、教育支出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38.17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38.17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六、科学技术支出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七、文化体育与传媒支出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八、社会保障和就业支出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40.73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40.73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6"/>
                <w:szCs w:val="16"/>
              </w:rPr>
              <w:t>九、医疗卫生与计划生育支出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62.07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62.07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十、节能环保支出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233.87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233.87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十一、城乡社区支出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39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74.38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64.18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10.20 </w:t>
            </w: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十二、农林水支出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588.06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588.06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十三、交通运输支出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十四、资源勘探信息等支出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十五、商业服务业等支出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十六、金融支出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十七、援助其他地区支出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十八、国土海洋气象等支出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19</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十九、住房保障支出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47</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30.69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30.69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二十、粮油物资储备支出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48</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21</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二十一、其他支出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49</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57.59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57.59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22</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二十二、债务还本支出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23</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kern w:val="2"/>
                <w:sz w:val="18"/>
                <w:szCs w:val="18"/>
                <w:lang w:val="en-US" w:eastAsia="zh-CN" w:bidi="ar-SA"/>
              </w:rPr>
            </w:pP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二十三、债务付息支出</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51</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24</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2477.41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52</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2477.41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2467.21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10.20 </w:t>
            </w: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年初财政拨款结转和结余</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25</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0.00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年末财政拨款结转和结余</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53</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一般公共预算财政拨款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26</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0.00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54</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12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 xml:space="preserve">  政府性基金预算财政拨款</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27</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0.00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left"/>
              <w:rPr>
                <w:rFonts w:ascii="宋体" w:hAnsi="宋体" w:cs="宋体"/>
                <w:color w:val="000000"/>
                <w:sz w:val="18"/>
                <w:szCs w:val="18"/>
              </w:rPr>
            </w:pP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55</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宋体" w:hAnsi="宋体" w:eastAsia="宋体" w:cs="宋体"/>
                <w:color w:val="000000"/>
                <w:kern w:val="2"/>
                <w:sz w:val="18"/>
                <w:szCs w:val="18"/>
                <w:lang w:val="en-US" w:eastAsia="zh-CN" w:bidi="ar-SA"/>
              </w:rPr>
            </w:pPr>
          </w:p>
        </w:tc>
      </w:tr>
      <w:tr>
        <w:tblPrEx>
          <w:tblCellMar>
            <w:top w:w="0" w:type="dxa"/>
            <w:left w:w="0" w:type="dxa"/>
            <w:bottom w:w="0" w:type="dxa"/>
            <w:right w:w="0" w:type="dxa"/>
          </w:tblCellMar>
        </w:tblPrEx>
        <w:trPr>
          <w:trHeight w:val="90" w:hRule="atLeast"/>
        </w:trPr>
        <w:tc>
          <w:tcPr>
            <w:tcW w:w="246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28</w:t>
            </w:r>
          </w:p>
        </w:tc>
        <w:tc>
          <w:tcPr>
            <w:tcW w:w="8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2477.41 </w:t>
            </w:r>
          </w:p>
        </w:tc>
        <w:tc>
          <w:tcPr>
            <w:tcW w:w="231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b/>
                <w:color w:val="000000"/>
                <w:sz w:val="18"/>
                <w:szCs w:val="18"/>
              </w:rPr>
            </w:pPr>
            <w:r>
              <w:rPr>
                <w:rFonts w:hint="eastAsia" w:ascii="宋体" w:hAnsi="宋体" w:cs="宋体"/>
                <w:b/>
                <w:color w:val="000000"/>
                <w:kern w:val="0"/>
                <w:sz w:val="18"/>
                <w:szCs w:val="18"/>
              </w:rPr>
              <w:t>总计</w:t>
            </w:r>
          </w:p>
        </w:tc>
        <w:tc>
          <w:tcPr>
            <w:tcW w:w="3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 w:val="18"/>
                <w:szCs w:val="18"/>
              </w:rPr>
            </w:pPr>
            <w:r>
              <w:rPr>
                <w:rFonts w:hint="eastAsia" w:ascii="宋体" w:hAnsi="宋体" w:cs="宋体"/>
                <w:color w:val="000000"/>
                <w:kern w:val="0"/>
                <w:sz w:val="18"/>
                <w:szCs w:val="18"/>
              </w:rPr>
              <w:t>56</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2477.41 </w:t>
            </w:r>
          </w:p>
        </w:tc>
        <w:tc>
          <w:tcPr>
            <w:tcW w:w="8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2467.21 </w:t>
            </w:r>
          </w:p>
        </w:tc>
        <w:tc>
          <w:tcPr>
            <w:tcW w:w="876"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eastAsia="宋体" w:cs="宋体"/>
                <w:color w:val="000000"/>
                <w:kern w:val="2"/>
                <w:sz w:val="18"/>
                <w:szCs w:val="18"/>
                <w:lang w:val="en-US" w:eastAsia="zh-CN" w:bidi="ar-SA"/>
              </w:rPr>
            </w:pPr>
            <w:r>
              <w:rPr>
                <w:rFonts w:hint="default" w:ascii="宋体" w:hAnsi="宋体" w:eastAsia="宋体" w:cs="宋体"/>
                <w:color w:val="000000"/>
                <w:kern w:val="2"/>
                <w:sz w:val="18"/>
                <w:szCs w:val="18"/>
                <w:lang w:val="en-US" w:eastAsia="zh-CN" w:bidi="ar-SA"/>
              </w:rPr>
              <w:t xml:space="preserve">10.20 </w:t>
            </w:r>
          </w:p>
        </w:tc>
      </w:tr>
      <w:tr>
        <w:tblPrEx>
          <w:tblCellMar>
            <w:top w:w="0" w:type="dxa"/>
            <w:left w:w="0" w:type="dxa"/>
            <w:bottom w:w="0" w:type="dxa"/>
            <w:right w:w="0" w:type="dxa"/>
          </w:tblCellMar>
        </w:tblPrEx>
        <w:trPr>
          <w:trHeight w:val="155" w:hRule="atLeast"/>
        </w:trPr>
        <w:tc>
          <w:tcPr>
            <w:tcW w:w="8940" w:type="dxa"/>
            <w:gridSpan w:val="1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 w:val="18"/>
                <w:szCs w:val="18"/>
              </w:rPr>
            </w:pPr>
            <w:r>
              <w:rPr>
                <w:rFonts w:hint="eastAsia" w:ascii="宋体" w:hAnsi="宋体" w:cs="宋体"/>
                <w:color w:val="000000"/>
                <w:kern w:val="0"/>
                <w:sz w:val="18"/>
                <w:szCs w:val="18"/>
              </w:rPr>
              <w:t>注：本表反映部门本年度一般公共预算财政拨款和政府性基金预算财政拨款的总收支和年末结转结余情况。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38" w:type="dxa"/>
        <w:tblInd w:w="0" w:type="dxa"/>
        <w:tblLayout w:type="fixed"/>
        <w:tblCellMar>
          <w:top w:w="0" w:type="dxa"/>
          <w:left w:w="0" w:type="dxa"/>
          <w:bottom w:w="0" w:type="dxa"/>
          <w:right w:w="0" w:type="dxa"/>
        </w:tblCellMar>
      </w:tblPr>
      <w:tblGrid>
        <w:gridCol w:w="317"/>
        <w:gridCol w:w="319"/>
        <w:gridCol w:w="357"/>
        <w:gridCol w:w="2109"/>
        <w:gridCol w:w="745"/>
        <w:gridCol w:w="1174"/>
        <w:gridCol w:w="718"/>
        <w:gridCol w:w="1201"/>
        <w:gridCol w:w="1898"/>
      </w:tblGrid>
      <w:tr>
        <w:tblPrEx>
          <w:tblCellMar>
            <w:top w:w="0" w:type="dxa"/>
            <w:left w:w="0" w:type="dxa"/>
            <w:bottom w:w="0" w:type="dxa"/>
            <w:right w:w="0" w:type="dxa"/>
          </w:tblCellMar>
        </w:tblPrEx>
        <w:trPr>
          <w:trHeight w:val="600" w:hRule="atLeast"/>
        </w:trPr>
        <w:tc>
          <w:tcPr>
            <w:tcW w:w="8838" w:type="dxa"/>
            <w:gridSpan w:val="9"/>
            <w:tcBorders>
              <w:top w:val="nil"/>
              <w:left w:val="nil"/>
              <w:bottom w:val="nil"/>
              <w:right w:val="nil"/>
            </w:tcBorders>
            <w:shd w:val="clear" w:color="auto" w:fill="auto"/>
            <w:noWrap/>
            <w:tcMar>
              <w:top w:w="15" w:type="dxa"/>
              <w:left w:w="15" w:type="dxa"/>
              <w:right w:w="15" w:type="dxa"/>
            </w:tcMar>
            <w:vAlign w:val="bottom"/>
          </w:tcPr>
          <w:p>
            <w:pPr>
              <w:widowControl/>
              <w:spacing w:after="0" w:line="240" w:lineRule="auto"/>
              <w:jc w:val="center"/>
              <w:textAlignment w:val="bottom"/>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一般公共预算财政拨款支出决算表</w:t>
            </w:r>
          </w:p>
        </w:tc>
      </w:tr>
      <w:tr>
        <w:tblPrEx>
          <w:tblCellMar>
            <w:top w:w="0" w:type="dxa"/>
            <w:left w:w="0" w:type="dxa"/>
            <w:bottom w:w="0" w:type="dxa"/>
            <w:right w:w="0" w:type="dxa"/>
          </w:tblCellMar>
        </w:tblPrEx>
        <w:trPr>
          <w:trHeight w:val="334" w:hRule="atLeast"/>
        </w:trPr>
        <w:tc>
          <w:tcPr>
            <w:tcW w:w="31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1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5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2109"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745"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09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公开05表</w:t>
            </w:r>
          </w:p>
        </w:tc>
      </w:tr>
      <w:tr>
        <w:tblPrEx>
          <w:tblCellMar>
            <w:top w:w="0" w:type="dxa"/>
            <w:left w:w="0" w:type="dxa"/>
            <w:bottom w:w="0" w:type="dxa"/>
            <w:right w:w="0" w:type="dxa"/>
          </w:tblCellMar>
        </w:tblPrEx>
        <w:trPr>
          <w:trHeight w:val="334" w:hRule="atLeast"/>
        </w:trPr>
        <w:tc>
          <w:tcPr>
            <w:tcW w:w="3847"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2"/>
                <w:szCs w:val="22"/>
                <w:lang w:eastAsia="zh-CN"/>
              </w:rPr>
              <w:t>文安县德归镇人民政府</w:t>
            </w:r>
          </w:p>
        </w:tc>
        <w:tc>
          <w:tcPr>
            <w:tcW w:w="1892"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rPr>
                <w:rFonts w:ascii="Arial" w:hAnsi="Arial" w:cs="Arial"/>
                <w:color w:val="000000"/>
                <w:szCs w:val="21"/>
              </w:rPr>
            </w:pPr>
          </w:p>
        </w:tc>
        <w:tc>
          <w:tcPr>
            <w:tcW w:w="3099"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tLeast"/>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51" w:hRule="atLeast"/>
        </w:trPr>
        <w:tc>
          <w:tcPr>
            <w:tcW w:w="310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5736"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本年支出</w:t>
            </w:r>
          </w:p>
        </w:tc>
      </w:tr>
      <w:tr>
        <w:tblPrEx>
          <w:tblCellMar>
            <w:top w:w="0" w:type="dxa"/>
            <w:left w:w="0" w:type="dxa"/>
            <w:bottom w:w="0" w:type="dxa"/>
            <w:right w:w="0" w:type="dxa"/>
          </w:tblCellMar>
        </w:tblPrEx>
        <w:trPr>
          <w:trHeight w:val="334" w:hRule="atLeast"/>
        </w:trPr>
        <w:tc>
          <w:tcPr>
            <w:tcW w:w="993"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210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91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89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项目支出</w:t>
            </w:r>
          </w:p>
        </w:tc>
      </w:tr>
      <w:tr>
        <w:tblPrEx>
          <w:tblCellMar>
            <w:top w:w="0" w:type="dxa"/>
            <w:left w:w="0" w:type="dxa"/>
            <w:bottom w:w="0" w:type="dxa"/>
            <w:right w:w="0" w:type="dxa"/>
          </w:tblCellMar>
        </w:tblPrEx>
        <w:trPr>
          <w:trHeight w:val="334"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8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93"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210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91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c>
          <w:tcPr>
            <w:tcW w:w="189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rPr>
                <w:rFonts w:ascii="宋体" w:hAnsi="宋体" w:cs="宋体"/>
                <w:color w:val="000000"/>
                <w:szCs w:val="21"/>
              </w:rPr>
            </w:pP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trHeight w:val="368" w:hRule="atLeast"/>
        </w:trPr>
        <w:tc>
          <w:tcPr>
            <w:tcW w:w="3102"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合计</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2467.21 </w:t>
            </w:r>
          </w:p>
        </w:tc>
        <w:tc>
          <w:tcPr>
            <w:tcW w:w="1919"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 xml:space="preserve">1419.56 </w:t>
            </w:r>
          </w:p>
        </w:tc>
        <w:tc>
          <w:tcPr>
            <w:tcW w:w="1898"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pacing w:after="0" w:line="240" w:lineRule="atLeast"/>
              <w:jc w:val="right"/>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1047.65 </w:t>
            </w:r>
          </w:p>
        </w:tc>
      </w:tr>
      <w:tr>
        <w:tblPrEx>
          <w:tblCellMar>
            <w:top w:w="0" w:type="dxa"/>
            <w:left w:w="0" w:type="dxa"/>
            <w:bottom w:w="0" w:type="dxa"/>
            <w:right w:w="0" w:type="dxa"/>
          </w:tblCellMar>
        </w:tblPrEx>
        <w:trPr>
          <w:trHeight w:val="368" w:hRule="atLeast"/>
        </w:trPr>
        <w:tc>
          <w:tcPr>
            <w:tcW w:w="8838" w:type="dxa"/>
            <w:gridSpan w:val="9"/>
            <w:tcBorders>
              <w:top w:val="nil"/>
              <w:left w:val="nil"/>
              <w:bottom w:val="nil"/>
              <w:right w:val="nil"/>
            </w:tcBorders>
            <w:shd w:val="clear" w:color="auto" w:fill="auto"/>
            <w:noWrap/>
            <w:tcMar>
              <w:top w:w="15" w:type="dxa"/>
              <w:left w:w="15" w:type="dxa"/>
              <w:right w:w="15" w:type="dxa"/>
            </w:tcMar>
            <w:vAlign w:val="center"/>
          </w:tcPr>
          <w:tbl>
            <w:tblPr>
              <w:tblStyle w:val="13"/>
              <w:tblW w:w="8989" w:type="dxa"/>
              <w:tblInd w:w="-166" w:type="dxa"/>
              <w:shd w:val="clear" w:color="auto" w:fill="auto"/>
              <w:tblLayout w:type="fixed"/>
              <w:tblCellMar>
                <w:top w:w="0" w:type="dxa"/>
                <w:left w:w="108" w:type="dxa"/>
                <w:bottom w:w="0" w:type="dxa"/>
                <w:right w:w="108" w:type="dxa"/>
              </w:tblCellMar>
            </w:tblPr>
            <w:tblGrid>
              <w:gridCol w:w="1139"/>
              <w:gridCol w:w="2112"/>
              <w:gridCol w:w="1913"/>
              <w:gridCol w:w="1925"/>
              <w:gridCol w:w="1900"/>
            </w:tblGrid>
            <w:tr>
              <w:tblPrEx>
                <w:shd w:val="clear" w:color="auto" w:fill="auto"/>
                <w:tblCellMar>
                  <w:top w:w="0" w:type="dxa"/>
                  <w:left w:w="108" w:type="dxa"/>
                  <w:bottom w:w="0" w:type="dxa"/>
                  <w:right w:w="108" w:type="dxa"/>
                </w:tblCellMar>
              </w:tblPrEx>
              <w:trPr>
                <w:trHeight w:val="308" w:hRule="atLeast"/>
              </w:trPr>
              <w:tc>
                <w:tcPr>
                  <w:tcW w:w="1139" w:type="dxa"/>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一般公共服务支出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eastAsia" w:ascii="宋体" w:hAnsi="宋体" w:cs="宋体"/>
                      <w:color w:val="000000"/>
                      <w:sz w:val="18"/>
                      <w:szCs w:val="18"/>
                      <w:lang w:val="en-US" w:eastAsia="zh-CN"/>
                    </w:rPr>
                  </w:pPr>
                  <w:r>
                    <w:rPr>
                      <w:rFonts w:hint="default" w:ascii="宋体" w:hAnsi="宋体" w:cs="宋体"/>
                      <w:color w:val="000000"/>
                      <w:sz w:val="18"/>
                      <w:szCs w:val="18"/>
                      <w:lang w:val="en-US" w:eastAsia="zh-CN"/>
                    </w:rPr>
                    <w:t xml:space="preserve">1351.86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1219.81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132.05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人大事务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16.58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16.58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2010101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行政运行</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16.58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16.58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20103</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政府办公厅（室）及相关机构事务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1165.46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1033.41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132.05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2010301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行政运行</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1086.44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1027.19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59.25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2010302</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一般行政管理事务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72.80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72.80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2010399</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其他政府办公厅（室）及相关机构事务支出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6.22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6.22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20105</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统计信息事务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14.47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14.47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2010501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行政运行</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14.47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14.47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20106</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财政事务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48.47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48.47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2010601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行政运行</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48.47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48.47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20129</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群众团体事务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5.24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5.24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2012901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行政运行</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5.24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5.24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20131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党委办公厅（室）及相关机构事务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101.64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101.64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2013101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行政运行</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101.64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101.64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205</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教育支出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38.17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38.17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20502</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普通教育</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38.17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38.17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2050201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学前教育</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38.17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38.17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208</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社会保障和就业支出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40.73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40.73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20801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人力资源和社会保障管理事务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21.13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21.13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2080199</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其他人力资源和社会保障管理事务支出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21.13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21.13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20802</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民政管理事务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19.60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19.60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2080208</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基层政权和社区建设</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19.60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19.60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210</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医疗卫生与计划生育支出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62.07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62.07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21007</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计划生育事务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62.07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62.07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2100717</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计划生育服务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62.07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62.07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节能环保支出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233.87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3.02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230.85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21102</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环境监测与监察</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0.69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0.69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2110299</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其他环境监测与监察支出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0.69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0.69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21103</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污染防治</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2.33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2.33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2110301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大气</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2.33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2.33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21104</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自然生态保护</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230.85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230.85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2110402</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农村环境保护</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230.85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230.85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212</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城乡社区支出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64.18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5.44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58.74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21201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城乡社区管理事务</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5.44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5.44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2120101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行政运行</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5.44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5.44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21205</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城乡社区环境卫生</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58.74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58.74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2120501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城乡社区环境卫生</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58.74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58.74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农林水支出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588.06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31.65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556.40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农业</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387.28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26.58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360.70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2130104</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事业运行</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26.58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26.58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2130126</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农村公益事业</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360.70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360.70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21303</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水利</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100.43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5.08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95.35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2130304</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水利行业业务管理</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5.43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5.08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0.35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2130316</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农田水利</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20.00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20.00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2130335</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农村人畜饮水</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75.00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75.00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21305</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扶贫</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0.35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0.35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2130599</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其他扶贫支出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0.35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0.35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21307</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农村综合改革</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100.00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100.00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2130701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对村级一事一议的补助</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100.00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100.00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住房保障支出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30.69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30.69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22102</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住房改革支出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30.69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30.69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2210201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住房公积金</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30.69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30.69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229</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其他支出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57.59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26.14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31.44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22999</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其他支出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57.59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26.14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31.44 </w:t>
                  </w:r>
                </w:p>
              </w:tc>
            </w:tr>
            <w:tr>
              <w:tblPrEx>
                <w:tblCellMar>
                  <w:top w:w="0" w:type="dxa"/>
                  <w:left w:w="108" w:type="dxa"/>
                  <w:bottom w:w="0" w:type="dxa"/>
                  <w:right w:w="108" w:type="dxa"/>
                </w:tblCellMar>
              </w:tblPrEx>
              <w:trPr>
                <w:trHeight w:val="308" w:hRule="atLeast"/>
              </w:trPr>
              <w:tc>
                <w:tcPr>
                  <w:tcW w:w="113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2299901</w:t>
                  </w:r>
                </w:p>
              </w:tc>
              <w:tc>
                <w:tcPr>
                  <w:tcW w:w="21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  其他支出</w:t>
                  </w:r>
                </w:p>
              </w:tc>
              <w:tc>
                <w:tcPr>
                  <w:tcW w:w="191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57.59 </w:t>
                  </w:r>
                </w:p>
              </w:tc>
              <w:tc>
                <w:tcPr>
                  <w:tcW w:w="1925"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26.14 </w:t>
                  </w:r>
                </w:p>
              </w:tc>
              <w:tc>
                <w:tcPr>
                  <w:tcW w:w="1900"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spacing w:after="0" w:line="240" w:lineRule="atLeast"/>
                    <w:jc w:val="right"/>
                    <w:rPr>
                      <w:rFonts w:hint="default" w:ascii="宋体" w:hAnsi="宋体" w:cs="宋体"/>
                      <w:color w:val="000000"/>
                      <w:sz w:val="18"/>
                      <w:szCs w:val="18"/>
                      <w:lang w:val="en-US" w:eastAsia="zh-CN"/>
                    </w:rPr>
                  </w:pPr>
                  <w:r>
                    <w:rPr>
                      <w:rFonts w:hint="default" w:ascii="宋体" w:hAnsi="宋体" w:cs="宋体"/>
                      <w:color w:val="000000"/>
                      <w:sz w:val="18"/>
                      <w:szCs w:val="18"/>
                      <w:lang w:val="en-US" w:eastAsia="zh-CN"/>
                    </w:rPr>
                    <w:t xml:space="preserve">31.44 </w:t>
                  </w:r>
                </w:p>
              </w:tc>
            </w:tr>
          </w:tbl>
          <w:p>
            <w:pPr>
              <w:widowControl/>
              <w:spacing w:after="0" w:line="240" w:lineRule="atLeast"/>
              <w:jc w:val="right"/>
              <w:rPr>
                <w:rFonts w:hint="eastAsia" w:ascii="宋体" w:hAnsi="宋体" w:cs="宋体"/>
                <w:color w:val="000000"/>
                <w:sz w:val="18"/>
                <w:szCs w:val="18"/>
                <w:lang w:val="en-US" w:eastAsia="zh-CN"/>
              </w:rPr>
            </w:pPr>
          </w:p>
          <w:p>
            <w:pPr>
              <w:widowControl/>
              <w:spacing w:after="0" w:line="240" w:lineRule="atLeast"/>
              <w:jc w:val="right"/>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 xml:space="preserve">注：本表反映部门本年度一般公共预算财政拨款收入及支出情况。      </w:t>
            </w:r>
          </w:p>
        </w:tc>
      </w:tr>
    </w:tbl>
    <w:p>
      <w:pPr>
        <w:widowControl/>
        <w:spacing w:after="0" w:line="240" w:lineRule="atLeast"/>
        <w:jc w:val="right"/>
        <w:rPr>
          <w:rFonts w:hint="eastAsia" w:ascii="宋体" w:hAnsi="宋体" w:cs="宋体"/>
          <w:color w:val="000000"/>
          <w:sz w:val="18"/>
          <w:szCs w:val="18"/>
          <w:lang w:val="en-US" w:eastAsia="zh-CN"/>
        </w:rPr>
        <w:sectPr>
          <w:pgSz w:w="11906" w:h="16838"/>
          <w:pgMar w:top="2098" w:right="1474" w:bottom="1984" w:left="1588" w:header="851" w:footer="992" w:gutter="0"/>
          <w:cols w:space="0" w:num="1"/>
          <w:docGrid w:type="lines" w:linePitch="312" w:charSpace="0"/>
        </w:sectPr>
      </w:pPr>
    </w:p>
    <w:tbl>
      <w:tblPr>
        <w:tblStyle w:val="13"/>
        <w:tblW w:w="9180" w:type="dxa"/>
        <w:jc w:val="center"/>
        <w:tblLayout w:type="fixed"/>
        <w:tblCellMar>
          <w:top w:w="0" w:type="dxa"/>
          <w:left w:w="0" w:type="dxa"/>
          <w:bottom w:w="0" w:type="dxa"/>
          <w:right w:w="0" w:type="dxa"/>
        </w:tblCellMar>
      </w:tblPr>
      <w:tblGrid>
        <w:gridCol w:w="558"/>
        <w:gridCol w:w="1597"/>
        <w:gridCol w:w="840"/>
        <w:gridCol w:w="477"/>
        <w:gridCol w:w="1763"/>
        <w:gridCol w:w="740"/>
        <w:gridCol w:w="560"/>
        <w:gridCol w:w="1788"/>
        <w:gridCol w:w="857"/>
      </w:tblGrid>
      <w:tr>
        <w:tblPrEx>
          <w:tblCellMar>
            <w:top w:w="0" w:type="dxa"/>
            <w:left w:w="0" w:type="dxa"/>
            <w:bottom w:w="0" w:type="dxa"/>
            <w:right w:w="0" w:type="dxa"/>
          </w:tblCellMar>
        </w:tblPrEx>
        <w:trPr>
          <w:trHeight w:val="526" w:hRule="atLeast"/>
          <w:jc w:val="center"/>
        </w:trPr>
        <w:tc>
          <w:tcPr>
            <w:tcW w:w="9180" w:type="dxa"/>
            <w:gridSpan w:val="9"/>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一般公共预算财政拨款基本支出决算表</w:t>
            </w:r>
          </w:p>
        </w:tc>
      </w:tr>
      <w:tr>
        <w:tblPrEx>
          <w:tblCellMar>
            <w:top w:w="0" w:type="dxa"/>
            <w:left w:w="0" w:type="dxa"/>
            <w:bottom w:w="0" w:type="dxa"/>
            <w:right w:w="0" w:type="dxa"/>
          </w:tblCellMar>
        </w:tblPrEx>
        <w:trPr>
          <w:trHeight w:val="269" w:hRule="atLeast"/>
          <w:jc w:val="center"/>
        </w:trPr>
        <w:tc>
          <w:tcPr>
            <w:tcW w:w="55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597"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477"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763" w:type="dxa"/>
            <w:tcBorders>
              <w:top w:val="nil"/>
              <w:left w:val="nil"/>
              <w:bottom w:val="nil"/>
              <w:right w:val="nil"/>
            </w:tcBorders>
            <w:shd w:val="clear" w:color="auto" w:fill="auto"/>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公开06表</w:t>
            </w:r>
          </w:p>
        </w:tc>
      </w:tr>
      <w:tr>
        <w:tblPrEx>
          <w:tblCellMar>
            <w:top w:w="0" w:type="dxa"/>
            <w:left w:w="0" w:type="dxa"/>
            <w:bottom w:w="0" w:type="dxa"/>
            <w:right w:w="0" w:type="dxa"/>
          </w:tblCellMar>
        </w:tblPrEx>
        <w:trPr>
          <w:trHeight w:val="269" w:hRule="atLeast"/>
          <w:jc w:val="center"/>
        </w:trPr>
        <w:tc>
          <w:tcPr>
            <w:tcW w:w="5235" w:type="dxa"/>
            <w:gridSpan w:val="5"/>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hint="eastAsia" w:ascii="宋体" w:hAnsi="宋体" w:eastAsia="宋体" w:cs="宋体"/>
                <w:color w:val="000000"/>
                <w:sz w:val="22"/>
                <w:szCs w:val="22"/>
                <w:lang w:val="en-US" w:eastAsia="zh-CN"/>
              </w:rPr>
            </w:pPr>
            <w:r>
              <w:rPr>
                <w:rFonts w:hint="eastAsia" w:ascii="宋体" w:hAnsi="宋体" w:cs="宋体"/>
                <w:color w:val="000000"/>
                <w:kern w:val="0"/>
                <w:sz w:val="22"/>
                <w:szCs w:val="22"/>
              </w:rPr>
              <w:t>部门</w:t>
            </w:r>
            <w:r>
              <w:rPr>
                <w:rFonts w:hint="eastAsia" w:ascii="宋体" w:hAnsi="宋体" w:cs="宋体"/>
                <w:color w:val="000000"/>
                <w:kern w:val="0"/>
                <w:sz w:val="22"/>
                <w:szCs w:val="22"/>
                <w:lang w:eastAsia="zh-CN"/>
              </w:rPr>
              <w:t>：文安县德归镇人民政府</w:t>
            </w:r>
          </w:p>
        </w:tc>
        <w:tc>
          <w:tcPr>
            <w:tcW w:w="74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60"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645" w:type="dxa"/>
            <w:gridSpan w:val="2"/>
            <w:tcBorders>
              <w:top w:val="nil"/>
              <w:left w:val="nil"/>
              <w:bottom w:val="nil"/>
              <w:right w:val="nil"/>
            </w:tcBorders>
            <w:shd w:val="clear" w:color="auto" w:fill="auto"/>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277" w:hRule="atLeast"/>
          <w:jc w:val="center"/>
        </w:trPr>
        <w:tc>
          <w:tcPr>
            <w:tcW w:w="299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人员经费</w:t>
            </w:r>
          </w:p>
        </w:tc>
        <w:tc>
          <w:tcPr>
            <w:tcW w:w="6185"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公用经费</w:t>
            </w:r>
          </w:p>
        </w:tc>
      </w:tr>
      <w:tr>
        <w:tblPrEx>
          <w:tblCellMar>
            <w:top w:w="0" w:type="dxa"/>
            <w:left w:w="0" w:type="dxa"/>
            <w:bottom w:w="0" w:type="dxa"/>
            <w:right w:w="0" w:type="dxa"/>
          </w:tblCellMar>
        </w:tblPrEx>
        <w:trPr>
          <w:trHeight w:val="312" w:hRule="atLeast"/>
          <w:jc w:val="center"/>
        </w:trPr>
        <w:tc>
          <w:tcPr>
            <w:tcW w:w="55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5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7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c>
          <w:tcPr>
            <w:tcW w:w="56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科目编码</w:t>
            </w:r>
          </w:p>
        </w:tc>
        <w:tc>
          <w:tcPr>
            <w:tcW w:w="178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8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312" w:hRule="atLeast"/>
          <w:jc w:val="center"/>
        </w:trPr>
        <w:tc>
          <w:tcPr>
            <w:tcW w:w="55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5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74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56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178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c>
          <w:tcPr>
            <w:tcW w:w="8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rPr>
                <w:rFonts w:ascii="宋体" w:hAnsi="宋体" w:cs="宋体"/>
                <w:color w:val="000000"/>
                <w:sz w:val="22"/>
                <w:szCs w:val="22"/>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1180.01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302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rPr>
            </w:pPr>
            <w:r>
              <w:rPr>
                <w:rFonts w:hint="default" w:ascii="宋体" w:hAnsi="宋体" w:cs="宋体"/>
                <w:color w:val="000000"/>
                <w:kern w:val="0"/>
                <w:sz w:val="16"/>
                <w:szCs w:val="16"/>
                <w:lang w:val="en-US" w:eastAsia="zh-CN"/>
              </w:rPr>
              <w:t xml:space="preserve">199.28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307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债务利息及费用支出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基本工资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381.91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30201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办公费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31.54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30701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国内债务付息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津贴补贴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529.48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30202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印刷费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0.31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30702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国外债务付息</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 xml:space="preserve">  奖金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33.60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30203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咨询费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1.00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310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rPr>
            </w:pPr>
            <w:r>
              <w:rPr>
                <w:rFonts w:hint="default" w:ascii="宋体" w:hAnsi="宋体" w:cs="宋体"/>
                <w:color w:val="000000"/>
                <w:kern w:val="0"/>
                <w:sz w:val="16"/>
                <w:szCs w:val="16"/>
                <w:lang w:val="en-US" w:eastAsia="zh-CN"/>
              </w:rPr>
              <w:t xml:space="preserve">3.02 </w:t>
            </w: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伙食补助费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手续费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0.06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房屋建筑物购建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rPr>
                <w:rFonts w:hint="eastAsia" w:ascii="宋体" w:hAnsi="宋体" w:eastAsia="宋体" w:cs="宋体"/>
                <w:color w:val="000000"/>
                <w:kern w:val="0"/>
                <w:sz w:val="16"/>
                <w:szCs w:val="16"/>
                <w:lang w:val="en-US" w:eastAsia="zh-CN" w:bidi="ar-SA"/>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绩效工资</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23.65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水费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1.00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办公设备购置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eastAsia="宋体" w:cs="宋体"/>
                <w:color w:val="000000"/>
                <w:kern w:val="0"/>
                <w:sz w:val="16"/>
                <w:szCs w:val="16"/>
                <w:lang w:val="en-US" w:eastAsia="zh-CN" w:bidi="ar-SA"/>
              </w:rPr>
            </w:pPr>
            <w:r>
              <w:rPr>
                <w:rFonts w:hint="default" w:ascii="宋体" w:hAnsi="宋体" w:eastAsia="宋体" w:cs="宋体"/>
                <w:color w:val="000000"/>
                <w:kern w:val="0"/>
                <w:sz w:val="16"/>
                <w:szCs w:val="16"/>
                <w:lang w:val="en-US" w:eastAsia="zh-CN" w:bidi="ar-SA"/>
              </w:rPr>
              <w:t xml:space="preserve">0.69 </w:t>
            </w: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机关事业单位基本养老保险缴费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114.88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29.41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专用设备购置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eastAsia="宋体" w:cs="宋体"/>
                <w:color w:val="000000"/>
                <w:kern w:val="0"/>
                <w:sz w:val="16"/>
                <w:szCs w:val="16"/>
                <w:lang w:val="en-US" w:eastAsia="zh-CN" w:bidi="ar-SA"/>
              </w:rPr>
            </w:pPr>
            <w:r>
              <w:rPr>
                <w:rFonts w:hint="default" w:ascii="宋体" w:hAnsi="宋体" w:eastAsia="宋体" w:cs="宋体"/>
                <w:color w:val="000000"/>
                <w:kern w:val="0"/>
                <w:sz w:val="16"/>
                <w:szCs w:val="16"/>
                <w:lang w:val="en-US" w:eastAsia="zh-CN" w:bidi="ar-SA"/>
              </w:rPr>
              <w:t xml:space="preserve">2.33 </w:t>
            </w: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职业年金缴费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邮电费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2.08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31005</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基础设施建设</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kern w:val="0"/>
                <w:sz w:val="16"/>
                <w:szCs w:val="16"/>
                <w:lang w:val="en-US" w:eastAsia="zh-CN" w:bidi="ar-SA"/>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职工基本医疗保险缴费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50.84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取暖费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54.61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大型修缮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default" w:ascii="宋体" w:hAnsi="宋体" w:eastAsia="宋体" w:cs="宋体"/>
                <w:color w:val="000000"/>
                <w:kern w:val="0"/>
                <w:sz w:val="16"/>
                <w:szCs w:val="16"/>
                <w:lang w:val="en-US" w:eastAsia="zh-CN" w:bidi="ar-SA"/>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公务员医疗补助缴费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30209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物业管理费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信息网络及软件购置更新</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其他社会保障缴费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差旅费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5.60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物资储备</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住房公积金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30.69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30212</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因公出国（境）费用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31009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土地补偿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30114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医疗费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30213</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维修（护）费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4.28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31010</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安置补助</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30199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其他工资福利支出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14.96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租赁费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2.90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地上附着物和青苗补偿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对个人和家庭的补助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37.25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会议费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拆迁补偿</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30301</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离休费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培训费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31013</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公务用车购置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30302</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退休费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公务接待费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31019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其他交通工具购置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30303</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退职（役）费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30218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专用材料费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1.13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31021</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文物和陈列品购置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30304</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抚恤金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5.28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30224</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被装购置费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31022</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无形资产购置</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30305</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生活补助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28.49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30225</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专用燃料费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31099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其他资本性支出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30306</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救济费</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30226</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劳务费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0.74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30307</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医疗费补助</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30227</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委托业务费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39906</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赠与</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30308</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助学金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30228</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工会经费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39907</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国家赔偿费用支出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420"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30309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奖励金</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30229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福利费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1.62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39908</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对民间非营利组织和群众性自治组织补贴</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30310</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个人农业生产补贴</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30231</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公务用车运行维护费</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5.80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39999</w:t>
            </w: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其他支出</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ascii="宋体" w:hAnsi="宋体" w:cs="宋体"/>
                <w:color w:val="000000"/>
                <w:sz w:val="16"/>
                <w:szCs w:val="16"/>
              </w:rPr>
            </w:pPr>
            <w:r>
              <w:rPr>
                <w:rFonts w:hint="eastAsia" w:ascii="宋体" w:hAnsi="宋体" w:cs="宋体"/>
                <w:color w:val="000000"/>
                <w:kern w:val="0"/>
                <w:sz w:val="16"/>
                <w:szCs w:val="16"/>
              </w:rPr>
              <w:t>30399</w:t>
            </w: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 xml:space="preserve">  其他对个人和家庭的补助支出</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3.48 </w:t>
            </w: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30239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其他交通费用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238"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30240</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税金及附加费用</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425" w:hRule="atLeast"/>
          <w:jc w:val="center"/>
        </w:trPr>
        <w:tc>
          <w:tcPr>
            <w:tcW w:w="55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rPr>
                <w:rFonts w:ascii="宋体" w:hAnsi="宋体" w:cs="宋体"/>
                <w:color w:val="000000"/>
                <w:sz w:val="16"/>
                <w:szCs w:val="16"/>
              </w:rPr>
            </w:pPr>
          </w:p>
        </w:tc>
        <w:tc>
          <w:tcPr>
            <w:tcW w:w="15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47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30299</w:t>
            </w:r>
          </w:p>
        </w:tc>
        <w:tc>
          <w:tcPr>
            <w:tcW w:w="17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 xml:space="preserve">  其他商品和服务支出</w:t>
            </w:r>
          </w:p>
        </w:tc>
        <w:tc>
          <w:tcPr>
            <w:tcW w:w="7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57.20 </w:t>
            </w:r>
          </w:p>
        </w:tc>
        <w:tc>
          <w:tcPr>
            <w:tcW w:w="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17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p>
        </w:tc>
      </w:tr>
      <w:tr>
        <w:tblPrEx>
          <w:tblCellMar>
            <w:top w:w="0" w:type="dxa"/>
            <w:left w:w="0" w:type="dxa"/>
            <w:bottom w:w="0" w:type="dxa"/>
            <w:right w:w="0" w:type="dxa"/>
          </w:tblCellMar>
        </w:tblPrEx>
        <w:trPr>
          <w:trHeight w:val="317" w:hRule="atLeast"/>
          <w:jc w:val="center"/>
        </w:trPr>
        <w:tc>
          <w:tcPr>
            <w:tcW w:w="2155"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rPr>
            </w:pPr>
            <w:r>
              <w:rPr>
                <w:rFonts w:hint="eastAsia" w:ascii="宋体" w:hAnsi="宋体" w:cs="宋体"/>
                <w:color w:val="000000"/>
                <w:kern w:val="0"/>
                <w:sz w:val="16"/>
                <w:szCs w:val="16"/>
              </w:rPr>
              <w:t>人员经费合计</w:t>
            </w:r>
          </w:p>
        </w:tc>
        <w:tc>
          <w:tcPr>
            <w:tcW w:w="8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default"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1217.26 </w:t>
            </w:r>
          </w:p>
        </w:tc>
        <w:tc>
          <w:tcPr>
            <w:tcW w:w="5328"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公用经费合计</w:t>
            </w:r>
          </w:p>
        </w:tc>
        <w:tc>
          <w:tcPr>
            <w:tcW w:w="857" w:type="dxa"/>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widowControl/>
              <w:snapToGrid w:val="0"/>
              <w:spacing w:after="0" w:line="240" w:lineRule="auto"/>
              <w:jc w:val="left"/>
              <w:textAlignment w:val="center"/>
              <w:rPr>
                <w:rFonts w:hint="eastAsia" w:ascii="宋体" w:hAnsi="宋体" w:cs="宋体"/>
                <w:color w:val="000000"/>
                <w:kern w:val="0"/>
                <w:sz w:val="16"/>
                <w:szCs w:val="16"/>
                <w:lang w:val="en-US" w:eastAsia="zh-CN"/>
              </w:rPr>
            </w:pPr>
            <w:r>
              <w:rPr>
                <w:rFonts w:hint="default" w:ascii="宋体" w:hAnsi="宋体" w:cs="宋体"/>
                <w:color w:val="000000"/>
                <w:kern w:val="0"/>
                <w:sz w:val="16"/>
                <w:szCs w:val="16"/>
                <w:lang w:val="en-US" w:eastAsia="zh-CN"/>
              </w:rPr>
              <w:t xml:space="preserve">202.30 </w:t>
            </w:r>
          </w:p>
        </w:tc>
      </w:tr>
      <w:tr>
        <w:tblPrEx>
          <w:tblCellMar>
            <w:top w:w="0" w:type="dxa"/>
            <w:left w:w="0" w:type="dxa"/>
            <w:bottom w:w="0" w:type="dxa"/>
            <w:right w:w="0" w:type="dxa"/>
          </w:tblCellMar>
        </w:tblPrEx>
        <w:trPr>
          <w:trHeight w:val="277" w:hRule="atLeast"/>
          <w:jc w:val="center"/>
        </w:trPr>
        <w:tc>
          <w:tcPr>
            <w:tcW w:w="9180" w:type="dxa"/>
            <w:gridSpan w:val="9"/>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 xml:space="preserve">注：本表反映部门本年度一般公共预算财政拨款基本支出明细情况。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00" w:type="dxa"/>
        <w:jc w:val="center"/>
        <w:tblLayout w:type="fixed"/>
        <w:tblCellMar>
          <w:top w:w="0" w:type="dxa"/>
          <w:left w:w="0" w:type="dxa"/>
          <w:bottom w:w="0" w:type="dxa"/>
          <w:right w:w="0" w:type="dxa"/>
        </w:tblCellMar>
      </w:tblPr>
      <w:tblGrid>
        <w:gridCol w:w="1158"/>
        <w:gridCol w:w="1527"/>
        <w:gridCol w:w="1528"/>
        <w:gridCol w:w="1530"/>
        <w:gridCol w:w="1530"/>
        <w:gridCol w:w="1527"/>
      </w:tblGrid>
      <w:tr>
        <w:tblPrEx>
          <w:tblCellMar>
            <w:top w:w="0" w:type="dxa"/>
            <w:left w:w="0" w:type="dxa"/>
            <w:bottom w:w="0" w:type="dxa"/>
            <w:right w:w="0" w:type="dxa"/>
          </w:tblCellMar>
        </w:tblPrEx>
        <w:trPr>
          <w:trHeight w:val="584" w:hRule="atLeast"/>
          <w:jc w:val="center"/>
        </w:trPr>
        <w:tc>
          <w:tcPr>
            <w:tcW w:w="8800"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一般公共预算财政拨款“三公”经费支出决算表</w:t>
            </w:r>
          </w:p>
        </w:tc>
      </w:tr>
      <w:tr>
        <w:tblPrEx>
          <w:tblCellMar>
            <w:top w:w="0" w:type="dxa"/>
            <w:left w:w="0" w:type="dxa"/>
            <w:bottom w:w="0" w:type="dxa"/>
            <w:right w:w="0" w:type="dxa"/>
          </w:tblCellMar>
        </w:tblPrEx>
        <w:trPr>
          <w:trHeight w:val="347" w:hRule="atLeast"/>
          <w:jc w:val="center"/>
        </w:trPr>
        <w:tc>
          <w:tcPr>
            <w:tcW w:w="115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8"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3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 w:val="20"/>
                <w:szCs w:val="20"/>
              </w:rPr>
            </w:pP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公开07表</w:t>
            </w:r>
          </w:p>
        </w:tc>
      </w:tr>
      <w:tr>
        <w:tblPrEx>
          <w:tblCellMar>
            <w:top w:w="0" w:type="dxa"/>
            <w:left w:w="0" w:type="dxa"/>
            <w:bottom w:w="0" w:type="dxa"/>
            <w:right w:w="0" w:type="dxa"/>
          </w:tblCellMar>
        </w:tblPrEx>
        <w:trPr>
          <w:trHeight w:val="347" w:hRule="atLeast"/>
          <w:jc w:val="center"/>
        </w:trPr>
        <w:tc>
          <w:tcPr>
            <w:tcW w:w="7273" w:type="dxa"/>
            <w:gridSpan w:val="5"/>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 w:val="20"/>
                <w:szCs w:val="20"/>
              </w:rPr>
            </w:pPr>
            <w:r>
              <w:rPr>
                <w:rFonts w:hint="eastAsia" w:ascii="宋体" w:hAnsi="宋体" w:cs="宋体"/>
                <w:color w:val="000000"/>
                <w:kern w:val="0"/>
                <w:sz w:val="20"/>
                <w:szCs w:val="20"/>
              </w:rPr>
              <w:t>部门：</w:t>
            </w:r>
            <w:r>
              <w:rPr>
                <w:rFonts w:hint="eastAsia" w:ascii="宋体" w:hAnsi="宋体" w:cs="宋体"/>
                <w:color w:val="000000"/>
                <w:kern w:val="0"/>
                <w:sz w:val="22"/>
                <w:szCs w:val="22"/>
                <w:lang w:eastAsia="zh-CN"/>
              </w:rPr>
              <w:t>文安县德归镇人民政府</w:t>
            </w:r>
          </w:p>
        </w:tc>
        <w:tc>
          <w:tcPr>
            <w:tcW w:w="1527"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 w:val="20"/>
                <w:szCs w:val="20"/>
              </w:rPr>
            </w:pPr>
            <w:r>
              <w:rPr>
                <w:rFonts w:hint="eastAsia" w:ascii="宋体" w:hAnsi="宋体" w:cs="宋体"/>
                <w:color w:val="000000"/>
                <w:kern w:val="0"/>
                <w:sz w:val="20"/>
                <w:szCs w:val="20"/>
              </w:rPr>
              <w:t>金额单位：万元</w:t>
            </w:r>
          </w:p>
        </w:tc>
      </w:tr>
      <w:tr>
        <w:tblPrEx>
          <w:tblCellMar>
            <w:top w:w="0" w:type="dxa"/>
            <w:left w:w="0" w:type="dxa"/>
            <w:bottom w:w="0" w:type="dxa"/>
            <w:right w:w="0" w:type="dxa"/>
          </w:tblCellMar>
        </w:tblPrEx>
        <w:trPr>
          <w:trHeight w:val="482"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预算数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86"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5.91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5.91</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5.91</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498" w:hRule="atLeast"/>
          <w:jc w:val="center"/>
        </w:trPr>
        <w:tc>
          <w:tcPr>
            <w:tcW w:w="88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决算数</w:t>
            </w:r>
          </w:p>
        </w:tc>
      </w:tr>
      <w:tr>
        <w:tblPrEx>
          <w:tblCellMar>
            <w:top w:w="0" w:type="dxa"/>
            <w:left w:w="0" w:type="dxa"/>
            <w:bottom w:w="0" w:type="dxa"/>
            <w:right w:w="0" w:type="dxa"/>
          </w:tblCellMar>
        </w:tblPrEx>
        <w:trPr>
          <w:trHeight w:val="435" w:hRule="atLeast"/>
          <w:jc w:val="center"/>
        </w:trPr>
        <w:tc>
          <w:tcPr>
            <w:tcW w:w="1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因公出国（境）费</w:t>
            </w:r>
          </w:p>
        </w:tc>
        <w:tc>
          <w:tcPr>
            <w:tcW w:w="45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公务用车购置及运行费</w:t>
            </w:r>
          </w:p>
        </w:tc>
        <w:tc>
          <w:tcPr>
            <w:tcW w:w="15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公务接待费</w:t>
            </w:r>
          </w:p>
        </w:tc>
      </w:tr>
      <w:tr>
        <w:tblPrEx>
          <w:tblCellMar>
            <w:top w:w="0" w:type="dxa"/>
            <w:left w:w="0" w:type="dxa"/>
            <w:bottom w:w="0" w:type="dxa"/>
            <w:right w:w="0" w:type="dxa"/>
          </w:tblCellMar>
        </w:tblPrEx>
        <w:trPr>
          <w:trHeight w:val="672" w:hRule="atLeast"/>
          <w:jc w:val="center"/>
        </w:trPr>
        <w:tc>
          <w:tcPr>
            <w:tcW w:w="1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公务用车购置费</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公务用车运行费</w:t>
            </w:r>
          </w:p>
        </w:tc>
        <w:tc>
          <w:tcPr>
            <w:tcW w:w="15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5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5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12</w:t>
            </w:r>
          </w:p>
        </w:tc>
      </w:tr>
      <w:tr>
        <w:tblPrEx>
          <w:tblCellMar>
            <w:top w:w="0" w:type="dxa"/>
            <w:left w:w="0" w:type="dxa"/>
            <w:bottom w:w="0" w:type="dxa"/>
            <w:right w:w="0" w:type="dxa"/>
          </w:tblCellMar>
        </w:tblPrEx>
        <w:trPr>
          <w:trHeight w:val="43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5.80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eastAsia" w:ascii="宋体" w:hAnsi="宋体" w:cs="宋体"/>
                <w:color w:val="000000"/>
                <w:szCs w:val="21"/>
                <w:lang w:val="en-US" w:eastAsia="zh-CN"/>
              </w:rPr>
            </w:pPr>
          </w:p>
        </w:tc>
        <w:tc>
          <w:tcPr>
            <w:tcW w:w="15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5.80 </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hint="eastAsia" w:ascii="宋体" w:hAnsi="宋体" w:cs="宋体"/>
                <w:color w:val="000000"/>
                <w:szCs w:val="21"/>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5.80 </w:t>
            </w:r>
          </w:p>
        </w:tc>
        <w:tc>
          <w:tcPr>
            <w:tcW w:w="1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782" w:hRule="atLeast"/>
          <w:jc w:val="center"/>
        </w:trPr>
        <w:tc>
          <w:tcPr>
            <w:tcW w:w="8800" w:type="dxa"/>
            <w:gridSpan w:val="6"/>
            <w:tcBorders>
              <w:top w:val="nil"/>
              <w:left w:val="nil"/>
              <w:bottom w:val="nil"/>
              <w:right w:val="nil"/>
            </w:tcBorders>
            <w:shd w:val="clear" w:color="auto" w:fill="auto"/>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注：本表反映部门本年度“三公”经费支出预决算情况。其中：预算数为“三公”经费年初预算数，决算数是包括当年一般公共预算财政拨款和以前年度结转资金安排的实际支出。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45" w:type="dxa"/>
        <w:tblInd w:w="0" w:type="dxa"/>
        <w:tblLayout w:type="fixed"/>
        <w:tblCellMar>
          <w:top w:w="0" w:type="dxa"/>
          <w:left w:w="0" w:type="dxa"/>
          <w:bottom w:w="0" w:type="dxa"/>
          <w:right w:w="0" w:type="dxa"/>
        </w:tblCellMar>
      </w:tblPr>
      <w:tblGrid>
        <w:gridCol w:w="296"/>
        <w:gridCol w:w="191"/>
        <w:gridCol w:w="479"/>
        <w:gridCol w:w="669"/>
        <w:gridCol w:w="376"/>
        <w:gridCol w:w="1166"/>
        <w:gridCol w:w="840"/>
        <w:gridCol w:w="1191"/>
        <w:gridCol w:w="1192"/>
        <w:gridCol w:w="1192"/>
        <w:gridCol w:w="1253"/>
      </w:tblGrid>
      <w:tr>
        <w:tblPrEx>
          <w:tblCellMar>
            <w:top w:w="0" w:type="dxa"/>
            <w:left w:w="0" w:type="dxa"/>
            <w:bottom w:w="0" w:type="dxa"/>
            <w:right w:w="0" w:type="dxa"/>
          </w:tblCellMar>
        </w:tblPrEx>
        <w:trPr>
          <w:trHeight w:val="707" w:hRule="atLeast"/>
        </w:trPr>
        <w:tc>
          <w:tcPr>
            <w:tcW w:w="8845" w:type="dxa"/>
            <w:gridSpan w:val="11"/>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黑体" w:hAnsi="宋体" w:eastAsia="黑体" w:cs="黑体"/>
                <w:color w:val="000000"/>
                <w:sz w:val="36"/>
                <w:szCs w:val="36"/>
              </w:rPr>
            </w:pPr>
            <w:r>
              <w:rPr>
                <w:rFonts w:hint="eastAsia" w:ascii="黑体" w:hAnsi="宋体" w:eastAsia="黑体" w:cs="黑体"/>
                <w:color w:val="000000"/>
                <w:kern w:val="0"/>
                <w:sz w:val="36"/>
                <w:szCs w:val="36"/>
              </w:rPr>
              <w:t>政府性基金预算财政拨款收入支出决算表</w:t>
            </w:r>
          </w:p>
        </w:tc>
      </w:tr>
      <w:tr>
        <w:tblPrEx>
          <w:tblCellMar>
            <w:top w:w="0" w:type="dxa"/>
            <w:left w:w="0" w:type="dxa"/>
            <w:bottom w:w="0" w:type="dxa"/>
            <w:right w:w="0" w:type="dxa"/>
          </w:tblCellMar>
        </w:tblPrEx>
        <w:trPr>
          <w:trHeight w:val="315" w:hRule="atLeast"/>
        </w:trPr>
        <w:tc>
          <w:tcPr>
            <w:tcW w:w="296"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47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669"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542"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25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公开08表</w:t>
            </w:r>
          </w:p>
        </w:tc>
      </w:tr>
      <w:tr>
        <w:tblPrEx>
          <w:tblCellMar>
            <w:top w:w="0" w:type="dxa"/>
            <w:left w:w="0" w:type="dxa"/>
            <w:bottom w:w="0" w:type="dxa"/>
            <w:right w:w="0" w:type="dxa"/>
          </w:tblCellMar>
        </w:tblPrEx>
        <w:trPr>
          <w:trHeight w:val="411" w:hRule="atLeast"/>
        </w:trPr>
        <w:tc>
          <w:tcPr>
            <w:tcW w:w="3177" w:type="dxa"/>
            <w:gridSpan w:val="6"/>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部门：</w:t>
            </w:r>
            <w:r>
              <w:rPr>
                <w:rFonts w:hint="eastAsia" w:ascii="宋体" w:hAnsi="宋体" w:cs="宋体"/>
                <w:color w:val="000000"/>
                <w:kern w:val="0"/>
                <w:sz w:val="22"/>
                <w:szCs w:val="22"/>
                <w:lang w:eastAsia="zh-CN"/>
              </w:rPr>
              <w:t>文安县德归镇人民政府</w:t>
            </w:r>
          </w:p>
        </w:tc>
        <w:tc>
          <w:tcPr>
            <w:tcW w:w="84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1192" w:type="dxa"/>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rPr>
                <w:rFonts w:ascii="Arial" w:hAnsi="Arial" w:cs="Arial"/>
                <w:color w:val="000000"/>
                <w:szCs w:val="21"/>
              </w:rPr>
            </w:pPr>
          </w:p>
        </w:tc>
        <w:tc>
          <w:tcPr>
            <w:tcW w:w="2445"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24" w:hRule="atLeast"/>
        </w:trPr>
        <w:tc>
          <w:tcPr>
            <w:tcW w:w="201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1166"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年初结转和结余</w:t>
            </w:r>
          </w:p>
        </w:tc>
        <w:tc>
          <w:tcPr>
            <w:tcW w:w="84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本年收入</w:t>
            </w:r>
          </w:p>
        </w:tc>
        <w:tc>
          <w:tcPr>
            <w:tcW w:w="357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本年支出</w:t>
            </w:r>
          </w:p>
        </w:tc>
        <w:tc>
          <w:tcPr>
            <w:tcW w:w="125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年末结转和结余</w:t>
            </w:r>
          </w:p>
        </w:tc>
      </w:tr>
      <w:tr>
        <w:tblPrEx>
          <w:tblCellMar>
            <w:top w:w="0" w:type="dxa"/>
            <w:left w:w="0" w:type="dxa"/>
            <w:bottom w:w="0" w:type="dxa"/>
            <w:right w:w="0" w:type="dxa"/>
          </w:tblCellMar>
        </w:tblPrEx>
        <w:trPr>
          <w:trHeight w:val="324" w:hRule="atLeast"/>
        </w:trPr>
        <w:tc>
          <w:tcPr>
            <w:tcW w:w="96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功能分类科目编码</w:t>
            </w:r>
          </w:p>
        </w:tc>
        <w:tc>
          <w:tcPr>
            <w:tcW w:w="1045" w:type="dxa"/>
            <w:gridSpan w:val="2"/>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科目名称</w:t>
            </w: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小计</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基本支出</w:t>
            </w:r>
          </w:p>
        </w:tc>
        <w:tc>
          <w:tcPr>
            <w:tcW w:w="11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项目支出</w:t>
            </w:r>
          </w:p>
        </w:tc>
        <w:tc>
          <w:tcPr>
            <w:tcW w:w="12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12" w:hRule="atLeast"/>
        </w:trPr>
        <w:tc>
          <w:tcPr>
            <w:tcW w:w="96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045" w:type="dxa"/>
            <w:gridSpan w:val="2"/>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66"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84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1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c>
          <w:tcPr>
            <w:tcW w:w="125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24" w:hRule="atLeast"/>
        </w:trPr>
        <w:tc>
          <w:tcPr>
            <w:tcW w:w="2011" w:type="dxa"/>
            <w:gridSpan w:val="5"/>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16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840"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91"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9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9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5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24" w:hRule="atLeast"/>
        </w:trPr>
        <w:tc>
          <w:tcPr>
            <w:tcW w:w="2011" w:type="dxa"/>
            <w:gridSpan w:val="5"/>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66"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840"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1"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192" w:type="dxa"/>
            <w:tcBorders>
              <w:top w:val="single" w:color="auto" w:sz="4" w:space="0"/>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c>
          <w:tcPr>
            <w:tcW w:w="1253" w:type="dxa"/>
            <w:tcBorders>
              <w:top w:val="single" w:color="auto" w:sz="4" w:space="0"/>
              <w:left w:val="nil"/>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pacing w:after="0" w:line="240" w:lineRule="auto"/>
              <w:jc w:val="right"/>
              <w:rPr>
                <w:rFonts w:ascii="宋体" w:hAnsi="宋体" w:cs="宋体"/>
                <w:b/>
                <w:color w:val="000000"/>
                <w:szCs w:val="21"/>
              </w:rPr>
            </w:pPr>
          </w:p>
        </w:tc>
      </w:tr>
      <w:tr>
        <w:tblPrEx>
          <w:tblCellMar>
            <w:top w:w="0" w:type="dxa"/>
            <w:left w:w="0" w:type="dxa"/>
            <w:bottom w:w="0" w:type="dxa"/>
            <w:right w:w="0" w:type="dxa"/>
          </w:tblCellMar>
        </w:tblPrEx>
        <w:trPr>
          <w:trHeight w:val="324" w:hRule="atLeast"/>
        </w:trPr>
        <w:tc>
          <w:tcPr>
            <w:tcW w:w="8845" w:type="dxa"/>
            <w:gridSpan w:val="11"/>
            <w:tcBorders>
              <w:top w:val="single" w:color="auto" w:sz="4" w:space="0"/>
              <w:left w:val="nil"/>
              <w:bottom w:val="nil"/>
              <w:right w:val="nil"/>
            </w:tcBorders>
            <w:shd w:val="clear" w:color="auto" w:fill="auto"/>
            <w:noWrap/>
            <w:tcMar>
              <w:top w:w="15" w:type="dxa"/>
              <w:left w:w="15" w:type="dxa"/>
              <w:right w:w="15" w:type="dxa"/>
            </w:tcMar>
            <w:vAlign w:val="center"/>
          </w:tcPr>
          <w:tbl>
            <w:tblPr>
              <w:tblStyle w:val="13"/>
              <w:tblW w:w="8959"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82"/>
              <w:gridCol w:w="1037"/>
              <w:gridCol w:w="1175"/>
              <w:gridCol w:w="838"/>
              <w:gridCol w:w="1187"/>
              <w:gridCol w:w="1200"/>
              <w:gridCol w:w="1188"/>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trPr>
              <w:tc>
                <w:tcPr>
                  <w:tcW w:w="1082" w:type="dxa"/>
                  <w:tcBorders>
                    <w:top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212</w:t>
                  </w:r>
                </w:p>
              </w:tc>
              <w:tc>
                <w:tcPr>
                  <w:tcW w:w="1037" w:type="dxa"/>
                  <w:tcBorders>
                    <w:top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城乡社区支出</w:t>
                  </w:r>
                </w:p>
              </w:tc>
              <w:tc>
                <w:tcPr>
                  <w:tcW w:w="1175" w:type="dxa"/>
                  <w:tcBorders>
                    <w:top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p>
              </w:tc>
              <w:tc>
                <w:tcPr>
                  <w:tcW w:w="838" w:type="dxa"/>
                  <w:tcBorders>
                    <w:top w:val="nil"/>
                  </w:tcBorders>
                  <w:shd w:val="clear" w:color="auto" w:fill="auto"/>
                  <w:noWrap/>
                  <w:vAlign w:val="bottom"/>
                </w:tcPr>
                <w:p>
                  <w:pPr>
                    <w:widowControl/>
                    <w:adjustRightInd w:val="0"/>
                    <w:snapToGrid w:val="0"/>
                    <w:spacing w:after="0" w:line="240" w:lineRule="auto"/>
                    <w:jc w:val="right"/>
                    <w:rPr>
                      <w:rFonts w:hint="eastAsia"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187" w:type="dxa"/>
                  <w:tcBorders>
                    <w:top w:val="nil"/>
                  </w:tcBorders>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200" w:type="dxa"/>
                  <w:tcBorders>
                    <w:top w:val="nil"/>
                  </w:tcBorders>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p>
              </w:tc>
              <w:tc>
                <w:tcPr>
                  <w:tcW w:w="1188" w:type="dxa"/>
                  <w:tcBorders>
                    <w:top w:val="nil"/>
                  </w:tcBorders>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252" w:type="dxa"/>
                  <w:tcBorders>
                    <w:top w:val="nil"/>
                    <w:right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trPr>
              <w:tc>
                <w:tcPr>
                  <w:tcW w:w="1082" w:type="dxa"/>
                  <w:tcBorders>
                    <w:left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21213</w:t>
                  </w:r>
                </w:p>
              </w:tc>
              <w:tc>
                <w:tcPr>
                  <w:tcW w:w="1037" w:type="dxa"/>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城市基础设施配套费及对应专项债务收入安排的支出</w:t>
                  </w:r>
                </w:p>
              </w:tc>
              <w:tc>
                <w:tcPr>
                  <w:tcW w:w="1175" w:type="dxa"/>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p>
              </w:tc>
              <w:tc>
                <w:tcPr>
                  <w:tcW w:w="838" w:type="dxa"/>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187" w:type="dxa"/>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200" w:type="dxa"/>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p>
              </w:tc>
              <w:tc>
                <w:tcPr>
                  <w:tcW w:w="1188" w:type="dxa"/>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252" w:type="dxa"/>
                  <w:tcBorders>
                    <w:right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trPr>
              <w:tc>
                <w:tcPr>
                  <w:tcW w:w="1082" w:type="dxa"/>
                  <w:tcBorders>
                    <w:left w:val="nil"/>
                    <w:bottom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2121399</w:t>
                  </w:r>
                </w:p>
              </w:tc>
              <w:tc>
                <w:tcPr>
                  <w:tcW w:w="1037" w:type="dxa"/>
                  <w:tcBorders>
                    <w:bottom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r>
                    <w:rPr>
                      <w:rFonts w:hint="eastAsia" w:ascii="宋体" w:hAnsi="宋体" w:cs="宋体"/>
                      <w:color w:val="000000"/>
                      <w:szCs w:val="21"/>
                      <w:lang w:val="en-US" w:eastAsia="zh-CN"/>
                    </w:rPr>
                    <w:t xml:space="preserve">  其他城市基础设施配套费安排的支出</w:t>
                  </w:r>
                </w:p>
              </w:tc>
              <w:tc>
                <w:tcPr>
                  <w:tcW w:w="1175" w:type="dxa"/>
                  <w:tcBorders>
                    <w:bottom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p>
              </w:tc>
              <w:tc>
                <w:tcPr>
                  <w:tcW w:w="838" w:type="dxa"/>
                  <w:tcBorders>
                    <w:bottom w:val="nil"/>
                  </w:tcBorders>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187" w:type="dxa"/>
                  <w:tcBorders>
                    <w:bottom w:val="nil"/>
                  </w:tcBorders>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200" w:type="dxa"/>
                  <w:tcBorders>
                    <w:bottom w:val="nil"/>
                  </w:tcBorders>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p>
              </w:tc>
              <w:tc>
                <w:tcPr>
                  <w:tcW w:w="1188" w:type="dxa"/>
                  <w:tcBorders>
                    <w:bottom w:val="nil"/>
                  </w:tcBorders>
                  <w:shd w:val="clear" w:color="auto" w:fill="auto"/>
                  <w:noWrap/>
                  <w:vAlign w:val="bottom"/>
                </w:tcPr>
                <w:p>
                  <w:pPr>
                    <w:widowControl/>
                    <w:adjustRightInd w:val="0"/>
                    <w:snapToGrid w:val="0"/>
                    <w:spacing w:after="0" w:line="240" w:lineRule="auto"/>
                    <w:jc w:val="right"/>
                    <w:rPr>
                      <w:rFonts w:hint="default" w:ascii="宋体" w:hAnsi="宋体" w:cs="宋体"/>
                      <w:color w:val="000000"/>
                      <w:szCs w:val="21"/>
                      <w:lang w:val="en-US" w:eastAsia="zh-CN"/>
                    </w:rPr>
                  </w:pPr>
                  <w:r>
                    <w:rPr>
                      <w:rFonts w:hint="default" w:ascii="宋体" w:hAnsi="宋体" w:cs="宋体"/>
                      <w:color w:val="000000"/>
                      <w:szCs w:val="21"/>
                      <w:lang w:val="en-US" w:eastAsia="zh-CN"/>
                    </w:rPr>
                    <w:t xml:space="preserve">10.20 </w:t>
                  </w:r>
                </w:p>
              </w:tc>
              <w:tc>
                <w:tcPr>
                  <w:tcW w:w="1252" w:type="dxa"/>
                  <w:tcBorders>
                    <w:bottom w:val="nil"/>
                    <w:right w:val="nil"/>
                  </w:tcBorders>
                  <w:shd w:val="clear" w:color="auto" w:fill="auto"/>
                  <w:noWrap/>
                  <w:vAlign w:val="center"/>
                </w:tcPr>
                <w:p>
                  <w:pPr>
                    <w:widowControl/>
                    <w:adjustRightInd w:val="0"/>
                    <w:snapToGrid w:val="0"/>
                    <w:spacing w:after="0" w:line="240" w:lineRule="auto"/>
                    <w:jc w:val="right"/>
                    <w:rPr>
                      <w:rFonts w:hint="eastAsia" w:ascii="宋体" w:hAnsi="宋体" w:cs="宋体"/>
                      <w:color w:val="000000"/>
                      <w:szCs w:val="21"/>
                      <w:lang w:val="en-US" w:eastAsia="zh-CN"/>
                    </w:rPr>
                  </w:pPr>
                </w:p>
              </w:tc>
            </w:tr>
          </w:tbl>
          <w:p>
            <w:pPr>
              <w:widowControl/>
              <w:adjustRightInd w:val="0"/>
              <w:spacing w:after="0" w:line="240" w:lineRule="auto"/>
              <w:jc w:val="left"/>
              <w:textAlignment w:val="center"/>
              <w:rPr>
                <w:rFonts w:hint="eastAsia" w:ascii="宋体" w:hAnsi="宋体" w:cs="宋体"/>
                <w:b/>
                <w:bCs/>
                <w:color w:val="000000"/>
                <w:kern w:val="0"/>
                <w:szCs w:val="21"/>
              </w:rPr>
            </w:pPr>
          </w:p>
          <w:p>
            <w:pPr>
              <w:widowControl/>
              <w:adjustRightIn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注：本表反映部门本年度政府性基金预算财政拨款收入、支出及结转和结余情况。         </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800" w:type="dxa"/>
        <w:tblInd w:w="0" w:type="dxa"/>
        <w:tblLayout w:type="fixed"/>
        <w:tblCellMar>
          <w:top w:w="0" w:type="dxa"/>
          <w:left w:w="0" w:type="dxa"/>
          <w:bottom w:w="0" w:type="dxa"/>
          <w:right w:w="0" w:type="dxa"/>
        </w:tblCellMar>
      </w:tblPr>
      <w:tblGrid>
        <w:gridCol w:w="442"/>
        <w:gridCol w:w="208"/>
        <w:gridCol w:w="504"/>
        <w:gridCol w:w="274"/>
        <w:gridCol w:w="894"/>
        <w:gridCol w:w="783"/>
        <w:gridCol w:w="252"/>
        <w:gridCol w:w="1646"/>
        <w:gridCol w:w="359"/>
        <w:gridCol w:w="1539"/>
        <w:gridCol w:w="1899"/>
      </w:tblGrid>
      <w:tr>
        <w:tblPrEx>
          <w:tblCellMar>
            <w:top w:w="0" w:type="dxa"/>
            <w:left w:w="0" w:type="dxa"/>
            <w:bottom w:w="0" w:type="dxa"/>
            <w:right w:w="0" w:type="dxa"/>
          </w:tblCellMar>
        </w:tblPrEx>
        <w:trPr>
          <w:trHeight w:val="656" w:hRule="atLeast"/>
        </w:trPr>
        <w:tc>
          <w:tcPr>
            <w:tcW w:w="8800" w:type="dxa"/>
            <w:gridSpan w:val="11"/>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国有资本经营预算财政拨款支出决算表</w:t>
            </w:r>
          </w:p>
        </w:tc>
      </w:tr>
      <w:tr>
        <w:tblPrEx>
          <w:tblCellMar>
            <w:top w:w="0" w:type="dxa"/>
            <w:left w:w="0" w:type="dxa"/>
            <w:bottom w:w="0" w:type="dxa"/>
            <w:right w:w="0" w:type="dxa"/>
          </w:tblCellMar>
        </w:tblPrEx>
        <w:trPr>
          <w:trHeight w:val="335" w:hRule="atLeast"/>
        </w:trPr>
        <w:tc>
          <w:tcPr>
            <w:tcW w:w="442"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8"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504" w:type="dxa"/>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16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103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公开09表</w:t>
            </w:r>
          </w:p>
        </w:tc>
      </w:tr>
      <w:tr>
        <w:tblPrEx>
          <w:tblCellMar>
            <w:top w:w="0" w:type="dxa"/>
            <w:left w:w="0" w:type="dxa"/>
            <w:bottom w:w="0" w:type="dxa"/>
            <w:right w:w="0" w:type="dxa"/>
          </w:tblCellMar>
        </w:tblPrEx>
        <w:trPr>
          <w:trHeight w:val="335" w:hRule="atLeast"/>
        </w:trPr>
        <w:tc>
          <w:tcPr>
            <w:tcW w:w="3357" w:type="dxa"/>
            <w:gridSpan w:val="7"/>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编制单位：</w:t>
            </w:r>
            <w:r>
              <w:rPr>
                <w:rFonts w:hint="eastAsia" w:ascii="宋体" w:hAnsi="宋体" w:cs="宋体"/>
                <w:color w:val="000000"/>
                <w:kern w:val="0"/>
                <w:sz w:val="22"/>
                <w:szCs w:val="22"/>
                <w:lang w:eastAsia="zh-CN"/>
              </w:rPr>
              <w:t>文安县德归镇人民政府</w:t>
            </w:r>
          </w:p>
        </w:tc>
        <w:tc>
          <w:tcPr>
            <w:tcW w:w="2005"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rPr>
                <w:rFonts w:ascii="Arial" w:hAnsi="Arial" w:cs="Arial"/>
                <w:color w:val="000000"/>
                <w:sz w:val="22"/>
                <w:szCs w:val="22"/>
              </w:rPr>
            </w:pPr>
          </w:p>
        </w:tc>
        <w:tc>
          <w:tcPr>
            <w:tcW w:w="3438" w:type="dxa"/>
            <w:gridSpan w:val="2"/>
            <w:tcBorders>
              <w:top w:val="nil"/>
              <w:left w:val="nil"/>
              <w:bottom w:val="nil"/>
              <w:right w:val="nil"/>
            </w:tcBorders>
            <w:shd w:val="clear" w:color="auto" w:fill="auto"/>
            <w:noWrap/>
            <w:tcMar>
              <w:top w:w="15" w:type="dxa"/>
              <w:left w:w="15" w:type="dxa"/>
              <w:right w:w="15" w:type="dxa"/>
            </w:tcMar>
            <w:vAlign w:val="center"/>
          </w:tcPr>
          <w:p>
            <w:pPr>
              <w:widowControl/>
              <w:spacing w:after="0" w:line="240" w:lineRule="auto"/>
              <w:jc w:val="right"/>
              <w:textAlignment w:val="center"/>
              <w:rPr>
                <w:rFonts w:ascii="宋体" w:hAnsi="宋体" w:cs="宋体"/>
                <w:color w:val="000000"/>
                <w:sz w:val="22"/>
                <w:szCs w:val="22"/>
              </w:rPr>
            </w:pPr>
            <w:r>
              <w:rPr>
                <w:rFonts w:hint="eastAsia" w:ascii="宋体" w:hAnsi="宋体" w:cs="宋体"/>
                <w:color w:val="000000"/>
                <w:kern w:val="0"/>
                <w:sz w:val="22"/>
                <w:szCs w:val="22"/>
              </w:rPr>
              <w:t>金额单位：万元</w:t>
            </w:r>
          </w:p>
        </w:tc>
      </w:tr>
      <w:tr>
        <w:tblPrEx>
          <w:tblCellMar>
            <w:top w:w="0" w:type="dxa"/>
            <w:left w:w="0" w:type="dxa"/>
            <w:bottom w:w="0" w:type="dxa"/>
            <w:right w:w="0" w:type="dxa"/>
          </w:tblCellMar>
        </w:tblPrEx>
        <w:trPr>
          <w:trHeight w:val="358" w:hRule="atLeast"/>
        </w:trPr>
        <w:tc>
          <w:tcPr>
            <w:tcW w:w="310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w:t>
            </w:r>
          </w:p>
        </w:tc>
        <w:tc>
          <w:tcPr>
            <w:tcW w:w="569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本年支出</w:t>
            </w:r>
          </w:p>
        </w:tc>
      </w:tr>
      <w:tr>
        <w:tblPrEx>
          <w:tblCellMar>
            <w:top w:w="0" w:type="dxa"/>
            <w:left w:w="0" w:type="dxa"/>
            <w:bottom w:w="0" w:type="dxa"/>
            <w:right w:w="0" w:type="dxa"/>
          </w:tblCellMar>
        </w:tblPrEx>
        <w:trPr>
          <w:trHeight w:val="826" w:hRule="atLeast"/>
        </w:trPr>
        <w:tc>
          <w:tcPr>
            <w:tcW w:w="142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功能分类科目编码</w:t>
            </w:r>
          </w:p>
        </w:tc>
        <w:tc>
          <w:tcPr>
            <w:tcW w:w="1677"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科目名称</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小计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基本支出</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项目支出</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栏次</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1898"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2</w:t>
            </w:r>
          </w:p>
        </w:tc>
        <w:tc>
          <w:tcPr>
            <w:tcW w:w="18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3</w:t>
            </w:r>
          </w:p>
        </w:tc>
      </w:tr>
      <w:tr>
        <w:tblPrEx>
          <w:tblCellMar>
            <w:top w:w="0" w:type="dxa"/>
            <w:left w:w="0" w:type="dxa"/>
            <w:bottom w:w="0" w:type="dxa"/>
            <w:right w:w="0" w:type="dxa"/>
          </w:tblCellMar>
        </w:tblPrEx>
        <w:trPr>
          <w:trHeight w:val="358" w:hRule="atLeast"/>
        </w:trPr>
        <w:tc>
          <w:tcPr>
            <w:tcW w:w="3105" w:type="dxa"/>
            <w:gridSpan w:val="6"/>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ascii="宋体" w:hAnsi="宋体" w:cs="宋体"/>
                <w:color w:val="000000"/>
                <w:sz w:val="22"/>
                <w:szCs w:val="22"/>
              </w:rPr>
            </w:pPr>
            <w:r>
              <w:rPr>
                <w:rFonts w:hint="eastAsia" w:ascii="宋体" w:hAnsi="宋体" w:cs="宋体"/>
                <w:color w:val="000000"/>
                <w:kern w:val="0"/>
                <w:sz w:val="22"/>
                <w:szCs w:val="22"/>
              </w:rPr>
              <w:t>合计</w:t>
            </w:r>
          </w:p>
        </w:tc>
        <w:tc>
          <w:tcPr>
            <w:tcW w:w="1898"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8"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c>
          <w:tcPr>
            <w:tcW w:w="189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right"/>
              <w:rPr>
                <w:rFonts w:ascii="宋体" w:hAnsi="宋体" w:cs="宋体"/>
                <w:color w:val="000000"/>
                <w:sz w:val="22"/>
                <w:szCs w:val="22"/>
              </w:rPr>
            </w:pPr>
          </w:p>
        </w:tc>
      </w:tr>
      <w:tr>
        <w:tblPrEx>
          <w:tblCellMar>
            <w:top w:w="0" w:type="dxa"/>
            <w:left w:w="0" w:type="dxa"/>
            <w:bottom w:w="0" w:type="dxa"/>
            <w:right w:w="0" w:type="dxa"/>
          </w:tblCellMar>
        </w:tblPrEx>
        <w:trPr>
          <w:trHeight w:val="358" w:hRule="atLeast"/>
        </w:trPr>
        <w:tc>
          <w:tcPr>
            <w:tcW w:w="8800" w:type="dxa"/>
            <w:gridSpan w:val="11"/>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spacing w:after="0" w:line="240" w:lineRule="auto"/>
              <w:jc w:val="left"/>
              <w:textAlignment w:val="center"/>
              <w:rPr>
                <w:rFonts w:hint="eastAsia" w:ascii="宋体" w:hAnsi="宋体" w:cs="宋体"/>
                <w:color w:val="000000"/>
                <w:kern w:val="0"/>
                <w:sz w:val="22"/>
                <w:szCs w:val="22"/>
              </w:rPr>
            </w:pPr>
            <w:r>
              <w:rPr>
                <w:rFonts w:hint="eastAsia" w:ascii="宋体" w:hAnsi="宋体" w:cs="宋体"/>
                <w:color w:val="000000"/>
                <w:kern w:val="0"/>
                <w:sz w:val="22"/>
                <w:szCs w:val="22"/>
              </w:rPr>
              <w:t>本部门本年度无国有资本经营支出，空表列示。</w:t>
            </w:r>
          </w:p>
        </w:tc>
      </w:tr>
      <w:tr>
        <w:tblPrEx>
          <w:tblCellMar>
            <w:top w:w="0" w:type="dxa"/>
            <w:left w:w="0" w:type="dxa"/>
            <w:bottom w:w="0" w:type="dxa"/>
            <w:right w:w="0" w:type="dxa"/>
          </w:tblCellMar>
        </w:tblPrEx>
        <w:trPr>
          <w:trHeight w:val="358" w:hRule="atLeast"/>
        </w:trPr>
        <w:tc>
          <w:tcPr>
            <w:tcW w:w="8800" w:type="dxa"/>
            <w:gridSpan w:val="11"/>
            <w:tcBorders>
              <w:top w:val="single" w:color="auto" w:sz="4" w:space="0"/>
              <w:left w:val="nil"/>
              <w:bottom w:val="nil"/>
              <w:right w:val="nil"/>
            </w:tcBorders>
            <w:shd w:val="clear" w:color="auto" w:fill="auto"/>
            <w:tcMar>
              <w:top w:w="15" w:type="dxa"/>
              <w:left w:w="15" w:type="dxa"/>
              <w:right w:w="15" w:type="dxa"/>
            </w:tcMar>
            <w:vAlign w:val="center"/>
          </w:tcPr>
          <w:p>
            <w:pPr>
              <w:widowControl/>
              <w:spacing w:after="0" w:line="240" w:lineRule="auto"/>
              <w:jc w:val="left"/>
              <w:textAlignment w:val="center"/>
              <w:rPr>
                <w:rFonts w:ascii="宋体" w:hAnsi="宋体" w:cs="宋体"/>
                <w:color w:val="000000"/>
                <w:sz w:val="22"/>
                <w:szCs w:val="22"/>
              </w:rPr>
            </w:pPr>
            <w:r>
              <w:rPr>
                <w:rFonts w:hint="eastAsia" w:ascii="宋体" w:hAnsi="宋体" w:cs="宋体"/>
                <w:color w:val="000000"/>
                <w:kern w:val="0"/>
                <w:sz w:val="22"/>
                <w:szCs w:val="22"/>
              </w:rPr>
              <w:t>注：本表反映部门本年度国有资本经营预算财政拨款支出情况。</w:t>
            </w:r>
          </w:p>
        </w:tc>
      </w:tr>
    </w:tbl>
    <w:p>
      <w:pPr>
        <w:widowControl/>
        <w:spacing w:after="0" w:line="560" w:lineRule="exact"/>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p>
    <w:tbl>
      <w:tblPr>
        <w:tblStyle w:val="13"/>
        <w:tblW w:w="8940" w:type="dxa"/>
        <w:tblInd w:w="0" w:type="dxa"/>
        <w:tblLayout w:type="fixed"/>
        <w:tblCellMar>
          <w:top w:w="0" w:type="dxa"/>
          <w:left w:w="0" w:type="dxa"/>
          <w:bottom w:w="0" w:type="dxa"/>
          <w:right w:w="0" w:type="dxa"/>
        </w:tblCellMar>
      </w:tblPr>
      <w:tblGrid>
        <w:gridCol w:w="1901"/>
        <w:gridCol w:w="1203"/>
        <w:gridCol w:w="790"/>
        <w:gridCol w:w="362"/>
        <w:gridCol w:w="911"/>
        <w:gridCol w:w="241"/>
        <w:gridCol w:w="1032"/>
        <w:gridCol w:w="120"/>
        <w:gridCol w:w="1154"/>
        <w:gridCol w:w="1226"/>
      </w:tblGrid>
      <w:tr>
        <w:tblPrEx>
          <w:tblCellMar>
            <w:top w:w="0" w:type="dxa"/>
            <w:left w:w="0" w:type="dxa"/>
            <w:bottom w:w="0" w:type="dxa"/>
            <w:right w:w="0" w:type="dxa"/>
          </w:tblCellMar>
        </w:tblPrEx>
        <w:trPr>
          <w:trHeight w:val="635" w:hRule="atLeast"/>
        </w:trPr>
        <w:tc>
          <w:tcPr>
            <w:tcW w:w="8940" w:type="dxa"/>
            <w:gridSpan w:val="10"/>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rPr>
              <w:t>政府采购情况表</w:t>
            </w:r>
          </w:p>
        </w:tc>
      </w:tr>
      <w:tr>
        <w:tblPrEx>
          <w:tblCellMar>
            <w:top w:w="0" w:type="dxa"/>
            <w:left w:w="0" w:type="dxa"/>
            <w:bottom w:w="0" w:type="dxa"/>
            <w:right w:w="0" w:type="dxa"/>
          </w:tblCellMar>
        </w:tblPrEx>
        <w:trPr>
          <w:trHeight w:val="326" w:hRule="atLeast"/>
        </w:trPr>
        <w:tc>
          <w:tcPr>
            <w:tcW w:w="1901"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03"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790" w:type="dxa"/>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1273" w:type="dxa"/>
            <w:gridSpan w:val="2"/>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rPr>
                <w:rFonts w:ascii="Arial" w:hAnsi="Arial" w:cs="Arial"/>
                <w:color w:val="000000"/>
                <w:szCs w:val="21"/>
              </w:rPr>
            </w:pP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公开10表</w:t>
            </w:r>
          </w:p>
        </w:tc>
      </w:tr>
      <w:tr>
        <w:tblPrEx>
          <w:tblCellMar>
            <w:top w:w="0" w:type="dxa"/>
            <w:left w:w="0" w:type="dxa"/>
            <w:bottom w:w="0" w:type="dxa"/>
            <w:right w:w="0" w:type="dxa"/>
          </w:tblCellMar>
        </w:tblPrEx>
        <w:trPr>
          <w:trHeight w:val="360" w:hRule="atLeast"/>
        </w:trPr>
        <w:tc>
          <w:tcPr>
            <w:tcW w:w="6440" w:type="dxa"/>
            <w:gridSpan w:val="7"/>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编制单位：</w:t>
            </w:r>
            <w:r>
              <w:rPr>
                <w:rFonts w:hint="eastAsia" w:ascii="宋体" w:hAnsi="宋体" w:cs="宋体"/>
                <w:color w:val="000000"/>
                <w:kern w:val="0"/>
                <w:sz w:val="22"/>
                <w:szCs w:val="22"/>
                <w:lang w:eastAsia="zh-CN"/>
              </w:rPr>
              <w:t>文安县德归镇人民政府</w:t>
            </w:r>
          </w:p>
        </w:tc>
        <w:tc>
          <w:tcPr>
            <w:tcW w:w="2500" w:type="dxa"/>
            <w:gridSpan w:val="3"/>
            <w:tcBorders>
              <w:top w:val="nil"/>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right"/>
              <w:textAlignment w:val="center"/>
              <w:rPr>
                <w:rFonts w:ascii="宋体" w:hAnsi="宋体" w:cs="宋体"/>
                <w:color w:val="000000"/>
                <w:szCs w:val="21"/>
              </w:rPr>
            </w:pPr>
            <w:r>
              <w:rPr>
                <w:rFonts w:hint="eastAsia" w:ascii="宋体" w:hAnsi="宋体" w:cs="宋体"/>
                <w:color w:val="000000"/>
                <w:kern w:val="0"/>
                <w:szCs w:val="21"/>
              </w:rPr>
              <w:t>金额单位：万元</w:t>
            </w:r>
          </w:p>
        </w:tc>
      </w:tr>
      <w:tr>
        <w:tblPrEx>
          <w:tblCellMar>
            <w:top w:w="0" w:type="dxa"/>
            <w:left w:w="0" w:type="dxa"/>
            <w:bottom w:w="0" w:type="dxa"/>
            <w:right w:w="0" w:type="dxa"/>
          </w:tblCellMar>
        </w:tblPrEx>
        <w:trPr>
          <w:trHeight w:val="309" w:hRule="atLeast"/>
        </w:trPr>
        <w:tc>
          <w:tcPr>
            <w:tcW w:w="19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采购计划金额</w:t>
            </w:r>
          </w:p>
        </w:tc>
      </w:tr>
      <w:tr>
        <w:tblPrEx>
          <w:tblCellMar>
            <w:top w:w="0" w:type="dxa"/>
            <w:left w:w="0" w:type="dxa"/>
            <w:bottom w:w="0" w:type="dxa"/>
            <w:right w:w="0" w:type="dxa"/>
          </w:tblCellMar>
        </w:tblPrEx>
        <w:trPr>
          <w:trHeight w:val="398"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473" w:hRule="atLeast"/>
        </w:trPr>
        <w:tc>
          <w:tcPr>
            <w:tcW w:w="19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50"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项目</w:t>
            </w:r>
          </w:p>
        </w:tc>
        <w:tc>
          <w:tcPr>
            <w:tcW w:w="7039" w:type="dxa"/>
            <w:gridSpan w:val="9"/>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实际采购金额</w:t>
            </w:r>
          </w:p>
        </w:tc>
      </w:tr>
      <w:tr>
        <w:tblPrEx>
          <w:tblCellMar>
            <w:top w:w="0" w:type="dxa"/>
            <w:left w:w="0" w:type="dxa"/>
            <w:bottom w:w="0" w:type="dxa"/>
            <w:right w:w="0" w:type="dxa"/>
          </w:tblCellMar>
        </w:tblPrEx>
        <w:trPr>
          <w:trHeight w:val="350"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总计</w:t>
            </w:r>
          </w:p>
        </w:tc>
        <w:tc>
          <w:tcPr>
            <w:tcW w:w="4610" w:type="dxa"/>
            <w:gridSpan w:val="7"/>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采购预算（财政性资金）</w:t>
            </w:r>
          </w:p>
        </w:tc>
        <w:tc>
          <w:tcPr>
            <w:tcW w:w="1226"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非财政性资金</w:t>
            </w:r>
          </w:p>
        </w:tc>
      </w:tr>
      <w:tr>
        <w:tblPrEx>
          <w:tblCellMar>
            <w:top w:w="0" w:type="dxa"/>
            <w:left w:w="0" w:type="dxa"/>
            <w:bottom w:w="0" w:type="dxa"/>
            <w:right w:w="0" w:type="dxa"/>
          </w:tblCellMar>
        </w:tblPrEx>
        <w:trPr>
          <w:trHeight w:val="543" w:hRule="atLeast"/>
        </w:trPr>
        <w:tc>
          <w:tcPr>
            <w:tcW w:w="190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203"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合计</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一般公共预算</w:t>
            </w:r>
          </w:p>
        </w:tc>
        <w:tc>
          <w:tcPr>
            <w:tcW w:w="115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政府性基金预算</w:t>
            </w:r>
          </w:p>
        </w:tc>
        <w:tc>
          <w:tcPr>
            <w:tcW w:w="115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其他资金</w:t>
            </w:r>
          </w:p>
        </w:tc>
        <w:tc>
          <w:tcPr>
            <w:tcW w:w="1226"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rPr>
                <w:rFonts w:ascii="宋体" w:hAnsi="宋体" w:cs="宋体"/>
                <w:color w:val="000000"/>
                <w:szCs w:val="21"/>
              </w:rPr>
            </w:pPr>
          </w:p>
        </w:tc>
      </w:tr>
      <w:tr>
        <w:tblPrEx>
          <w:tblCellMar>
            <w:top w:w="0" w:type="dxa"/>
            <w:left w:w="0" w:type="dxa"/>
            <w:bottom w:w="0" w:type="dxa"/>
            <w:right w:w="0" w:type="dxa"/>
          </w:tblCellMar>
        </w:tblPrEx>
        <w:trPr>
          <w:trHeight w:val="309"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栏次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6</w:t>
            </w: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合       计</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货物</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工程</w:t>
            </w:r>
          </w:p>
        </w:tc>
        <w:tc>
          <w:tcPr>
            <w:tcW w:w="12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35" w:hRule="atLeast"/>
        </w:trPr>
        <w:tc>
          <w:tcPr>
            <w:tcW w:w="1901" w:type="dxa"/>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center"/>
              <w:textAlignment w:val="center"/>
              <w:rPr>
                <w:rFonts w:ascii="宋体" w:hAnsi="宋体" w:cs="宋体"/>
                <w:color w:val="000000"/>
                <w:szCs w:val="21"/>
              </w:rPr>
            </w:pPr>
            <w:r>
              <w:rPr>
                <w:rFonts w:hint="eastAsia" w:ascii="宋体" w:hAnsi="宋体" w:cs="宋体"/>
                <w:color w:val="000000"/>
                <w:kern w:val="0"/>
                <w:szCs w:val="21"/>
              </w:rPr>
              <w:t>服务</w:t>
            </w:r>
          </w:p>
        </w:tc>
        <w:tc>
          <w:tcPr>
            <w:tcW w:w="1203"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2" w:type="dxa"/>
            <w:gridSpan w:val="2"/>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154"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c>
          <w:tcPr>
            <w:tcW w:w="122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idowControl/>
              <w:adjustRightInd w:val="0"/>
              <w:snapToGrid w:val="0"/>
              <w:spacing w:after="0" w:line="240" w:lineRule="auto"/>
              <w:jc w:val="right"/>
              <w:rPr>
                <w:rFonts w:ascii="宋体" w:hAnsi="宋体" w:cs="宋体"/>
                <w:color w:val="000000"/>
                <w:szCs w:val="21"/>
              </w:rPr>
            </w:pPr>
          </w:p>
        </w:tc>
      </w:tr>
      <w:tr>
        <w:tblPrEx>
          <w:tblCellMar>
            <w:top w:w="0" w:type="dxa"/>
            <w:left w:w="0" w:type="dxa"/>
            <w:bottom w:w="0" w:type="dxa"/>
            <w:right w:w="0" w:type="dxa"/>
          </w:tblCellMar>
        </w:tblPrEx>
        <w:trPr>
          <w:trHeight w:val="398" w:hRule="atLeast"/>
        </w:trPr>
        <w:tc>
          <w:tcPr>
            <w:tcW w:w="8940" w:type="dxa"/>
            <w:gridSpan w:val="10"/>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hint="eastAsia" w:ascii="宋体" w:hAnsi="宋体" w:cs="宋体"/>
                <w:color w:val="000000"/>
                <w:kern w:val="0"/>
                <w:szCs w:val="21"/>
              </w:rPr>
            </w:pPr>
            <w:r>
              <w:rPr>
                <w:rFonts w:hint="eastAsia" w:ascii="宋体" w:hAnsi="宋体" w:cs="宋体"/>
                <w:color w:val="000000"/>
                <w:kern w:val="0"/>
                <w:szCs w:val="21"/>
              </w:rPr>
              <w:t>本部门本年度无政府采购，空表列示。</w:t>
            </w:r>
          </w:p>
        </w:tc>
      </w:tr>
      <w:tr>
        <w:tblPrEx>
          <w:tblCellMar>
            <w:top w:w="0" w:type="dxa"/>
            <w:left w:w="0" w:type="dxa"/>
            <w:bottom w:w="0" w:type="dxa"/>
            <w:right w:w="0" w:type="dxa"/>
          </w:tblCellMar>
        </w:tblPrEx>
        <w:trPr>
          <w:trHeight w:val="398" w:hRule="atLeast"/>
        </w:trPr>
        <w:tc>
          <w:tcPr>
            <w:tcW w:w="8940" w:type="dxa"/>
            <w:gridSpan w:val="10"/>
            <w:tcBorders>
              <w:top w:val="single" w:color="auto" w:sz="4" w:space="0"/>
              <w:left w:val="nil"/>
              <w:bottom w:val="nil"/>
              <w:right w:val="nil"/>
            </w:tcBorders>
            <w:shd w:val="clear" w:color="auto" w:fill="auto"/>
            <w:noWrap/>
            <w:tcMar>
              <w:top w:w="15" w:type="dxa"/>
              <w:left w:w="15" w:type="dxa"/>
              <w:right w:w="15" w:type="dxa"/>
            </w:tcMar>
            <w:vAlign w:val="center"/>
          </w:tcPr>
          <w:p>
            <w:pPr>
              <w:widowControl/>
              <w:adjustRightInd w:val="0"/>
              <w:snapToGrid w:val="0"/>
              <w:spacing w:after="0" w:line="240" w:lineRule="auto"/>
              <w:jc w:val="left"/>
              <w:textAlignment w:val="center"/>
              <w:rPr>
                <w:rFonts w:ascii="宋体" w:hAnsi="宋体" w:cs="宋体"/>
                <w:color w:val="000000"/>
                <w:szCs w:val="21"/>
              </w:rPr>
            </w:pPr>
            <w:r>
              <w:rPr>
                <w:rFonts w:hint="eastAsia" w:ascii="宋体" w:hAnsi="宋体" w:cs="宋体"/>
                <w:color w:val="000000"/>
                <w:kern w:val="0"/>
                <w:szCs w:val="21"/>
              </w:rPr>
              <w:t xml:space="preserve">注：本表反映部门本年度纳入部门预算范围的政府采购预算及支出情况。     </w:t>
            </w:r>
          </w:p>
        </w:tc>
      </w:tr>
    </w:tbl>
    <w:p>
      <w:pPr>
        <w:widowControl/>
        <w:spacing w:after="0" w:line="560" w:lineRule="exact"/>
        <w:jc w:val="left"/>
        <w:rPr>
          <w:rFonts w:ascii="仿宋_GB2312" w:eastAsia="仿宋_GB2312" w:hAnsiTheme="majorEastAsia"/>
          <w:b/>
          <w:sz w:val="28"/>
          <w:szCs w:val="28"/>
          <w:highlight w:val="yellow"/>
        </w:rPr>
      </w:pPr>
    </w:p>
    <w:p/>
    <w:p/>
    <w:p/>
    <w:p/>
    <w:p>
      <w:pPr>
        <w:tabs>
          <w:tab w:val="left" w:pos="1086"/>
        </w:tabs>
        <w:jc w:val="left"/>
        <w:rPr>
          <w:rFonts w:ascii="仿宋_GB2312" w:eastAsia="仿宋_GB2312" w:hAnsiTheme="majorEastAsia"/>
          <w:b/>
          <w:sz w:val="28"/>
          <w:szCs w:val="28"/>
          <w:highlight w:val="yellow"/>
        </w:rPr>
        <w:sectPr>
          <w:pgSz w:w="11906" w:h="16838"/>
          <w:pgMar w:top="2098" w:right="1474" w:bottom="1984" w:left="1588" w:header="851" w:footer="992" w:gutter="0"/>
          <w:cols w:space="0" w:num="1"/>
          <w:docGrid w:type="lines" w:linePitch="312" w:charSpace="0"/>
        </w:sectPr>
      </w:pPr>
      <w:r>
        <w:rPr>
          <w:rFonts w:hint="eastAsia"/>
        </w:rPr>
        <w:tab/>
      </w: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r>
        <w:rPr>
          <w:rFonts w:hint="eastAsia" w:hAnsi="宋体" w:asciiTheme="minorEastAsia" w:eastAsiaTheme="minorEastAsia"/>
          <w:color w:val="000000" w:themeColor="text1"/>
          <w:sz w:val="96"/>
          <w:szCs w:val="96"/>
          <w14:textFill>
            <w14:solidFill>
              <w14:schemeClr w14:val="tx1"/>
            </w14:solidFill>
          </w14:textFill>
        </w:rPr>
        <w:t>第三部分</w:t>
      </w:r>
    </w:p>
    <w:p>
      <w:pPr>
        <w:widowControl/>
        <w:spacing w:line="1200" w:lineRule="exact"/>
        <w:jc w:val="center"/>
        <w:rPr>
          <w:color w:val="000000" w:themeColor="text1"/>
          <w:sz w:val="96"/>
          <w:szCs w:val="96"/>
          <w14:textFill>
            <w14:solidFill>
              <w14:schemeClr w14:val="tx1"/>
            </w14:solidFill>
          </w14:textFill>
        </w:rPr>
      </w:pPr>
      <w:r>
        <w:rPr>
          <w:rFonts w:hint="eastAsia" w:hAnsi="宋体" w:asciiTheme="minorEastAsia" w:eastAsiaTheme="minorEastAsia"/>
          <w:color w:val="000000" w:themeColor="text1"/>
          <w:sz w:val="96"/>
          <w:szCs w:val="96"/>
          <w14:textFill>
            <w14:solidFill>
              <w14:schemeClr w14:val="tx1"/>
            </w14:solidFill>
          </w14:textFill>
        </w:rPr>
        <w:t>部门决算情况说明</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pStyle w:val="3"/>
        <w:spacing w:before="0" w:after="0" w:line="580" w:lineRule="exact"/>
        <w:ind w:firstLine="640" w:firstLineChars="200"/>
        <w:rPr>
          <w:rFonts w:ascii="黑体" w:eastAsia="黑体"/>
          <w:b w:val="0"/>
          <w:bCs w:val="0"/>
        </w:rPr>
      </w:pPr>
      <w:r>
        <w:rPr>
          <w:rFonts w:hint="eastAsia" w:ascii="黑体" w:eastAsia="黑体"/>
          <w:b w:val="0"/>
          <w:bCs w:val="0"/>
        </w:rPr>
        <w:t>一、收入</w:t>
      </w:r>
      <w:r>
        <w:rPr>
          <w:rFonts w:hint="eastAsia" w:ascii="黑体" w:eastAsia="黑体" w:cs="黑体" w:hAnsiTheme="minorHAnsi"/>
          <w:b w:val="0"/>
          <w:bCs w:val="0"/>
          <w:kern w:val="0"/>
        </w:rPr>
        <w:t>支出</w:t>
      </w:r>
      <w:r>
        <w:rPr>
          <w:rFonts w:hint="eastAsia" w:ascii="黑体" w:eastAsia="黑体"/>
          <w:b w:val="0"/>
          <w:bCs w:val="0"/>
        </w:rPr>
        <w:t>决算总体情况说明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本部门2018年度收支总计（含结转和结余）</w:t>
      </w:r>
      <w:r>
        <w:rPr>
          <w:rFonts w:hint="eastAsia" w:ascii="仿宋_GB2312" w:hAnsi="仿宋_GB2312" w:eastAsia="仿宋_GB2312" w:cs="仿宋_GB2312"/>
          <w:kern w:val="0"/>
          <w:sz w:val="32"/>
          <w:szCs w:val="32"/>
          <w:lang w:val="en-US" w:eastAsia="zh-CN"/>
        </w:rPr>
        <w:t>2477.41</w:t>
      </w:r>
      <w:r>
        <w:rPr>
          <w:rFonts w:hint="eastAsia" w:ascii="仿宋_GB2312" w:hAnsi="仿宋_GB2312" w:eastAsia="仿宋_GB2312" w:cs="仿宋_GB2312"/>
          <w:kern w:val="0"/>
          <w:sz w:val="32"/>
          <w:szCs w:val="32"/>
        </w:rPr>
        <w:t>万元</w:t>
      </w:r>
      <w:r>
        <w:rPr>
          <w:rFonts w:hint="eastAsia" w:ascii="仿宋_GB2312" w:eastAsia="仿宋_GB2312" w:cs="DengXian-Regular"/>
          <w:sz w:val="32"/>
          <w:szCs w:val="32"/>
        </w:rPr>
        <w:t>。与2017年度决算相比，收支各减少</w:t>
      </w:r>
      <w:r>
        <w:rPr>
          <w:rFonts w:hint="eastAsia" w:ascii="仿宋_GB2312" w:eastAsia="仿宋_GB2312" w:cs="DengXian-Regular"/>
          <w:sz w:val="32"/>
          <w:szCs w:val="32"/>
          <w:lang w:val="en-US" w:eastAsia="zh-CN"/>
        </w:rPr>
        <w:t>348.3</w:t>
      </w:r>
      <w:r>
        <w:rPr>
          <w:rFonts w:hint="eastAsia" w:ascii="仿宋_GB2312" w:eastAsia="仿宋_GB2312" w:cs="DengXian-Regular"/>
          <w:sz w:val="32"/>
          <w:szCs w:val="32"/>
        </w:rPr>
        <w:t>万元，下降</w:t>
      </w:r>
      <w:r>
        <w:rPr>
          <w:rFonts w:hint="eastAsia" w:ascii="仿宋_GB2312" w:hAnsi="仿宋_GB2312" w:eastAsia="仿宋_GB2312" w:cs="仿宋_GB2312"/>
          <w:kern w:val="0"/>
          <w:sz w:val="32"/>
          <w:szCs w:val="32"/>
          <w:lang w:val="en-US" w:eastAsia="zh-CN"/>
        </w:rPr>
        <w:t>12.33</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我单位本年度相比去年项目减少</w:t>
      </w:r>
      <w:r>
        <w:rPr>
          <w:rFonts w:hint="eastAsia" w:ascii="仿宋_GB2312" w:eastAsia="仿宋_GB2312" w:cs="DengXian-Regular"/>
          <w:sz w:val="32"/>
          <w:szCs w:val="32"/>
        </w:rPr>
        <w:t>。</w:t>
      </w:r>
    </w:p>
    <w:p>
      <w:pPr>
        <w:pStyle w:val="3"/>
        <w:spacing w:before="0" w:after="0" w:line="580" w:lineRule="exact"/>
        <w:ind w:firstLine="640" w:firstLineChars="200"/>
        <w:rPr>
          <w:rFonts w:ascii="黑体" w:eastAsia="黑体"/>
          <w:b w:val="0"/>
          <w:bCs w:val="0"/>
        </w:rPr>
      </w:pPr>
      <w:r>
        <w:rPr>
          <w:rFonts w:hint="eastAsia" w:ascii="黑体" w:eastAsia="黑体"/>
          <w:b w:val="0"/>
          <w:bCs w:val="0"/>
        </w:rPr>
        <w:t>二、收入决算情况说明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本部门2018年度本年收入合计</w:t>
      </w:r>
      <w:r>
        <w:rPr>
          <w:rFonts w:hint="eastAsia" w:ascii="仿宋_GB2312" w:hAnsi="仿宋_GB2312" w:eastAsia="仿宋_GB2312" w:cs="仿宋_GB2312"/>
          <w:kern w:val="0"/>
          <w:sz w:val="32"/>
          <w:szCs w:val="32"/>
          <w:lang w:val="en-US" w:eastAsia="zh-CN"/>
        </w:rPr>
        <w:t>2477.41</w:t>
      </w:r>
      <w:r>
        <w:rPr>
          <w:rFonts w:hint="eastAsia" w:ascii="仿宋_GB2312" w:eastAsia="仿宋_GB2312" w:cs="DengXian-Regular"/>
          <w:sz w:val="32"/>
          <w:szCs w:val="32"/>
        </w:rPr>
        <w:t>万元，其中：财政拨款收入</w:t>
      </w:r>
      <w:r>
        <w:rPr>
          <w:rFonts w:hint="eastAsia" w:ascii="仿宋_GB2312" w:hAnsi="仿宋_GB2312" w:eastAsia="仿宋_GB2312" w:cs="仿宋_GB2312"/>
          <w:kern w:val="0"/>
          <w:sz w:val="32"/>
          <w:szCs w:val="32"/>
          <w:lang w:val="en-US" w:eastAsia="zh-CN"/>
        </w:rPr>
        <w:t>2477.41</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%；事业收入</w:t>
      </w:r>
      <w:r>
        <w:rPr>
          <w:rFonts w:hint="eastAsia" w:ascii="仿宋_GB2312" w:hAnsi="仿宋_GB2312" w:eastAsia="仿宋_GB2312" w:cs="仿宋_GB2312"/>
          <w:kern w:val="0"/>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%；经营收入</w:t>
      </w:r>
      <w:r>
        <w:rPr>
          <w:rFonts w:hint="eastAsia" w:ascii="仿宋_GB2312" w:hAnsi="仿宋_GB2312" w:eastAsia="仿宋_GB2312" w:cs="仿宋_GB2312"/>
          <w:kern w:val="0"/>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%；其他收入</w:t>
      </w:r>
      <w:r>
        <w:rPr>
          <w:rFonts w:hint="eastAsia" w:ascii="仿宋_GB2312" w:hAnsi="仿宋_GB2312" w:eastAsia="仿宋_GB2312" w:cs="仿宋_GB2312"/>
          <w:kern w:val="0"/>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%。如图所示：</w:t>
      </w:r>
    </w:p>
    <w:p>
      <w:pPr>
        <w:adjustRightInd w:val="0"/>
        <w:snapToGrid w:val="0"/>
        <w:spacing w:line="584" w:lineRule="exact"/>
        <w:jc w:val="center"/>
        <w:rPr>
          <w:rFonts w:eastAsia="仿宋_GB2312"/>
          <w:sz w:val="32"/>
          <w:szCs w:val="32"/>
        </w:rPr>
      </w:pPr>
      <w:r>
        <w:rPr>
          <w:rFonts w:eastAsia="仿宋_GB2312"/>
          <w:sz w:val="32"/>
          <w:szCs w:val="32"/>
        </w:rPr>
        <w:t>图1：收入决算结构饼状图</w:t>
      </w:r>
    </w:p>
    <w:p>
      <w:pPr>
        <w:rPr>
          <w:rFonts w:hint="eastAsia" w:ascii="黑体" w:eastAsia="黑体" w:hAnsiTheme="majorHAnsi" w:cstheme="majorBidi"/>
          <w:sz w:val="32"/>
          <w:szCs w:val="32"/>
          <w:lang w:eastAsia="zh-CN"/>
        </w:rPr>
      </w:pPr>
      <w:r>
        <w:rPr>
          <w:rFonts w:hint="eastAsia" w:ascii="黑体" w:eastAsia="黑体" w:hAnsiTheme="majorHAnsi" w:cstheme="majorBidi"/>
          <w:sz w:val="32"/>
          <w:szCs w:val="32"/>
          <w:lang w:eastAsia="zh-CN"/>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
      <w:pPr>
        <w:pStyle w:val="3"/>
        <w:spacing w:before="0" w:after="0" w:line="580" w:lineRule="exact"/>
        <w:ind w:firstLine="640" w:firstLineChars="200"/>
        <w:rPr>
          <w:rFonts w:ascii="黑体" w:eastAsia="黑体"/>
          <w:b w:val="0"/>
          <w:bCs w:val="0"/>
        </w:rPr>
      </w:pPr>
      <w:r>
        <w:rPr>
          <w:rFonts w:hint="eastAsia" w:ascii="黑体" w:eastAsia="黑体"/>
          <w:b w:val="0"/>
          <w:bCs w:val="0"/>
        </w:rPr>
        <w:t>三、支出决算情况说明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本部门2018年度本年支出合计</w:t>
      </w:r>
      <w:r>
        <w:rPr>
          <w:rFonts w:hint="eastAsia" w:ascii="仿宋_GB2312" w:hAnsi="仿宋_GB2312" w:eastAsia="仿宋_GB2312" w:cs="仿宋_GB2312"/>
          <w:kern w:val="0"/>
          <w:sz w:val="32"/>
          <w:szCs w:val="32"/>
          <w:lang w:val="en-US" w:eastAsia="zh-CN"/>
        </w:rPr>
        <w:t>2477.41</w:t>
      </w:r>
      <w:r>
        <w:rPr>
          <w:rFonts w:hint="eastAsia" w:ascii="仿宋_GB2312" w:eastAsia="仿宋_GB2312" w:cs="DengXian-Regular"/>
          <w:sz w:val="32"/>
          <w:szCs w:val="32"/>
        </w:rPr>
        <w:t>万元，其中：基本支出</w:t>
      </w:r>
      <w:r>
        <w:rPr>
          <w:rFonts w:hint="eastAsia" w:ascii="仿宋_GB2312" w:hAnsi="仿宋_GB2312" w:eastAsia="仿宋_GB2312" w:cs="仿宋_GB2312"/>
          <w:kern w:val="0"/>
          <w:sz w:val="32"/>
          <w:szCs w:val="32"/>
          <w:lang w:val="en-US" w:eastAsia="zh-CN"/>
        </w:rPr>
        <w:t>1419.56</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57.3</w:t>
      </w:r>
      <w:r>
        <w:rPr>
          <w:rFonts w:hint="eastAsia" w:ascii="仿宋_GB2312" w:eastAsia="仿宋_GB2312" w:cs="DengXian-Regular"/>
          <w:sz w:val="32"/>
          <w:szCs w:val="32"/>
        </w:rPr>
        <w:t>%；项目支出</w:t>
      </w:r>
      <w:r>
        <w:rPr>
          <w:rFonts w:hint="eastAsia" w:ascii="仿宋_GB2312" w:hAnsi="仿宋_GB2312" w:eastAsia="仿宋_GB2312" w:cs="仿宋_GB2312"/>
          <w:kern w:val="0"/>
          <w:sz w:val="32"/>
          <w:szCs w:val="32"/>
          <w:lang w:val="en-US" w:eastAsia="zh-CN"/>
        </w:rPr>
        <w:t>1057.85</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42.7</w:t>
      </w:r>
      <w:r>
        <w:rPr>
          <w:rFonts w:hint="eastAsia" w:ascii="仿宋_GB2312" w:eastAsia="仿宋_GB2312" w:cs="DengXian-Regular"/>
          <w:sz w:val="32"/>
          <w:szCs w:val="32"/>
        </w:rPr>
        <w:t>%；经营支出</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%。如图所示：</w:t>
      </w:r>
    </w:p>
    <w:p>
      <w:pPr>
        <w:adjustRightInd w:val="0"/>
        <w:snapToGrid w:val="0"/>
        <w:spacing w:after="0" w:line="580" w:lineRule="exact"/>
        <w:jc w:val="center"/>
        <w:rPr>
          <w:rFonts w:ascii="仿宋_GB2312" w:eastAsia="仿宋_GB2312" w:cs="DengXian-Regular"/>
          <w:sz w:val="32"/>
          <w:szCs w:val="32"/>
        </w:rPr>
      </w:pPr>
      <w:r>
        <w:rPr>
          <w:rFonts w:eastAsia="仿宋_GB2312"/>
          <w:sz w:val="32"/>
          <w:szCs w:val="32"/>
        </w:rPr>
        <w:t>图2：支出决算结构饼状图</w:t>
      </w: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r>
        <w:rPr>
          <w:rFonts w:hint="eastAsia" w:ascii="仿宋_GB2312" w:eastAsia="仿宋_GB2312" w:cs="DengXian-Regular"/>
          <w:sz w:val="32"/>
          <w:szCs w:val="32"/>
          <w:lang w:eastAsia="zh-CN"/>
        </w:rPr>
        <w:drawing>
          <wp:anchor distT="0" distB="0" distL="114300" distR="114300" simplePos="0" relativeHeight="251659264" behindDoc="1" locked="0" layoutInCell="1" allowOverlap="1">
            <wp:simplePos x="0" y="0"/>
            <wp:positionH relativeFrom="column">
              <wp:posOffset>893445</wp:posOffset>
            </wp:positionH>
            <wp:positionV relativeFrom="paragraph">
              <wp:posOffset>130175</wp:posOffset>
            </wp:positionV>
            <wp:extent cx="4000500" cy="2921000"/>
            <wp:effectExtent l="4445" t="5080" r="14605" b="7620"/>
            <wp:wrapTight wrapText="bothSides">
              <wp:wrapPolygon>
                <wp:start x="-24" y="-38"/>
                <wp:lineTo x="-24" y="21515"/>
                <wp:lineTo x="21576" y="21515"/>
                <wp:lineTo x="21576" y="-38"/>
                <wp:lineTo x="-24" y="-38"/>
              </wp:wrapPolygon>
            </wp:wrapTight>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ascii="仿宋_GB2312" w:eastAsia="仿宋_GB2312" w:cs="DengXian-Regular"/>
          <w:sz w:val="32"/>
          <w:szCs w:val="32"/>
        </w:rPr>
      </w:pPr>
    </w:p>
    <w:p>
      <w:pPr>
        <w:adjustRightInd w:val="0"/>
        <w:snapToGrid w:val="0"/>
        <w:spacing w:after="0" w:line="580" w:lineRule="exact"/>
        <w:rPr>
          <w:rFonts w:hint="eastAsia" w:ascii="仿宋_GB2312" w:eastAsia="仿宋_GB2312" w:cs="DengXian-Regular"/>
          <w:sz w:val="32"/>
          <w:szCs w:val="32"/>
          <w:lang w:eastAsia="zh-CN"/>
        </w:rPr>
      </w:pPr>
    </w:p>
    <w:p>
      <w:pPr>
        <w:pStyle w:val="3"/>
        <w:spacing w:before="0" w:after="0" w:line="580" w:lineRule="exact"/>
        <w:ind w:firstLine="640" w:firstLineChars="200"/>
        <w:rPr>
          <w:rFonts w:ascii="黑体" w:eastAsia="黑体"/>
          <w:b w:val="0"/>
          <w:bCs w:val="0"/>
        </w:rPr>
      </w:pPr>
      <w:r>
        <w:rPr>
          <w:rFonts w:hint="eastAsia" w:ascii="黑体" w:eastAsia="黑体"/>
          <w:b w:val="0"/>
          <w:bCs w:val="0"/>
        </w:rPr>
        <w:t>四、</w:t>
      </w:r>
      <w:r>
        <w:rPr>
          <w:rFonts w:hint="eastAsia" w:ascii="黑体" w:eastAsia="黑体" w:cs="黑体" w:hAnsiTheme="minorHAnsi"/>
          <w:b w:val="0"/>
          <w:bCs w:val="0"/>
          <w:kern w:val="0"/>
        </w:rPr>
        <w:t>财政</w:t>
      </w:r>
      <w:r>
        <w:rPr>
          <w:rFonts w:hint="eastAsia" w:ascii="黑体" w:eastAsia="黑体"/>
          <w:b w:val="0"/>
          <w:bCs w:val="0"/>
        </w:rPr>
        <w:t>拨款收入支出决算情况说明</w:t>
      </w:r>
    </w:p>
    <w:p>
      <w:pPr>
        <w:spacing w:after="0" w:line="580" w:lineRule="exact"/>
        <w:ind w:firstLine="643" w:firstLineChars="200"/>
        <w:rPr>
          <w:rFonts w:ascii="楷体_GB2312" w:eastAsia="楷体_GB2312" w:cs="DengXian-Bold"/>
          <w:b/>
          <w:bCs/>
          <w:sz w:val="32"/>
          <w:szCs w:val="32"/>
        </w:rPr>
      </w:pPr>
      <w:r>
        <w:rPr>
          <w:rFonts w:hint="eastAsia" w:ascii="楷体_GB2312" w:eastAsia="楷体_GB2312" w:cs="DengXian-Bold"/>
          <w:b/>
          <w:bCs/>
          <w:sz w:val="32"/>
          <w:szCs w:val="32"/>
        </w:rPr>
        <w:t>（一）财政拨款收支与2017 年度决算对比情况</w:t>
      </w:r>
    </w:p>
    <w:p>
      <w:pPr>
        <w:adjustRightInd w:val="0"/>
        <w:snapToGrid w:val="0"/>
        <w:spacing w:after="0" w:line="580" w:lineRule="exact"/>
        <w:ind w:firstLine="640" w:firstLineChars="200"/>
        <w:rPr>
          <w:rFonts w:hint="eastAsia" w:ascii="仿宋_GB2312" w:eastAsia="仿宋_GB2312" w:cs="DengXian-Regular"/>
          <w:sz w:val="32"/>
          <w:szCs w:val="32"/>
          <w:lang w:val="en-US" w:eastAsia="zh-CN"/>
        </w:rPr>
      </w:pPr>
      <w:r>
        <w:rPr>
          <w:rFonts w:hint="eastAsia" w:ascii="仿宋_GB2312" w:eastAsia="仿宋_GB2312" w:cs="DengXian-Regular"/>
          <w:sz w:val="32"/>
          <w:szCs w:val="32"/>
        </w:rPr>
        <w:t>本部门2018年度财政拨款本年收入</w:t>
      </w:r>
      <w:r>
        <w:rPr>
          <w:rFonts w:hint="eastAsia" w:ascii="仿宋_GB2312" w:eastAsia="仿宋_GB2312" w:cs="DengXian-Regular"/>
          <w:sz w:val="32"/>
          <w:szCs w:val="32"/>
          <w:lang w:val="en-US" w:eastAsia="zh-CN"/>
        </w:rPr>
        <w:t>2477.41</w:t>
      </w:r>
      <w:r>
        <w:rPr>
          <w:rFonts w:hint="eastAsia" w:ascii="仿宋_GB2312" w:eastAsia="仿宋_GB2312" w:cs="DengXian-Regular"/>
          <w:sz w:val="32"/>
          <w:szCs w:val="32"/>
        </w:rPr>
        <w:t>万元,比2017年度</w:t>
      </w:r>
      <w:r>
        <w:rPr>
          <w:rFonts w:hint="eastAsia" w:ascii="仿宋_GB2312" w:eastAsia="仿宋_GB2312" w:cs="DengXian-Regular"/>
          <w:sz w:val="32"/>
          <w:szCs w:val="32"/>
          <w:lang w:val="en-US" w:eastAsia="zh-CN"/>
        </w:rPr>
        <w:t>减少348.3</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减少12.33%</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我单位本年度相比去年项目减少</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2477.41</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减少348.3</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减少12.33</w:t>
      </w:r>
      <w:r>
        <w:rPr>
          <w:rFonts w:hint="eastAsia" w:ascii="仿宋_GB2312" w:eastAsia="仿宋_GB2312" w:cs="DengXian-Regular"/>
          <w:sz w:val="32"/>
          <w:szCs w:val="32"/>
        </w:rPr>
        <w:t>%</w:t>
      </w:r>
      <w:r>
        <w:rPr>
          <w:rFonts w:hint="eastAsia" w:ascii="仿宋_GB2312" w:eastAsia="仿宋_GB2312" w:cs="DengXian-Regular"/>
          <w:sz w:val="32"/>
          <w:szCs w:val="32"/>
          <w:lang w:eastAsia="zh-CN"/>
        </w:rPr>
        <w:t>，</w:t>
      </w:r>
      <w:bookmarkStart w:id="0" w:name="_GoBack"/>
      <w:bookmarkEnd w:id="0"/>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我单位本年度相比去年项目减少。</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其中：一般公共预算财政拨款本年收入</w:t>
      </w:r>
      <w:r>
        <w:rPr>
          <w:rFonts w:hint="eastAsia" w:ascii="仿宋_GB2312" w:eastAsia="仿宋_GB2312" w:cs="DengXian-Regular"/>
          <w:sz w:val="32"/>
          <w:szCs w:val="32"/>
          <w:lang w:val="en-US" w:eastAsia="zh-CN"/>
        </w:rPr>
        <w:t>2467.21</w:t>
      </w:r>
      <w:r>
        <w:rPr>
          <w:rFonts w:hint="eastAsia" w:ascii="仿宋_GB2312" w:eastAsia="仿宋_GB2312" w:cs="DengXian-Regular"/>
          <w:sz w:val="32"/>
          <w:szCs w:val="32"/>
        </w:rPr>
        <w:t>万元，比2017年度</w:t>
      </w:r>
      <w:r>
        <w:rPr>
          <w:rFonts w:hint="eastAsia" w:ascii="仿宋_GB2312" w:eastAsia="仿宋_GB2312" w:cs="DengXian-Regular"/>
          <w:sz w:val="32"/>
          <w:szCs w:val="32"/>
          <w:lang w:val="en-US" w:eastAsia="zh-CN"/>
        </w:rPr>
        <w:t>减少348.3</w:t>
      </w:r>
      <w:r>
        <w:rPr>
          <w:rFonts w:hint="eastAsia" w:ascii="仿宋_GB2312" w:eastAsia="仿宋_GB2312" w:cs="DengXian-Regular"/>
          <w:sz w:val="32"/>
          <w:szCs w:val="32"/>
        </w:rPr>
        <w:t>万元；主要是</w:t>
      </w:r>
      <w:r>
        <w:rPr>
          <w:rFonts w:hint="eastAsia" w:ascii="仿宋_GB2312" w:eastAsia="仿宋_GB2312" w:cs="DengXian-Regular"/>
          <w:sz w:val="32"/>
          <w:szCs w:val="32"/>
          <w:lang w:eastAsia="zh-CN"/>
        </w:rPr>
        <w:t>我单位本年度相比去年项目减少</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2467.21</w:t>
      </w:r>
      <w:r>
        <w:rPr>
          <w:rFonts w:hint="eastAsia" w:ascii="仿宋_GB2312" w:eastAsia="仿宋_GB2312" w:cs="DengXian-Regular"/>
          <w:sz w:val="32"/>
          <w:szCs w:val="32"/>
        </w:rPr>
        <w:t>万元，比2017年度</w:t>
      </w:r>
      <w:r>
        <w:rPr>
          <w:rFonts w:hint="eastAsia" w:ascii="仿宋_GB2312" w:eastAsia="仿宋_GB2312" w:cs="DengXian-Regular"/>
          <w:sz w:val="32"/>
          <w:szCs w:val="32"/>
          <w:lang w:val="en-US" w:eastAsia="zh-CN"/>
        </w:rPr>
        <w:t>减少348.3</w:t>
      </w:r>
      <w:r>
        <w:rPr>
          <w:rFonts w:hint="eastAsia" w:ascii="仿宋_GB2312" w:eastAsia="仿宋_GB2312" w:cs="DengXian-Regular"/>
          <w:sz w:val="32"/>
          <w:szCs w:val="32"/>
        </w:rPr>
        <w:t>万元，</w:t>
      </w:r>
      <w:r>
        <w:rPr>
          <w:rFonts w:hint="eastAsia" w:ascii="仿宋_GB2312" w:eastAsia="仿宋_GB2312" w:cs="DengXian-Regular"/>
          <w:sz w:val="32"/>
          <w:szCs w:val="32"/>
          <w:lang w:val="en-US" w:eastAsia="zh-CN"/>
        </w:rPr>
        <w:t xml:space="preserve">减少12.69 </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我单位本年度相比去年项目减少</w:t>
      </w:r>
      <w:r>
        <w:rPr>
          <w:rFonts w:hint="eastAsia" w:ascii="仿宋_GB2312" w:eastAsia="仿宋_GB2312" w:cs="DengXian-Regular"/>
          <w:sz w:val="32"/>
          <w:szCs w:val="32"/>
        </w:rPr>
        <w:t>。政府性基金预算财政拨款本年收入</w:t>
      </w:r>
      <w:r>
        <w:rPr>
          <w:rFonts w:hint="eastAsia" w:ascii="仿宋_GB2312" w:eastAsia="仿宋_GB2312" w:cs="DengXian-Regular"/>
          <w:sz w:val="32"/>
          <w:szCs w:val="32"/>
          <w:lang w:val="en-US" w:eastAsia="zh-CN"/>
        </w:rPr>
        <w:t>10.2</w:t>
      </w:r>
      <w:r>
        <w:rPr>
          <w:rFonts w:hint="eastAsia" w:ascii="仿宋_GB2312" w:eastAsia="仿宋_GB2312" w:cs="DengXian-Regular"/>
          <w:sz w:val="32"/>
          <w:szCs w:val="32"/>
        </w:rPr>
        <w:t>万元，比2017年度增</w:t>
      </w:r>
      <w:r>
        <w:rPr>
          <w:rFonts w:hint="eastAsia" w:ascii="仿宋_GB2312" w:eastAsia="仿宋_GB2312" w:cs="DengXian-Regular"/>
          <w:sz w:val="32"/>
          <w:szCs w:val="32"/>
          <w:lang w:eastAsia="zh-CN"/>
        </w:rPr>
        <w:t>加</w:t>
      </w:r>
      <w:r>
        <w:rPr>
          <w:rFonts w:hint="eastAsia" w:ascii="仿宋_GB2312" w:eastAsia="仿宋_GB2312" w:cs="DengXian-Regular"/>
          <w:sz w:val="32"/>
          <w:szCs w:val="32"/>
          <w:lang w:val="en-US" w:eastAsia="zh-CN"/>
        </w:rPr>
        <w:t>10.2</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 xml:space="preserve">100 </w:t>
      </w:r>
      <w:r>
        <w:rPr>
          <w:rFonts w:hint="eastAsia" w:ascii="仿宋_GB2312" w:eastAsia="仿宋_GB2312" w:cs="DengXian-Regular"/>
          <w:sz w:val="32"/>
          <w:szCs w:val="32"/>
        </w:rPr>
        <w:t>%，主要是主要是</w:t>
      </w:r>
      <w:r>
        <w:rPr>
          <w:rFonts w:hint="eastAsia" w:ascii="仿宋_GB2312" w:eastAsia="仿宋_GB2312" w:cs="DengXian-Regular"/>
          <w:sz w:val="32"/>
          <w:szCs w:val="32"/>
          <w:lang w:eastAsia="zh-CN"/>
        </w:rPr>
        <w:t>城市建设配套费增加</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10.2</w:t>
      </w:r>
      <w:r>
        <w:rPr>
          <w:rFonts w:hint="eastAsia" w:ascii="仿宋_GB2312" w:eastAsia="仿宋_GB2312" w:cs="DengXian-Regular"/>
          <w:sz w:val="32"/>
          <w:szCs w:val="32"/>
        </w:rPr>
        <w:t>万元，比2017年度增加</w:t>
      </w:r>
      <w:r>
        <w:rPr>
          <w:rFonts w:hint="eastAsia" w:ascii="仿宋_GB2312" w:eastAsia="仿宋_GB2312" w:cs="DengXian-Regular"/>
          <w:sz w:val="32"/>
          <w:szCs w:val="32"/>
          <w:lang w:val="en-US" w:eastAsia="zh-CN"/>
        </w:rPr>
        <w:t>10.2</w:t>
      </w:r>
      <w:r>
        <w:rPr>
          <w:rFonts w:hint="eastAsia" w:ascii="仿宋_GB2312" w:eastAsia="仿宋_GB2312" w:cs="DengXian-Regular"/>
          <w:sz w:val="32"/>
          <w:szCs w:val="32"/>
        </w:rPr>
        <w:t>万元，增长</w:t>
      </w:r>
      <w:r>
        <w:rPr>
          <w:rFonts w:hint="eastAsia" w:ascii="仿宋_GB2312" w:eastAsia="仿宋_GB2312" w:cs="DengXian-Regular"/>
          <w:sz w:val="32"/>
          <w:szCs w:val="32"/>
          <w:lang w:val="en-US" w:eastAsia="zh-CN"/>
        </w:rPr>
        <w:t>100</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加大清洁城乡力度。</w:t>
      </w:r>
    </w:p>
    <w:p>
      <w:pPr>
        <w:spacing w:after="0" w:line="580" w:lineRule="exact"/>
        <w:ind w:firstLine="643" w:firstLineChars="200"/>
        <w:rPr>
          <w:rFonts w:ascii="仿宋_GB2312" w:eastAsia="仿宋_GB2312" w:cs="DengXian-Bold"/>
          <w:b/>
          <w:bCs/>
          <w:sz w:val="32"/>
          <w:szCs w:val="32"/>
        </w:rPr>
      </w:pPr>
      <w:r>
        <w:rPr>
          <w:rFonts w:hint="eastAsia" w:ascii="楷体_GB2312" w:eastAsia="楷体_GB2312" w:cs="DengXian-Bold"/>
          <w:b/>
          <w:bCs/>
          <w:sz w:val="32"/>
          <w:szCs w:val="32"/>
        </w:rPr>
        <w:t>（二）财政拨款收支与年初预算数对比情况</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本部门2018年度财政拨款本年收入本年收入</w:t>
      </w:r>
      <w:r>
        <w:rPr>
          <w:rFonts w:hint="eastAsia" w:ascii="仿宋_GB2312" w:eastAsia="仿宋_GB2312" w:cs="DengXian-Regular"/>
          <w:sz w:val="32"/>
          <w:szCs w:val="32"/>
          <w:lang w:val="en-US" w:eastAsia="zh-CN"/>
        </w:rPr>
        <w:t>2477.41</w:t>
      </w:r>
      <w:r>
        <w:rPr>
          <w:rFonts w:hint="eastAsia" w:ascii="仿宋_GB2312" w:eastAsia="仿宋_GB2312" w:cs="DengXian-Regular"/>
          <w:sz w:val="32"/>
          <w:szCs w:val="32"/>
        </w:rPr>
        <w:t>万元，完成年初预算的</w:t>
      </w:r>
      <w:r>
        <w:rPr>
          <w:rFonts w:hint="eastAsia" w:ascii="仿宋_GB2312" w:eastAsia="仿宋_GB2312" w:cs="DengXian-Regular"/>
          <w:sz w:val="32"/>
          <w:szCs w:val="32"/>
          <w:lang w:val="en-US" w:eastAsia="zh-CN"/>
        </w:rPr>
        <w:t>200.31</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1652.53</w:t>
      </w:r>
      <w:r>
        <w:rPr>
          <w:rFonts w:hint="eastAsia" w:ascii="仿宋_GB2312" w:eastAsia="仿宋_GB2312" w:cs="DengXian-Regular"/>
          <w:sz w:val="32"/>
          <w:szCs w:val="32"/>
        </w:rPr>
        <w:t>万元，决算数大于预算数主要是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、追加项目、</w:t>
      </w:r>
      <w:r>
        <w:rPr>
          <w:rFonts w:hint="eastAsia" w:ascii="仿宋_GB2312" w:hAnsi="仿宋_GB2312" w:eastAsia="仿宋_GB2312" w:cs="仿宋_GB2312"/>
          <w:kern w:val="0"/>
          <w:sz w:val="32"/>
          <w:szCs w:val="32"/>
        </w:rPr>
        <w:t>上级财政拨款增加</w:t>
      </w:r>
      <w:r>
        <w:rPr>
          <w:rFonts w:hint="eastAsia" w:ascii="仿宋_GB2312" w:hAnsi="仿宋_GB2312" w:eastAsia="仿宋_GB2312" w:cs="仿宋_GB2312"/>
          <w:kern w:val="0"/>
          <w:sz w:val="32"/>
          <w:szCs w:val="32"/>
          <w:lang w:eastAsia="zh-CN"/>
        </w:rPr>
        <w:t>；</w:t>
      </w:r>
      <w:r>
        <w:rPr>
          <w:rFonts w:hint="eastAsia" w:ascii="仿宋_GB2312" w:eastAsia="仿宋_GB2312" w:cs="DengXian-Regular"/>
          <w:sz w:val="32"/>
          <w:szCs w:val="32"/>
        </w:rPr>
        <w:t>本年支出</w:t>
      </w:r>
      <w:r>
        <w:rPr>
          <w:rFonts w:hint="eastAsia" w:ascii="仿宋_GB2312" w:eastAsia="仿宋_GB2312" w:cs="DengXian-Regular"/>
          <w:sz w:val="32"/>
          <w:szCs w:val="32"/>
          <w:lang w:val="en-US" w:eastAsia="zh-CN"/>
        </w:rPr>
        <w:t>2477.41万元,</w:t>
      </w:r>
      <w:r>
        <w:rPr>
          <w:rFonts w:hint="eastAsia" w:ascii="仿宋_GB2312" w:eastAsia="仿宋_GB2312" w:cs="DengXian-Regular"/>
          <w:sz w:val="32"/>
          <w:szCs w:val="32"/>
        </w:rPr>
        <w:t>完成年初预算的</w:t>
      </w:r>
      <w:r>
        <w:rPr>
          <w:rFonts w:hint="eastAsia" w:ascii="仿宋_GB2312" w:eastAsia="仿宋_GB2312" w:cs="DengXian-Regular"/>
          <w:sz w:val="32"/>
          <w:szCs w:val="32"/>
          <w:lang w:val="en-US" w:eastAsia="zh-CN"/>
        </w:rPr>
        <w:t>200.31</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1652.53</w:t>
      </w:r>
      <w:r>
        <w:rPr>
          <w:rFonts w:hint="eastAsia" w:ascii="仿宋_GB2312" w:eastAsia="仿宋_GB2312" w:cs="DengXian-Regular"/>
          <w:sz w:val="32"/>
          <w:szCs w:val="32"/>
        </w:rPr>
        <w:t>万元，决算数大于预算数主要是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、追加项目、</w:t>
      </w:r>
      <w:r>
        <w:rPr>
          <w:rFonts w:hint="eastAsia" w:ascii="仿宋_GB2312" w:hAnsi="仿宋_GB2312" w:eastAsia="仿宋_GB2312" w:cs="仿宋_GB2312"/>
          <w:kern w:val="0"/>
          <w:sz w:val="32"/>
          <w:szCs w:val="32"/>
        </w:rPr>
        <w:t>上级财政拨款增加</w:t>
      </w:r>
      <w:r>
        <w:rPr>
          <w:rFonts w:hint="eastAsia" w:ascii="仿宋_GB2312" w:eastAsia="仿宋_GB2312" w:cs="DengXian-Regular"/>
          <w:sz w:val="32"/>
          <w:szCs w:val="32"/>
        </w:rPr>
        <w:t>。</w:t>
      </w:r>
    </w:p>
    <w:p>
      <w:pPr>
        <w:adjustRightInd w:val="0"/>
        <w:snapToGrid w:val="0"/>
        <w:spacing w:after="0" w:line="580" w:lineRule="exact"/>
        <w:ind w:firstLine="640" w:firstLineChars="200"/>
        <w:rPr>
          <w:rFonts w:ascii="仿宋_GB2312" w:eastAsia="仿宋_GB2312" w:cs="DengXian-Regular"/>
          <w:sz w:val="32"/>
          <w:szCs w:val="32"/>
          <w:highlight w:val="yellow"/>
        </w:rPr>
      </w:pPr>
      <w:r>
        <w:rPr>
          <w:rFonts w:hint="eastAsia" w:ascii="仿宋_GB2312" w:eastAsia="仿宋_GB2312" w:cs="DengXian-Regular"/>
          <w:sz w:val="32"/>
          <w:szCs w:val="32"/>
        </w:rPr>
        <w:t>其中，一般公共预算财政拨款本年收入完成年初预算</w:t>
      </w:r>
      <w:r>
        <w:rPr>
          <w:rFonts w:hint="eastAsia" w:ascii="仿宋_GB2312" w:eastAsia="仿宋_GB2312" w:cs="DengXian-Regular"/>
          <w:sz w:val="32"/>
          <w:szCs w:val="32"/>
          <w:lang w:val="en-US" w:eastAsia="zh-CN"/>
        </w:rPr>
        <w:t>208.34</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1667.05</w:t>
      </w:r>
      <w:r>
        <w:rPr>
          <w:rFonts w:hint="eastAsia" w:ascii="仿宋_GB2312" w:eastAsia="仿宋_GB2312" w:cs="DengXian-Regular"/>
          <w:sz w:val="32"/>
          <w:szCs w:val="32"/>
        </w:rPr>
        <w:t>万元，决算数大于预算数主要是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、追加项目、</w:t>
      </w:r>
      <w:r>
        <w:rPr>
          <w:rFonts w:hint="eastAsia" w:ascii="仿宋_GB2312" w:hAnsi="仿宋_GB2312" w:eastAsia="仿宋_GB2312" w:cs="仿宋_GB2312"/>
          <w:kern w:val="0"/>
          <w:sz w:val="32"/>
          <w:szCs w:val="32"/>
        </w:rPr>
        <w:t>上级财政拨款增加</w:t>
      </w:r>
      <w:r>
        <w:rPr>
          <w:rFonts w:hint="eastAsia" w:ascii="仿宋_GB2312" w:eastAsia="仿宋_GB2312" w:cs="DengXian-Regular"/>
          <w:sz w:val="32"/>
          <w:szCs w:val="32"/>
        </w:rPr>
        <w:t>；支出完成年初预算</w:t>
      </w:r>
      <w:r>
        <w:rPr>
          <w:rFonts w:hint="eastAsia" w:ascii="仿宋_GB2312" w:eastAsia="仿宋_GB2312" w:cs="DengXian-Regular"/>
          <w:sz w:val="32"/>
          <w:szCs w:val="32"/>
          <w:lang w:val="en-US" w:eastAsia="zh-CN"/>
        </w:rPr>
        <w:t>200.34</w:t>
      </w:r>
      <w:r>
        <w:rPr>
          <w:rFonts w:hint="eastAsia" w:ascii="仿宋_GB2312" w:eastAsia="仿宋_GB2312" w:cs="DengXian-Regular"/>
          <w:sz w:val="32"/>
          <w:szCs w:val="32"/>
        </w:rPr>
        <w:t>%，比年初预算增加</w:t>
      </w:r>
      <w:r>
        <w:rPr>
          <w:rFonts w:hint="eastAsia" w:ascii="仿宋_GB2312" w:eastAsia="仿宋_GB2312" w:cs="DengXian-Regular"/>
          <w:sz w:val="32"/>
          <w:szCs w:val="32"/>
          <w:lang w:val="en-US" w:eastAsia="zh-CN"/>
        </w:rPr>
        <w:t>1652.53</w:t>
      </w:r>
      <w:r>
        <w:rPr>
          <w:rFonts w:hint="eastAsia" w:ascii="仿宋_GB2312" w:eastAsia="仿宋_GB2312" w:cs="DengXian-Regular"/>
          <w:sz w:val="32"/>
          <w:szCs w:val="32"/>
        </w:rPr>
        <w:t>万元，决算数大于预算数主要是</w:t>
      </w:r>
      <w:r>
        <w:rPr>
          <w:rFonts w:hint="eastAsia" w:ascii="仿宋_GB2312" w:hAnsi="仿宋_GB2312" w:eastAsia="仿宋_GB2312" w:cs="仿宋_GB2312"/>
          <w:kern w:val="0"/>
          <w:sz w:val="32"/>
          <w:szCs w:val="32"/>
        </w:rPr>
        <w:t>人员工资调整</w:t>
      </w:r>
      <w:r>
        <w:rPr>
          <w:rFonts w:hint="eastAsia" w:ascii="仿宋_GB2312" w:hAnsi="仿宋_GB2312" w:eastAsia="仿宋_GB2312" w:cs="仿宋_GB2312"/>
          <w:kern w:val="0"/>
          <w:sz w:val="32"/>
          <w:szCs w:val="32"/>
          <w:lang w:eastAsia="zh-CN"/>
        </w:rPr>
        <w:t>支出、追加项目支出</w:t>
      </w:r>
      <w:r>
        <w:rPr>
          <w:rFonts w:hint="eastAsia" w:ascii="仿宋_GB2312" w:eastAsia="仿宋_GB2312" w:cs="DengXian-Regular"/>
          <w:sz w:val="32"/>
          <w:szCs w:val="32"/>
        </w:rPr>
        <w:t>。政府性基金预算财政拨款本年收入完成年初预算</w:t>
      </w:r>
      <w:r>
        <w:rPr>
          <w:rFonts w:hint="eastAsia" w:ascii="仿宋_GB2312" w:eastAsia="仿宋_GB2312" w:cs="DengXian-Regular"/>
          <w:sz w:val="32"/>
          <w:szCs w:val="32"/>
          <w:lang w:val="en-US" w:eastAsia="zh-CN"/>
        </w:rPr>
        <w:t>41.26</w:t>
      </w:r>
      <w:r>
        <w:rPr>
          <w:rFonts w:hint="eastAsia" w:ascii="仿宋_GB2312" w:eastAsia="仿宋_GB2312" w:cs="DengXian-Regular"/>
          <w:sz w:val="32"/>
          <w:szCs w:val="32"/>
        </w:rPr>
        <w:t>%，比年初预算</w:t>
      </w:r>
      <w:r>
        <w:rPr>
          <w:rFonts w:hint="eastAsia" w:ascii="仿宋_GB2312" w:eastAsia="仿宋_GB2312" w:cs="DengXian-Regular"/>
          <w:sz w:val="32"/>
          <w:szCs w:val="32"/>
          <w:lang w:val="en-US" w:eastAsia="zh-CN"/>
        </w:rPr>
        <w:t>减少14.52</w:t>
      </w:r>
      <w:r>
        <w:rPr>
          <w:rFonts w:hint="eastAsia" w:ascii="仿宋_GB2312" w:eastAsia="仿宋_GB2312" w:cs="DengXian-Regular"/>
          <w:sz w:val="32"/>
          <w:szCs w:val="32"/>
        </w:rPr>
        <w:t>万元，决算数</w:t>
      </w:r>
      <w:r>
        <w:rPr>
          <w:rFonts w:hint="eastAsia" w:ascii="仿宋_GB2312" w:eastAsia="仿宋_GB2312" w:cs="DengXian-Regular"/>
          <w:sz w:val="32"/>
          <w:szCs w:val="32"/>
          <w:lang w:val="en-US" w:eastAsia="zh-CN"/>
        </w:rPr>
        <w:t>小</w:t>
      </w:r>
      <w:r>
        <w:rPr>
          <w:rFonts w:hint="eastAsia" w:ascii="仿宋_GB2312" w:eastAsia="仿宋_GB2312" w:cs="DengXian-Regular"/>
          <w:sz w:val="32"/>
          <w:szCs w:val="32"/>
        </w:rPr>
        <w:t>于预算数主要是</w:t>
      </w:r>
      <w:r>
        <w:rPr>
          <w:rFonts w:hint="eastAsia" w:ascii="仿宋_GB2312" w:eastAsia="仿宋_GB2312" w:cs="DengXian-Regular"/>
          <w:sz w:val="32"/>
          <w:szCs w:val="32"/>
          <w:lang w:eastAsia="zh-CN"/>
        </w:rPr>
        <w:t>城市建设配套费收入</w:t>
      </w:r>
      <w:r>
        <w:rPr>
          <w:rFonts w:hint="eastAsia" w:ascii="仿宋_GB2312" w:eastAsia="仿宋_GB2312" w:cs="DengXian-Regular"/>
          <w:sz w:val="32"/>
          <w:szCs w:val="32"/>
          <w:lang w:val="en-US" w:eastAsia="zh-CN"/>
        </w:rPr>
        <w:t>减少</w:t>
      </w:r>
      <w:r>
        <w:rPr>
          <w:rFonts w:hint="eastAsia" w:ascii="仿宋_GB2312" w:eastAsia="仿宋_GB2312" w:cs="DengXian-Regular"/>
          <w:sz w:val="32"/>
          <w:szCs w:val="32"/>
        </w:rPr>
        <w:t>；支出完成年初预算</w:t>
      </w:r>
      <w:r>
        <w:rPr>
          <w:rFonts w:hint="eastAsia" w:ascii="仿宋_GB2312" w:eastAsia="仿宋_GB2312" w:cs="DengXian-Regular"/>
          <w:sz w:val="32"/>
          <w:szCs w:val="32"/>
          <w:lang w:val="en-US" w:eastAsia="zh-CN"/>
        </w:rPr>
        <w:t>41.26</w:t>
      </w:r>
      <w:r>
        <w:rPr>
          <w:rFonts w:hint="eastAsia" w:ascii="仿宋_GB2312" w:eastAsia="仿宋_GB2312" w:cs="DengXian-Regular"/>
          <w:sz w:val="32"/>
          <w:szCs w:val="32"/>
        </w:rPr>
        <w:t>%，比年初预算</w:t>
      </w:r>
      <w:r>
        <w:rPr>
          <w:rFonts w:hint="eastAsia" w:ascii="仿宋_GB2312" w:eastAsia="仿宋_GB2312" w:cs="DengXian-Regular"/>
          <w:sz w:val="32"/>
          <w:szCs w:val="32"/>
          <w:lang w:val="en-US" w:eastAsia="zh-CN"/>
        </w:rPr>
        <w:t>减少14.52</w:t>
      </w:r>
      <w:r>
        <w:rPr>
          <w:rFonts w:hint="eastAsia" w:ascii="仿宋_GB2312" w:eastAsia="仿宋_GB2312" w:cs="DengXian-Regular"/>
          <w:sz w:val="32"/>
          <w:szCs w:val="32"/>
        </w:rPr>
        <w:t>万元，决算数小于预算数主要是</w:t>
      </w:r>
      <w:r>
        <w:rPr>
          <w:rFonts w:hint="eastAsia" w:ascii="仿宋_GB2312" w:eastAsia="仿宋_GB2312" w:cs="DengXian-Regular"/>
          <w:sz w:val="32"/>
          <w:szCs w:val="32"/>
          <w:lang w:eastAsia="zh-CN"/>
        </w:rPr>
        <w:t>城市建设配套费收入</w:t>
      </w:r>
      <w:r>
        <w:rPr>
          <w:rFonts w:hint="eastAsia" w:ascii="仿宋_GB2312" w:eastAsia="仿宋_GB2312" w:cs="DengXian-Regular"/>
          <w:sz w:val="32"/>
          <w:szCs w:val="32"/>
          <w:lang w:val="en-US" w:eastAsia="zh-CN"/>
        </w:rPr>
        <w:t>减少</w:t>
      </w:r>
      <w:r>
        <w:rPr>
          <w:rFonts w:hint="eastAsia" w:ascii="仿宋_GB2312" w:eastAsia="仿宋_GB2312" w:cs="DengXian-Regular"/>
          <w:sz w:val="32"/>
          <w:szCs w:val="32"/>
        </w:rPr>
        <w:t>。</w:t>
      </w:r>
    </w:p>
    <w:p>
      <w:pPr>
        <w:numPr>
          <w:ilvl w:val="0"/>
          <w:numId w:val="1"/>
        </w:num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财政拨款支出决算结构情况。</w:t>
      </w:r>
    </w:p>
    <w:p>
      <w:pPr>
        <w:adjustRightInd w:val="0"/>
        <w:snapToGrid w:val="0"/>
        <w:spacing w:after="0" w:line="580" w:lineRule="exact"/>
        <w:ind w:firstLine="640" w:firstLineChars="200"/>
        <w:rPr>
          <w:rFonts w:ascii="楷体_GB2312" w:eastAsia="楷体_GB2312" w:cs="DengXian-Bold"/>
          <w:b/>
          <w:bCs/>
          <w:sz w:val="32"/>
          <w:szCs w:val="32"/>
        </w:rPr>
      </w:pPr>
      <w:r>
        <w:rPr>
          <w:rFonts w:hint="eastAsia" w:ascii="仿宋_GB2312" w:eastAsia="仿宋_GB2312" w:cs="DengXian-Regular"/>
          <w:sz w:val="32"/>
          <w:szCs w:val="32"/>
        </w:rPr>
        <w:t>2018 年度财政拨款支出</w:t>
      </w:r>
      <w:r>
        <w:rPr>
          <w:rFonts w:hint="eastAsia" w:ascii="仿宋_GB2312" w:eastAsia="仿宋_GB2312" w:cs="DengXian-Regular"/>
          <w:sz w:val="32"/>
          <w:szCs w:val="32"/>
          <w:lang w:val="en-US" w:eastAsia="zh-CN"/>
        </w:rPr>
        <w:t>2477.41</w:t>
      </w:r>
      <w:r>
        <w:rPr>
          <w:rFonts w:hint="eastAsia" w:ascii="仿宋_GB2312" w:eastAsia="仿宋_GB2312" w:cs="DengXian-Regular"/>
          <w:sz w:val="32"/>
          <w:szCs w:val="32"/>
        </w:rPr>
        <w:t>万元，主要用于以下方面一般公共服务（类）支出</w:t>
      </w:r>
      <w:r>
        <w:rPr>
          <w:rFonts w:hint="eastAsia" w:ascii="仿宋_GB2312" w:eastAsia="仿宋_GB2312" w:cs="DengXian-Regular"/>
          <w:sz w:val="32"/>
          <w:szCs w:val="32"/>
          <w:lang w:val="en-US" w:eastAsia="zh-CN"/>
        </w:rPr>
        <w:t>1351.86</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54.57</w:t>
      </w:r>
      <w:r>
        <w:rPr>
          <w:rFonts w:hint="eastAsia" w:ascii="仿宋_GB2312" w:eastAsia="仿宋_GB2312" w:cs="DengXian-Regular"/>
          <w:sz w:val="32"/>
          <w:szCs w:val="32"/>
        </w:rPr>
        <w:t>%；公共安全（类）支出</w:t>
      </w:r>
      <w:r>
        <w:rPr>
          <w:rFonts w:hint="eastAsia" w:ascii="仿宋_GB2312" w:eastAsia="仿宋_GB2312" w:cs="DengXian-Regular"/>
          <w:sz w:val="32"/>
          <w:szCs w:val="32"/>
          <w:lang w:val="en-US" w:eastAsia="zh-CN"/>
        </w:rPr>
        <w:t>38.17</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1.54</w:t>
      </w:r>
      <w:r>
        <w:rPr>
          <w:rFonts w:hint="eastAsia" w:ascii="仿宋_GB2312" w:eastAsia="仿宋_GB2312" w:cs="DengXian-Regular"/>
          <w:sz w:val="32"/>
          <w:szCs w:val="32"/>
        </w:rPr>
        <w:t>%；教育（类）支出</w:t>
      </w:r>
      <w:r>
        <w:rPr>
          <w:rFonts w:hint="eastAsia" w:ascii="仿宋_GB2312" w:eastAsia="仿宋_GB2312" w:cs="DengXian-Regular"/>
          <w:sz w:val="32"/>
          <w:szCs w:val="32"/>
          <w:lang w:val="en-US" w:eastAsia="zh-CN"/>
        </w:rPr>
        <w:t>40.73</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1.64</w:t>
      </w:r>
      <w:r>
        <w:rPr>
          <w:rFonts w:hint="eastAsia" w:ascii="仿宋_GB2312" w:eastAsia="仿宋_GB2312" w:cs="DengXian-Regular"/>
          <w:sz w:val="32"/>
          <w:szCs w:val="32"/>
        </w:rPr>
        <w:t>%；</w:t>
      </w:r>
      <w:r>
        <w:rPr>
          <w:rFonts w:hint="eastAsia" w:ascii="仿宋_GB2312" w:eastAsia="仿宋_GB2312" w:cs="DengXian-Regular"/>
          <w:sz w:val="32"/>
          <w:szCs w:val="32"/>
          <w:lang w:eastAsia="zh-CN"/>
        </w:rPr>
        <w:t>医疗卫生与计划生育支出</w:t>
      </w:r>
      <w:r>
        <w:rPr>
          <w:rFonts w:hint="eastAsia" w:ascii="仿宋_GB2312" w:eastAsia="仿宋_GB2312" w:cs="DengXian-Regular"/>
          <w:sz w:val="32"/>
          <w:szCs w:val="32"/>
          <w:lang w:val="en-US" w:eastAsia="zh-CN"/>
        </w:rPr>
        <w:t>62.01万元，</w:t>
      </w:r>
      <w:r>
        <w:rPr>
          <w:rFonts w:hint="eastAsia" w:ascii="仿宋_GB2312" w:eastAsia="仿宋_GB2312" w:cs="DengXian-Regular"/>
          <w:sz w:val="32"/>
          <w:szCs w:val="32"/>
        </w:rPr>
        <w:t xml:space="preserve">占 </w:t>
      </w:r>
      <w:r>
        <w:rPr>
          <w:rFonts w:hint="eastAsia" w:ascii="仿宋_GB2312" w:eastAsia="仿宋_GB2312" w:cs="DengXian-Regular"/>
          <w:sz w:val="32"/>
          <w:szCs w:val="32"/>
          <w:lang w:val="en-US" w:eastAsia="zh-CN"/>
        </w:rPr>
        <w:t>2.5</w:t>
      </w:r>
      <w:r>
        <w:rPr>
          <w:rFonts w:hint="eastAsia" w:ascii="仿宋_GB2312" w:eastAsia="仿宋_GB2312" w:cs="DengXian-Regular"/>
          <w:sz w:val="32"/>
          <w:szCs w:val="32"/>
        </w:rPr>
        <w:t>%</w:t>
      </w:r>
      <w:r>
        <w:rPr>
          <w:rFonts w:hint="eastAsia" w:ascii="仿宋_GB2312" w:eastAsia="仿宋_GB2312" w:cs="DengXian-Regular"/>
          <w:sz w:val="32"/>
          <w:szCs w:val="32"/>
          <w:lang w:eastAsia="zh-CN"/>
        </w:rPr>
        <w:t>；节能环保支出</w:t>
      </w:r>
      <w:r>
        <w:rPr>
          <w:rFonts w:hint="eastAsia" w:ascii="仿宋_GB2312" w:eastAsia="仿宋_GB2312" w:cs="DengXian-Regular"/>
          <w:sz w:val="32"/>
          <w:szCs w:val="32"/>
          <w:lang w:val="en-US" w:eastAsia="zh-CN"/>
        </w:rPr>
        <w:t>233.87万元，占9.44%；城乡社区支出74.38万元，占3%；农林水支出588.06万元，占23.74%；</w:t>
      </w:r>
      <w:r>
        <w:rPr>
          <w:rFonts w:hint="eastAsia" w:ascii="仿宋_GB2312" w:eastAsia="仿宋_GB2312" w:cs="DengXian-Regular"/>
          <w:sz w:val="32"/>
          <w:szCs w:val="32"/>
        </w:rPr>
        <w:t>住房保障（类）支出</w:t>
      </w:r>
      <w:r>
        <w:rPr>
          <w:rFonts w:hint="eastAsia" w:ascii="仿宋_GB2312" w:eastAsia="仿宋_GB2312" w:cs="DengXian-Regular"/>
          <w:sz w:val="32"/>
          <w:szCs w:val="32"/>
          <w:lang w:val="en-US" w:eastAsia="zh-CN"/>
        </w:rPr>
        <w:t>30.69</w:t>
      </w:r>
      <w:r>
        <w:rPr>
          <w:rFonts w:hint="eastAsia" w:ascii="仿宋_GB2312" w:eastAsia="仿宋_GB2312" w:cs="DengXian-Regular"/>
          <w:sz w:val="32"/>
          <w:szCs w:val="32"/>
        </w:rPr>
        <w:t>万元，占</w:t>
      </w:r>
      <w:r>
        <w:rPr>
          <w:rFonts w:hint="eastAsia" w:ascii="仿宋_GB2312" w:eastAsia="仿宋_GB2312" w:cs="DengXian-Regular"/>
          <w:sz w:val="32"/>
          <w:szCs w:val="32"/>
          <w:lang w:val="en-US" w:eastAsia="zh-CN"/>
        </w:rPr>
        <w:t>1.24</w:t>
      </w:r>
      <w:r>
        <w:rPr>
          <w:rFonts w:hint="eastAsia" w:ascii="仿宋_GB2312" w:eastAsia="仿宋_GB2312" w:cs="DengXian-Regular"/>
          <w:sz w:val="32"/>
          <w:szCs w:val="32"/>
        </w:rPr>
        <w:t>%;</w:t>
      </w:r>
      <w:r>
        <w:rPr>
          <w:rFonts w:hint="eastAsia" w:ascii="仿宋_GB2312" w:eastAsia="仿宋_GB2312" w:cs="DengXian-Regular"/>
          <w:sz w:val="32"/>
          <w:szCs w:val="32"/>
          <w:lang w:eastAsia="zh-CN"/>
        </w:rPr>
        <w:t>其他支出</w:t>
      </w:r>
      <w:r>
        <w:rPr>
          <w:rFonts w:hint="eastAsia" w:ascii="仿宋_GB2312" w:eastAsia="仿宋_GB2312" w:cs="DengXian-Regular"/>
          <w:sz w:val="32"/>
          <w:szCs w:val="32"/>
          <w:lang w:val="en-US" w:eastAsia="zh-CN"/>
        </w:rPr>
        <w:t>57.64万元，占比2.33%</w:t>
      </w:r>
      <w:r>
        <w:rPr>
          <w:rFonts w:hint="default" w:ascii="仿宋_GB2312" w:eastAsia="仿宋_GB2312" w:cs="DengXian-Regular"/>
          <w:sz w:val="32"/>
          <w:szCs w:val="32"/>
          <w:lang w:eastAsia="zh-CN"/>
        </w:rPr>
        <w:t>。</w:t>
      </w:r>
    </w:p>
    <w:p>
      <w:pPr>
        <w:adjustRightInd w:val="0"/>
        <w:snapToGrid w:val="0"/>
        <w:spacing w:after="0" w:line="580" w:lineRule="exact"/>
        <w:ind w:left="420" w:leftChars="200"/>
        <w:rPr>
          <w:rFonts w:ascii="楷体_GB2312" w:eastAsia="楷体_GB2312" w:cs="DengXian-Bold"/>
          <w:b/>
          <w:bCs/>
          <w:sz w:val="32"/>
          <w:szCs w:val="32"/>
        </w:rPr>
      </w:pPr>
      <w:r>
        <w:rPr>
          <w:rFonts w:hint="eastAsia" w:ascii="楷体_GB2312" w:eastAsia="楷体_GB2312" w:cs="DengXian-Bold"/>
          <w:b/>
          <w:bCs/>
          <w:sz w:val="32"/>
          <w:szCs w:val="32"/>
        </w:rPr>
        <w:t>（四）一般公共预算财政拨款基本支出决算情况说明</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2018 年度一般公共预算财政拨款基本支出</w:t>
      </w:r>
      <w:r>
        <w:rPr>
          <w:rFonts w:hint="eastAsia" w:ascii="仿宋_GB2312" w:eastAsia="仿宋_GB2312" w:cs="DengXian-Regular"/>
          <w:sz w:val="32"/>
          <w:szCs w:val="32"/>
          <w:lang w:val="en-US" w:eastAsia="zh-CN"/>
        </w:rPr>
        <w:t>1419.56</w:t>
      </w:r>
      <w:r>
        <w:rPr>
          <w:rFonts w:hint="eastAsia" w:ascii="仿宋_GB2312" w:eastAsia="仿宋_GB2312" w:cs="DengXian-Regular"/>
          <w:sz w:val="32"/>
          <w:szCs w:val="32"/>
        </w:rPr>
        <w:t>万元，其中：人员经费</w:t>
      </w:r>
      <w:r>
        <w:rPr>
          <w:rFonts w:hint="eastAsia" w:ascii="仿宋_GB2312" w:eastAsia="仿宋_GB2312" w:cs="DengXian-Regular"/>
          <w:sz w:val="32"/>
          <w:szCs w:val="32"/>
          <w:lang w:val="en-US" w:eastAsia="zh-CN"/>
        </w:rPr>
        <w:t>1217.26</w:t>
      </w:r>
      <w:r>
        <w:rPr>
          <w:rFonts w:hint="eastAsia" w:ascii="仿宋_GB2312" w:eastAsia="仿宋_GB2312" w:cs="DengXian-Regular"/>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hint="eastAsia" w:ascii="仿宋_GB2312" w:eastAsia="仿宋_GB2312" w:cs="DengXian-Regular"/>
          <w:sz w:val="32"/>
          <w:szCs w:val="32"/>
          <w:lang w:val="en-US" w:eastAsia="zh-CN"/>
        </w:rPr>
        <w:t>202.3</w:t>
      </w:r>
      <w:r>
        <w:rPr>
          <w:rFonts w:hint="eastAsia" w:ascii="仿宋_GB2312" w:eastAsia="仿宋_GB2312" w:cs="DengXian-Regular"/>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3"/>
        <w:spacing w:before="0" w:after="0" w:line="580" w:lineRule="exact"/>
        <w:ind w:firstLine="640" w:firstLineChars="200"/>
        <w:rPr>
          <w:rFonts w:ascii="黑体" w:eastAsia="黑体"/>
          <w:b w:val="0"/>
          <w:bCs w:val="0"/>
        </w:rPr>
      </w:pPr>
      <w:r>
        <w:rPr>
          <w:rFonts w:hint="eastAsia" w:ascii="黑体" w:eastAsia="黑体"/>
          <w:b w:val="0"/>
          <w:bCs w:val="0"/>
        </w:rPr>
        <w:t>五、一般公共预算财政拨款“三公” 经费支出决算情况说明</w:t>
      </w:r>
    </w:p>
    <w:p>
      <w:pPr>
        <w:adjustRightInd w:val="0"/>
        <w:snapToGrid w:val="0"/>
        <w:spacing w:line="584" w:lineRule="exact"/>
        <w:ind w:firstLine="640" w:firstLineChars="200"/>
        <w:rPr>
          <w:rFonts w:eastAsia="仿宋_GB2312"/>
          <w:sz w:val="32"/>
          <w:szCs w:val="32"/>
          <w:highlight w:val="yellow"/>
        </w:rPr>
      </w:pPr>
      <w:r>
        <w:rPr>
          <w:rFonts w:eastAsia="仿宋_GB2312"/>
          <w:sz w:val="32"/>
          <w:szCs w:val="32"/>
        </w:rPr>
        <w:t>本部门201</w:t>
      </w:r>
      <w:r>
        <w:rPr>
          <w:rFonts w:hint="eastAsia" w:eastAsia="仿宋_GB2312"/>
          <w:sz w:val="32"/>
          <w:szCs w:val="32"/>
        </w:rPr>
        <w:t>8</w:t>
      </w:r>
      <w:r>
        <w:rPr>
          <w:rFonts w:eastAsia="仿宋_GB2312"/>
          <w:sz w:val="32"/>
          <w:szCs w:val="32"/>
        </w:rPr>
        <w:t>年度一般公共预算财政拨款“三公”经费支出共计</w:t>
      </w:r>
      <w:r>
        <w:rPr>
          <w:rFonts w:hint="eastAsia" w:eastAsia="仿宋_GB2312"/>
          <w:sz w:val="32"/>
          <w:szCs w:val="32"/>
          <w:lang w:val="en-US" w:eastAsia="zh-CN"/>
        </w:rPr>
        <w:t>5.8</w:t>
      </w:r>
      <w:r>
        <w:rPr>
          <w:rFonts w:eastAsia="仿宋_GB2312"/>
          <w:sz w:val="32"/>
          <w:szCs w:val="32"/>
        </w:rPr>
        <w:t>万元，</w:t>
      </w:r>
      <w:r>
        <w:rPr>
          <w:rFonts w:hint="eastAsia" w:eastAsia="仿宋_GB2312"/>
          <w:sz w:val="32"/>
          <w:szCs w:val="32"/>
        </w:rPr>
        <w:t>比</w:t>
      </w:r>
      <w:r>
        <w:rPr>
          <w:rFonts w:eastAsia="仿宋_GB2312"/>
          <w:sz w:val="32"/>
          <w:szCs w:val="32"/>
        </w:rPr>
        <w:t>年初预算减少</w:t>
      </w:r>
      <w:r>
        <w:rPr>
          <w:rFonts w:hint="eastAsia" w:eastAsia="仿宋_GB2312"/>
          <w:sz w:val="32"/>
          <w:szCs w:val="32"/>
          <w:lang w:val="en-US" w:eastAsia="zh-CN"/>
        </w:rPr>
        <w:t>0.11</w:t>
      </w:r>
      <w:r>
        <w:rPr>
          <w:rFonts w:eastAsia="仿宋_GB2312"/>
          <w:sz w:val="32"/>
          <w:szCs w:val="32"/>
        </w:rPr>
        <w:t>万元，降低</w:t>
      </w:r>
      <w:r>
        <w:rPr>
          <w:rFonts w:hint="eastAsia" w:eastAsia="仿宋_GB2312"/>
          <w:sz w:val="32"/>
          <w:szCs w:val="32"/>
          <w:lang w:val="en-US" w:eastAsia="zh-CN"/>
        </w:rPr>
        <w:t>1.82</w:t>
      </w:r>
      <w:r>
        <w:rPr>
          <w:rFonts w:eastAsia="仿宋_GB2312"/>
          <w:sz w:val="32"/>
          <w:szCs w:val="32"/>
        </w:rPr>
        <w:t>%，主要是</w:t>
      </w:r>
      <w:r>
        <w:rPr>
          <w:rFonts w:hint="eastAsia" w:eastAsia="仿宋_GB2312"/>
          <w:sz w:val="32"/>
          <w:szCs w:val="32"/>
          <w:lang w:eastAsia="zh-CN"/>
        </w:rPr>
        <w:t>减少公务用车使用，节约开支</w:t>
      </w:r>
      <w:r>
        <w:rPr>
          <w:rFonts w:eastAsia="仿宋_GB2312"/>
          <w:sz w:val="32"/>
          <w:szCs w:val="32"/>
        </w:rPr>
        <w:t>；</w:t>
      </w:r>
      <w:r>
        <w:rPr>
          <w:rFonts w:hint="eastAsia" w:eastAsia="仿宋_GB2312"/>
          <w:sz w:val="32"/>
          <w:szCs w:val="32"/>
        </w:rPr>
        <w:t>比</w:t>
      </w:r>
      <w:r>
        <w:rPr>
          <w:rFonts w:eastAsia="仿宋_GB2312"/>
          <w:sz w:val="32"/>
          <w:szCs w:val="32"/>
        </w:rPr>
        <w:t>201</w:t>
      </w:r>
      <w:r>
        <w:rPr>
          <w:rFonts w:hint="eastAsia" w:eastAsia="仿宋_GB2312"/>
          <w:sz w:val="32"/>
          <w:szCs w:val="32"/>
        </w:rPr>
        <w:t>7</w:t>
      </w:r>
      <w:r>
        <w:rPr>
          <w:rFonts w:eastAsia="仿宋_GB2312"/>
          <w:sz w:val="32"/>
          <w:szCs w:val="32"/>
        </w:rPr>
        <w:t>年度决算</w:t>
      </w:r>
      <w:r>
        <w:rPr>
          <w:rFonts w:hint="eastAsia" w:eastAsia="仿宋_GB2312"/>
          <w:sz w:val="32"/>
          <w:szCs w:val="32"/>
          <w:lang w:val="en-US" w:eastAsia="zh-CN"/>
        </w:rPr>
        <w:t>增加0.46</w:t>
      </w:r>
      <w:r>
        <w:rPr>
          <w:rFonts w:eastAsia="仿宋_GB2312"/>
          <w:sz w:val="32"/>
          <w:szCs w:val="32"/>
        </w:rPr>
        <w:t>万元，</w:t>
      </w:r>
      <w:r>
        <w:rPr>
          <w:rFonts w:hint="eastAsia" w:eastAsia="仿宋_GB2312"/>
          <w:sz w:val="32"/>
          <w:szCs w:val="32"/>
          <w:lang w:val="en-US" w:eastAsia="zh-CN"/>
        </w:rPr>
        <w:t>增长8.61</w:t>
      </w:r>
      <w:r>
        <w:rPr>
          <w:rFonts w:eastAsia="仿宋_GB2312"/>
          <w:sz w:val="32"/>
          <w:szCs w:val="32"/>
        </w:rPr>
        <w:t>%</w:t>
      </w:r>
      <w:r>
        <w:rPr>
          <w:rFonts w:hint="eastAsia" w:eastAsia="仿宋_GB2312"/>
          <w:sz w:val="32"/>
          <w:szCs w:val="32"/>
          <w:lang w:eastAsia="zh-CN"/>
        </w:rPr>
        <w:t>，</w:t>
      </w:r>
      <w:r>
        <w:rPr>
          <w:rFonts w:hint="eastAsia" w:eastAsia="仿宋_GB2312"/>
          <w:sz w:val="32"/>
          <w:szCs w:val="32"/>
          <w:lang w:val="en-US" w:eastAsia="zh-CN"/>
        </w:rPr>
        <w:t>主要是秸秆禁烧公务用车使用。</w:t>
      </w:r>
      <w:r>
        <w:rPr>
          <w:rFonts w:eastAsia="仿宋_GB2312"/>
          <w:sz w:val="32"/>
          <w:szCs w:val="32"/>
        </w:rPr>
        <w:t>具体情况如下：</w:t>
      </w:r>
    </w:p>
    <w:p>
      <w:pPr>
        <w:adjustRightInd w:val="0"/>
        <w:snapToGrid w:val="0"/>
        <w:spacing w:line="584" w:lineRule="exact"/>
        <w:ind w:firstLine="643" w:firstLineChars="200"/>
        <w:rPr>
          <w:rFonts w:eastAsia="仿宋_GB2312"/>
          <w:sz w:val="32"/>
          <w:szCs w:val="32"/>
          <w:highlight w:val="none"/>
        </w:rPr>
      </w:pPr>
      <w:r>
        <w:rPr>
          <w:rFonts w:eastAsia="楷体_GB2312"/>
          <w:b/>
          <w:bCs/>
          <w:sz w:val="32"/>
          <w:szCs w:val="32"/>
        </w:rPr>
        <w:t>（一）因公出国（境）费支出0万元。</w:t>
      </w:r>
      <w:r>
        <w:rPr>
          <w:rFonts w:eastAsia="仿宋_GB2312"/>
          <w:sz w:val="32"/>
          <w:szCs w:val="32"/>
        </w:rPr>
        <w:t>本部门201</w:t>
      </w:r>
      <w:r>
        <w:rPr>
          <w:rFonts w:hint="eastAsia" w:eastAsia="仿宋_GB2312"/>
          <w:sz w:val="32"/>
          <w:szCs w:val="32"/>
        </w:rPr>
        <w:t>8</w:t>
      </w:r>
      <w:r>
        <w:rPr>
          <w:rFonts w:eastAsia="仿宋_GB2312"/>
          <w:sz w:val="32"/>
          <w:szCs w:val="32"/>
        </w:rPr>
        <w:t>年度</w:t>
      </w:r>
      <w:r>
        <w:rPr>
          <w:rFonts w:hint="eastAsia" w:ascii="仿宋_GB2312" w:eastAsia="仿宋_GB2312" w:cs="DengXian-Regular"/>
          <w:sz w:val="32"/>
          <w:szCs w:val="32"/>
        </w:rPr>
        <w:t>因公出国（境）团组</w:t>
      </w:r>
      <w:r>
        <w:rPr>
          <w:rFonts w:hint="default" w:ascii="仿宋_GB2312" w:eastAsia="仿宋_GB2312" w:cs="DengXian-Regular"/>
          <w:sz w:val="32"/>
          <w:szCs w:val="32"/>
        </w:rPr>
        <w:t>0</w:t>
      </w:r>
      <w:r>
        <w:rPr>
          <w:rFonts w:hint="eastAsia" w:ascii="仿宋_GB2312" w:eastAsia="仿宋_GB2312" w:cs="DengXian-Regular"/>
          <w:sz w:val="32"/>
          <w:szCs w:val="32"/>
        </w:rPr>
        <w:t>个、共</w:t>
      </w:r>
      <w:r>
        <w:rPr>
          <w:rFonts w:hint="default" w:ascii="仿宋_GB2312" w:eastAsia="仿宋_GB2312" w:cs="DengXian-Regular"/>
          <w:sz w:val="32"/>
          <w:szCs w:val="32"/>
        </w:rPr>
        <w:t>0</w:t>
      </w:r>
      <w:r>
        <w:rPr>
          <w:rFonts w:hint="eastAsia" w:ascii="仿宋_GB2312" w:eastAsia="仿宋_GB2312" w:cs="DengXian-Regular"/>
          <w:sz w:val="32"/>
          <w:szCs w:val="32"/>
        </w:rPr>
        <w:t>人/参加其他单位组织的因公出国（境）团组</w:t>
      </w:r>
      <w:r>
        <w:rPr>
          <w:rFonts w:hint="default" w:ascii="仿宋_GB2312" w:eastAsia="仿宋_GB2312" w:cs="DengXian-Regular"/>
          <w:sz w:val="32"/>
          <w:szCs w:val="32"/>
        </w:rPr>
        <w:t>0</w:t>
      </w:r>
      <w:r>
        <w:rPr>
          <w:rFonts w:hint="eastAsia" w:ascii="仿宋_GB2312" w:eastAsia="仿宋_GB2312" w:cs="DengXian-Regular"/>
          <w:sz w:val="32"/>
          <w:szCs w:val="32"/>
        </w:rPr>
        <w:t>个、共</w:t>
      </w:r>
      <w:r>
        <w:rPr>
          <w:rFonts w:hint="default" w:ascii="仿宋_GB2312" w:eastAsia="仿宋_GB2312" w:cs="DengXian-Regular"/>
          <w:sz w:val="32"/>
          <w:szCs w:val="32"/>
        </w:rPr>
        <w:t>0</w:t>
      </w:r>
      <w:r>
        <w:rPr>
          <w:rFonts w:hint="eastAsia" w:ascii="仿宋_GB2312" w:eastAsia="仿宋_GB2312" w:cs="DengXian-Regular"/>
          <w:sz w:val="32"/>
          <w:szCs w:val="32"/>
        </w:rPr>
        <w:t>人/无本单位组织的出国（境）团组。</w:t>
      </w:r>
      <w:r>
        <w:rPr>
          <w:rFonts w:eastAsia="仿宋_GB2312"/>
          <w:sz w:val="32"/>
          <w:szCs w:val="32"/>
        </w:rPr>
        <w:t>因公出国（境）费支出</w:t>
      </w:r>
      <w:r>
        <w:rPr>
          <w:rFonts w:eastAsia="仿宋_GB2312"/>
          <w:color w:val="000000"/>
          <w:sz w:val="32"/>
          <w:szCs w:val="32"/>
          <w:highlight w:val="none"/>
        </w:rPr>
        <w:t>较年初预算无增减变化</w:t>
      </w:r>
      <w:r>
        <w:rPr>
          <w:rFonts w:eastAsia="仿宋_GB2312"/>
          <w:sz w:val="32"/>
          <w:szCs w:val="32"/>
          <w:highlight w:val="none"/>
        </w:rPr>
        <w:t>，主要是本单位无因公出国（境）费的支出；</w:t>
      </w:r>
      <w:r>
        <w:rPr>
          <w:rFonts w:eastAsia="仿宋_GB2312"/>
          <w:color w:val="000000"/>
          <w:sz w:val="32"/>
          <w:szCs w:val="32"/>
          <w:highlight w:val="none"/>
        </w:rPr>
        <w:t>较201</w:t>
      </w:r>
      <w:r>
        <w:rPr>
          <w:rFonts w:hint="eastAsia" w:eastAsia="仿宋_GB2312"/>
          <w:color w:val="000000"/>
          <w:sz w:val="32"/>
          <w:szCs w:val="32"/>
          <w:highlight w:val="none"/>
        </w:rPr>
        <w:t>7</w:t>
      </w:r>
      <w:r>
        <w:rPr>
          <w:rFonts w:eastAsia="仿宋_GB2312"/>
          <w:color w:val="000000"/>
          <w:sz w:val="32"/>
          <w:szCs w:val="32"/>
          <w:highlight w:val="none"/>
        </w:rPr>
        <w:t>年度决算无增减变化</w:t>
      </w:r>
      <w:r>
        <w:rPr>
          <w:rFonts w:hint="eastAsia" w:eastAsia="仿宋_GB2312"/>
          <w:color w:val="000000"/>
          <w:sz w:val="32"/>
          <w:szCs w:val="32"/>
          <w:highlight w:val="none"/>
          <w:lang w:val="en-US" w:eastAsia="zh-CN"/>
        </w:rPr>
        <w:t>,</w:t>
      </w:r>
      <w:r>
        <w:rPr>
          <w:rFonts w:eastAsia="仿宋_GB2312"/>
          <w:sz w:val="32"/>
          <w:szCs w:val="32"/>
          <w:highlight w:val="none"/>
        </w:rPr>
        <w:t>主要是</w:t>
      </w:r>
      <w:r>
        <w:rPr>
          <w:rFonts w:hint="eastAsia" w:eastAsia="仿宋_GB2312"/>
          <w:sz w:val="32"/>
          <w:szCs w:val="32"/>
          <w:highlight w:val="none"/>
          <w:lang w:eastAsia="zh-CN"/>
        </w:rPr>
        <w:t>本单位无因公出国（境）费的支出</w:t>
      </w:r>
      <w:r>
        <w:rPr>
          <w:rFonts w:eastAsia="仿宋_GB2312"/>
          <w:sz w:val="32"/>
          <w:szCs w:val="32"/>
          <w:highlight w:val="none"/>
        </w:rPr>
        <w:t>。</w:t>
      </w:r>
    </w:p>
    <w:p>
      <w:pPr>
        <w:adjustRightInd w:val="0"/>
        <w:snapToGrid w:val="0"/>
        <w:spacing w:line="584" w:lineRule="exact"/>
        <w:ind w:firstLine="643" w:firstLineChars="200"/>
        <w:rPr>
          <w:rFonts w:eastAsia="仿宋_GB2312"/>
          <w:b/>
          <w:bCs/>
          <w:sz w:val="32"/>
          <w:szCs w:val="32"/>
          <w:highlight w:val="none"/>
        </w:rPr>
      </w:pPr>
      <w:r>
        <w:rPr>
          <w:rFonts w:eastAsia="楷体_GB2312"/>
          <w:b/>
          <w:bCs/>
          <w:sz w:val="32"/>
          <w:szCs w:val="32"/>
          <w:highlight w:val="none"/>
        </w:rPr>
        <w:t>（二）公务用车购置及运行维护费支出5.8万元。</w:t>
      </w:r>
      <w:r>
        <w:rPr>
          <w:rFonts w:hint="eastAsia" w:ascii="仿宋_GB2312" w:eastAsia="仿宋_GB2312" w:cs="DengXian-Regular"/>
          <w:sz w:val="32"/>
          <w:szCs w:val="32"/>
          <w:highlight w:val="none"/>
        </w:rPr>
        <w:t>本部门2018年度公务用车购置及运行维护费比年初预算</w:t>
      </w:r>
      <w:r>
        <w:rPr>
          <w:rFonts w:eastAsia="仿宋_GB2312"/>
          <w:sz w:val="32"/>
          <w:szCs w:val="32"/>
          <w:highlight w:val="none"/>
        </w:rPr>
        <w:t>减少</w:t>
      </w:r>
      <w:r>
        <w:rPr>
          <w:rFonts w:hint="eastAsia" w:eastAsia="仿宋_GB2312"/>
          <w:sz w:val="32"/>
          <w:szCs w:val="32"/>
          <w:highlight w:val="none"/>
          <w:lang w:val="en-US" w:eastAsia="zh-CN"/>
        </w:rPr>
        <w:t>0.11</w:t>
      </w:r>
      <w:r>
        <w:rPr>
          <w:rFonts w:eastAsia="仿宋_GB2312"/>
          <w:sz w:val="32"/>
          <w:szCs w:val="32"/>
          <w:highlight w:val="none"/>
        </w:rPr>
        <w:t>万元</w:t>
      </w:r>
      <w:r>
        <w:rPr>
          <w:rFonts w:hint="eastAsia" w:ascii="仿宋_GB2312" w:eastAsia="仿宋_GB2312" w:cs="DengXian-Regular"/>
          <w:sz w:val="32"/>
          <w:szCs w:val="32"/>
          <w:highlight w:val="none"/>
        </w:rPr>
        <w:t>，</w:t>
      </w:r>
      <w:r>
        <w:rPr>
          <w:rFonts w:eastAsia="仿宋_GB2312"/>
          <w:sz w:val="32"/>
          <w:szCs w:val="32"/>
          <w:highlight w:val="none"/>
        </w:rPr>
        <w:t>降低</w:t>
      </w:r>
      <w:r>
        <w:rPr>
          <w:rFonts w:hint="eastAsia" w:eastAsia="仿宋_GB2312"/>
          <w:sz w:val="32"/>
          <w:szCs w:val="32"/>
          <w:highlight w:val="none"/>
          <w:lang w:val="en-US" w:eastAsia="zh-CN"/>
        </w:rPr>
        <w:t>1.82</w:t>
      </w:r>
      <w:r>
        <w:rPr>
          <w:rFonts w:eastAsia="仿宋_GB2312"/>
          <w:sz w:val="32"/>
          <w:szCs w:val="32"/>
          <w:highlight w:val="none"/>
        </w:rPr>
        <w:t>%</w:t>
      </w:r>
      <w:r>
        <w:rPr>
          <w:rFonts w:hint="eastAsia" w:ascii="仿宋_GB2312" w:eastAsia="仿宋_GB2312" w:cs="DengXian-Regular"/>
          <w:sz w:val="32"/>
          <w:szCs w:val="32"/>
          <w:highlight w:val="none"/>
        </w:rPr>
        <w:t>,主要是</w:t>
      </w:r>
      <w:r>
        <w:rPr>
          <w:rFonts w:hint="eastAsia" w:eastAsia="仿宋_GB2312"/>
          <w:sz w:val="32"/>
          <w:szCs w:val="32"/>
          <w:highlight w:val="none"/>
          <w:lang w:eastAsia="zh-CN"/>
        </w:rPr>
        <w:t>减少公务用车使用，节约开支</w:t>
      </w:r>
      <w:r>
        <w:rPr>
          <w:rFonts w:hint="eastAsia" w:ascii="仿宋_GB2312" w:eastAsia="仿宋_GB2312" w:cs="DengXian-Regular"/>
          <w:sz w:val="32"/>
          <w:szCs w:val="32"/>
          <w:highlight w:val="none"/>
        </w:rPr>
        <w:t>；</w:t>
      </w:r>
      <w:r>
        <w:rPr>
          <w:rFonts w:hint="eastAsia" w:eastAsia="仿宋_GB2312"/>
          <w:sz w:val="32"/>
          <w:szCs w:val="32"/>
          <w:highlight w:val="none"/>
        </w:rPr>
        <w:t>比</w:t>
      </w:r>
      <w:r>
        <w:rPr>
          <w:rFonts w:eastAsia="仿宋_GB2312"/>
          <w:sz w:val="32"/>
          <w:szCs w:val="32"/>
          <w:highlight w:val="none"/>
        </w:rPr>
        <w:t>201</w:t>
      </w:r>
      <w:r>
        <w:rPr>
          <w:rFonts w:hint="eastAsia" w:eastAsia="仿宋_GB2312"/>
          <w:sz w:val="32"/>
          <w:szCs w:val="32"/>
          <w:highlight w:val="none"/>
        </w:rPr>
        <w:t>7</w:t>
      </w:r>
      <w:r>
        <w:rPr>
          <w:rFonts w:eastAsia="仿宋_GB2312"/>
          <w:sz w:val="32"/>
          <w:szCs w:val="32"/>
          <w:highlight w:val="none"/>
        </w:rPr>
        <w:t>年度决算</w:t>
      </w:r>
      <w:r>
        <w:rPr>
          <w:rFonts w:hint="eastAsia" w:eastAsia="仿宋_GB2312"/>
          <w:sz w:val="32"/>
          <w:szCs w:val="32"/>
          <w:highlight w:val="none"/>
          <w:lang w:val="en-US" w:eastAsia="zh-CN"/>
        </w:rPr>
        <w:t>增加0.46</w:t>
      </w:r>
      <w:r>
        <w:rPr>
          <w:rFonts w:eastAsia="仿宋_GB2312"/>
          <w:sz w:val="32"/>
          <w:szCs w:val="32"/>
          <w:highlight w:val="none"/>
        </w:rPr>
        <w:t>万元，</w:t>
      </w:r>
      <w:r>
        <w:rPr>
          <w:rFonts w:hint="eastAsia" w:eastAsia="仿宋_GB2312"/>
          <w:sz w:val="32"/>
          <w:szCs w:val="32"/>
          <w:highlight w:val="none"/>
          <w:lang w:val="en-US" w:eastAsia="zh-CN"/>
        </w:rPr>
        <w:t>增长8.61</w:t>
      </w:r>
      <w:r>
        <w:rPr>
          <w:rFonts w:eastAsia="仿宋_GB2312"/>
          <w:sz w:val="32"/>
          <w:szCs w:val="32"/>
          <w:highlight w:val="none"/>
        </w:rPr>
        <w:t>%，主要是</w:t>
      </w:r>
      <w:r>
        <w:rPr>
          <w:rFonts w:hint="eastAsia" w:eastAsia="仿宋_GB2312"/>
          <w:sz w:val="32"/>
          <w:szCs w:val="32"/>
          <w:highlight w:val="none"/>
          <w:lang w:val="en-US" w:eastAsia="zh-CN"/>
        </w:rPr>
        <w:t>秸秆禁烧巡查</w:t>
      </w:r>
      <w:r>
        <w:rPr>
          <w:rFonts w:hint="eastAsia" w:eastAsia="仿宋_GB2312"/>
          <w:sz w:val="32"/>
          <w:szCs w:val="32"/>
          <w:highlight w:val="none"/>
          <w:lang w:eastAsia="zh-CN"/>
        </w:rPr>
        <w:t>公务用车使用</w:t>
      </w:r>
      <w:r>
        <w:rPr>
          <w:rFonts w:eastAsia="仿宋_GB2312"/>
          <w:sz w:val="32"/>
          <w:szCs w:val="32"/>
          <w:highlight w:val="none"/>
        </w:rPr>
        <w:t>。</w:t>
      </w:r>
      <w:r>
        <w:rPr>
          <w:rFonts w:eastAsia="仿宋_GB2312"/>
          <w:b/>
          <w:bCs/>
          <w:sz w:val="32"/>
          <w:szCs w:val="32"/>
          <w:highlight w:val="none"/>
        </w:rPr>
        <w:t>其中：</w:t>
      </w:r>
    </w:p>
    <w:p>
      <w:pPr>
        <w:adjustRightInd w:val="0"/>
        <w:snapToGrid w:val="0"/>
        <w:spacing w:line="584" w:lineRule="exact"/>
        <w:ind w:firstLine="643" w:firstLineChars="200"/>
        <w:rPr>
          <w:rFonts w:eastAsia="仿宋_GB2312"/>
          <w:sz w:val="32"/>
          <w:szCs w:val="32"/>
          <w:highlight w:val="none"/>
        </w:rPr>
      </w:pPr>
      <w:r>
        <w:rPr>
          <w:rFonts w:eastAsia="仿宋_GB2312"/>
          <w:b/>
          <w:sz w:val="32"/>
          <w:szCs w:val="32"/>
          <w:highlight w:val="none"/>
        </w:rPr>
        <w:t>公务用车购置费支出0万元。</w:t>
      </w:r>
      <w:r>
        <w:rPr>
          <w:rFonts w:eastAsia="仿宋_GB2312"/>
          <w:sz w:val="32"/>
          <w:szCs w:val="32"/>
          <w:highlight w:val="none"/>
        </w:rPr>
        <w:t>本部门201</w:t>
      </w:r>
      <w:r>
        <w:rPr>
          <w:rFonts w:hint="eastAsia" w:eastAsia="仿宋_GB2312"/>
          <w:sz w:val="32"/>
          <w:szCs w:val="32"/>
          <w:highlight w:val="none"/>
        </w:rPr>
        <w:t>8</w:t>
      </w:r>
      <w:r>
        <w:rPr>
          <w:rFonts w:eastAsia="仿宋_GB2312"/>
          <w:sz w:val="32"/>
          <w:szCs w:val="32"/>
          <w:highlight w:val="none"/>
        </w:rPr>
        <w:t>年度公务用车购置数量0辆。公务用车购置费支出</w:t>
      </w:r>
      <w:r>
        <w:rPr>
          <w:rFonts w:eastAsia="仿宋_GB2312"/>
          <w:color w:val="000000"/>
          <w:sz w:val="32"/>
          <w:szCs w:val="32"/>
          <w:highlight w:val="none"/>
        </w:rPr>
        <w:t>较年初预算无增减变化</w:t>
      </w:r>
      <w:r>
        <w:rPr>
          <w:rFonts w:hint="eastAsia" w:eastAsia="仿宋_GB2312"/>
          <w:color w:val="000000"/>
          <w:sz w:val="32"/>
          <w:szCs w:val="32"/>
          <w:highlight w:val="none"/>
          <w:lang w:val="en-US" w:eastAsia="zh-CN"/>
        </w:rPr>
        <w:t>,</w:t>
      </w:r>
      <w:r>
        <w:rPr>
          <w:rFonts w:eastAsia="仿宋_GB2312"/>
          <w:sz w:val="32"/>
          <w:szCs w:val="32"/>
          <w:highlight w:val="none"/>
        </w:rPr>
        <w:t>主要是本单位没有购买车辆；</w:t>
      </w:r>
      <w:r>
        <w:rPr>
          <w:rFonts w:eastAsia="仿宋_GB2312"/>
          <w:color w:val="000000"/>
          <w:sz w:val="32"/>
          <w:szCs w:val="32"/>
          <w:highlight w:val="none"/>
        </w:rPr>
        <w:t>较201</w:t>
      </w:r>
      <w:r>
        <w:rPr>
          <w:rFonts w:hint="eastAsia" w:eastAsia="仿宋_GB2312"/>
          <w:color w:val="000000"/>
          <w:sz w:val="32"/>
          <w:szCs w:val="32"/>
          <w:highlight w:val="none"/>
        </w:rPr>
        <w:t>7</w:t>
      </w:r>
      <w:r>
        <w:rPr>
          <w:rFonts w:eastAsia="仿宋_GB2312"/>
          <w:color w:val="000000"/>
          <w:sz w:val="32"/>
          <w:szCs w:val="32"/>
          <w:highlight w:val="none"/>
        </w:rPr>
        <w:t>年度决算无增减变化</w:t>
      </w:r>
      <w:r>
        <w:rPr>
          <w:rFonts w:eastAsia="仿宋_GB2312"/>
          <w:sz w:val="32"/>
          <w:szCs w:val="32"/>
          <w:highlight w:val="none"/>
        </w:rPr>
        <w:t>，主要是</w:t>
      </w:r>
      <w:r>
        <w:rPr>
          <w:rFonts w:hint="eastAsia" w:eastAsia="仿宋_GB2312"/>
          <w:sz w:val="32"/>
          <w:szCs w:val="32"/>
          <w:highlight w:val="none"/>
          <w:lang w:eastAsia="zh-CN"/>
        </w:rPr>
        <w:t>本单位没有购买车辆</w:t>
      </w:r>
      <w:r>
        <w:rPr>
          <w:rFonts w:eastAsia="仿宋_GB2312"/>
          <w:sz w:val="32"/>
          <w:szCs w:val="32"/>
          <w:highlight w:val="none"/>
        </w:rPr>
        <w:t>。</w:t>
      </w:r>
    </w:p>
    <w:p>
      <w:pPr>
        <w:adjustRightInd w:val="0"/>
        <w:snapToGrid w:val="0"/>
        <w:spacing w:line="584" w:lineRule="exact"/>
        <w:ind w:firstLine="643" w:firstLineChars="200"/>
        <w:rPr>
          <w:rFonts w:eastAsia="仿宋_GB2312"/>
          <w:sz w:val="32"/>
          <w:szCs w:val="32"/>
          <w:highlight w:val="none"/>
        </w:rPr>
      </w:pPr>
      <w:r>
        <w:rPr>
          <w:rFonts w:eastAsia="仿宋_GB2312"/>
          <w:b/>
          <w:sz w:val="32"/>
          <w:szCs w:val="32"/>
          <w:highlight w:val="none"/>
        </w:rPr>
        <w:t>公务用车运行维护费支出</w:t>
      </w:r>
      <w:r>
        <w:rPr>
          <w:rFonts w:hint="eastAsia" w:eastAsia="仿宋_GB2312"/>
          <w:b/>
          <w:sz w:val="32"/>
          <w:szCs w:val="32"/>
          <w:highlight w:val="none"/>
          <w:lang w:val="en-US" w:eastAsia="zh-CN"/>
        </w:rPr>
        <w:t>5.8</w:t>
      </w:r>
      <w:r>
        <w:rPr>
          <w:rFonts w:eastAsia="仿宋_GB2312"/>
          <w:b/>
          <w:sz w:val="32"/>
          <w:szCs w:val="32"/>
          <w:highlight w:val="none"/>
        </w:rPr>
        <w:t>万元。</w:t>
      </w:r>
      <w:r>
        <w:rPr>
          <w:rFonts w:eastAsia="仿宋_GB2312"/>
          <w:sz w:val="32"/>
          <w:szCs w:val="32"/>
          <w:highlight w:val="none"/>
        </w:rPr>
        <w:t>本部门201</w:t>
      </w:r>
      <w:r>
        <w:rPr>
          <w:rFonts w:hint="eastAsia" w:eastAsia="仿宋_GB2312"/>
          <w:sz w:val="32"/>
          <w:szCs w:val="32"/>
          <w:highlight w:val="none"/>
        </w:rPr>
        <w:t>8</w:t>
      </w:r>
      <w:r>
        <w:rPr>
          <w:rFonts w:eastAsia="仿宋_GB2312"/>
          <w:sz w:val="32"/>
          <w:szCs w:val="32"/>
          <w:highlight w:val="none"/>
        </w:rPr>
        <w:t>年末单位公务用车保有量</w:t>
      </w:r>
      <w:r>
        <w:rPr>
          <w:rFonts w:hint="eastAsia" w:eastAsia="仿宋_GB2312"/>
          <w:sz w:val="32"/>
          <w:szCs w:val="32"/>
          <w:highlight w:val="none"/>
          <w:lang w:val="en-US" w:eastAsia="zh-CN"/>
        </w:rPr>
        <w:t>3</w:t>
      </w:r>
      <w:r>
        <w:rPr>
          <w:rFonts w:eastAsia="仿宋_GB2312"/>
          <w:sz w:val="32"/>
          <w:szCs w:val="32"/>
          <w:highlight w:val="none"/>
        </w:rPr>
        <w:t>辆。公车运行维护费支出</w:t>
      </w:r>
      <w:r>
        <w:rPr>
          <w:rFonts w:hint="eastAsia" w:eastAsia="仿宋_GB2312"/>
          <w:sz w:val="32"/>
          <w:szCs w:val="32"/>
          <w:highlight w:val="none"/>
        </w:rPr>
        <w:t>比</w:t>
      </w:r>
      <w:r>
        <w:rPr>
          <w:rFonts w:eastAsia="仿宋_GB2312"/>
          <w:sz w:val="32"/>
          <w:szCs w:val="32"/>
          <w:highlight w:val="none"/>
        </w:rPr>
        <w:t>年初预算减少</w:t>
      </w:r>
      <w:r>
        <w:rPr>
          <w:rFonts w:hint="eastAsia" w:eastAsia="仿宋_GB2312"/>
          <w:sz w:val="32"/>
          <w:szCs w:val="32"/>
          <w:highlight w:val="none"/>
          <w:lang w:val="en-US" w:eastAsia="zh-CN"/>
        </w:rPr>
        <w:t>0.11</w:t>
      </w:r>
      <w:r>
        <w:rPr>
          <w:rFonts w:eastAsia="仿宋_GB2312"/>
          <w:sz w:val="32"/>
          <w:szCs w:val="32"/>
          <w:highlight w:val="none"/>
        </w:rPr>
        <w:t>万元，降低</w:t>
      </w:r>
      <w:r>
        <w:rPr>
          <w:rFonts w:hint="eastAsia" w:eastAsia="仿宋_GB2312"/>
          <w:sz w:val="32"/>
          <w:szCs w:val="32"/>
          <w:highlight w:val="none"/>
          <w:lang w:val="en-US" w:eastAsia="zh-CN"/>
        </w:rPr>
        <w:t>1.82</w:t>
      </w:r>
      <w:r>
        <w:rPr>
          <w:rFonts w:eastAsia="仿宋_GB2312"/>
          <w:sz w:val="32"/>
          <w:szCs w:val="32"/>
          <w:highlight w:val="none"/>
        </w:rPr>
        <w:t>%，主要是</w:t>
      </w:r>
      <w:r>
        <w:rPr>
          <w:rFonts w:hint="eastAsia" w:ascii="仿宋_GB2312" w:eastAsia="仿宋_GB2312" w:cs="DengXian-Regular"/>
          <w:sz w:val="32"/>
          <w:szCs w:val="32"/>
          <w:highlight w:val="none"/>
        </w:rPr>
        <w:t>主要是</w:t>
      </w:r>
      <w:r>
        <w:rPr>
          <w:rFonts w:hint="eastAsia" w:eastAsia="仿宋_GB2312"/>
          <w:sz w:val="32"/>
          <w:szCs w:val="32"/>
          <w:highlight w:val="none"/>
          <w:lang w:eastAsia="zh-CN"/>
        </w:rPr>
        <w:t>减少公务用车使用，节约开支</w:t>
      </w:r>
      <w:r>
        <w:rPr>
          <w:rFonts w:eastAsia="仿宋_GB2312"/>
          <w:sz w:val="32"/>
          <w:szCs w:val="32"/>
          <w:highlight w:val="none"/>
        </w:rPr>
        <w:t>；</w:t>
      </w:r>
      <w:r>
        <w:rPr>
          <w:rFonts w:hint="eastAsia" w:eastAsia="仿宋_GB2312"/>
          <w:sz w:val="32"/>
          <w:szCs w:val="32"/>
          <w:highlight w:val="none"/>
        </w:rPr>
        <w:t>比</w:t>
      </w:r>
      <w:r>
        <w:rPr>
          <w:rFonts w:eastAsia="仿宋_GB2312"/>
          <w:sz w:val="32"/>
          <w:szCs w:val="32"/>
          <w:highlight w:val="none"/>
        </w:rPr>
        <w:t>201</w:t>
      </w:r>
      <w:r>
        <w:rPr>
          <w:rFonts w:hint="eastAsia" w:eastAsia="仿宋_GB2312"/>
          <w:sz w:val="32"/>
          <w:szCs w:val="32"/>
          <w:highlight w:val="none"/>
        </w:rPr>
        <w:t>7</w:t>
      </w:r>
      <w:r>
        <w:rPr>
          <w:rFonts w:eastAsia="仿宋_GB2312"/>
          <w:sz w:val="32"/>
          <w:szCs w:val="32"/>
          <w:highlight w:val="none"/>
        </w:rPr>
        <w:t>年度决算</w:t>
      </w:r>
      <w:r>
        <w:rPr>
          <w:rFonts w:hint="eastAsia" w:eastAsia="仿宋_GB2312"/>
          <w:sz w:val="32"/>
          <w:szCs w:val="32"/>
          <w:highlight w:val="none"/>
          <w:lang w:val="en-US" w:eastAsia="zh-CN"/>
        </w:rPr>
        <w:t>0.46</w:t>
      </w:r>
      <w:r>
        <w:rPr>
          <w:rFonts w:eastAsia="仿宋_GB2312"/>
          <w:sz w:val="32"/>
          <w:szCs w:val="32"/>
          <w:highlight w:val="none"/>
        </w:rPr>
        <w:t>万元，</w:t>
      </w:r>
      <w:r>
        <w:rPr>
          <w:rFonts w:hint="eastAsia" w:eastAsia="仿宋_GB2312"/>
          <w:sz w:val="32"/>
          <w:szCs w:val="32"/>
          <w:highlight w:val="none"/>
          <w:lang w:val="en-US" w:eastAsia="zh-CN"/>
        </w:rPr>
        <w:t>增长8.61</w:t>
      </w:r>
      <w:r>
        <w:rPr>
          <w:rFonts w:eastAsia="仿宋_GB2312"/>
          <w:sz w:val="32"/>
          <w:szCs w:val="32"/>
          <w:highlight w:val="none"/>
        </w:rPr>
        <w:t>%，主要是</w:t>
      </w:r>
      <w:r>
        <w:rPr>
          <w:rFonts w:hint="eastAsia" w:eastAsia="仿宋_GB2312"/>
          <w:sz w:val="32"/>
          <w:szCs w:val="32"/>
          <w:highlight w:val="none"/>
          <w:lang w:val="en-US" w:eastAsia="zh-CN"/>
        </w:rPr>
        <w:t>秸秆禁烧巡查</w:t>
      </w:r>
      <w:r>
        <w:rPr>
          <w:rFonts w:hint="eastAsia" w:eastAsia="仿宋_GB2312"/>
          <w:sz w:val="32"/>
          <w:szCs w:val="32"/>
          <w:highlight w:val="none"/>
          <w:lang w:eastAsia="zh-CN"/>
        </w:rPr>
        <w:t>公务用车使用</w:t>
      </w:r>
      <w:r>
        <w:rPr>
          <w:rFonts w:eastAsia="仿宋_GB2312"/>
          <w:sz w:val="32"/>
          <w:szCs w:val="32"/>
          <w:highlight w:val="none"/>
        </w:rPr>
        <w:t>。</w:t>
      </w:r>
    </w:p>
    <w:p>
      <w:pPr>
        <w:adjustRightInd w:val="0"/>
        <w:snapToGrid w:val="0"/>
        <w:spacing w:line="584" w:lineRule="exact"/>
        <w:ind w:firstLine="643" w:firstLineChars="200"/>
        <w:rPr>
          <w:rFonts w:eastAsia="仿宋_GB2312"/>
          <w:sz w:val="32"/>
          <w:szCs w:val="32"/>
          <w:highlight w:val="none"/>
        </w:rPr>
      </w:pPr>
      <w:r>
        <w:rPr>
          <w:rFonts w:eastAsia="楷体_GB2312"/>
          <w:b/>
          <w:bCs/>
          <w:sz w:val="32"/>
          <w:szCs w:val="32"/>
          <w:highlight w:val="none"/>
        </w:rPr>
        <w:t>（三）公务接待费支出0万元。</w:t>
      </w:r>
      <w:r>
        <w:rPr>
          <w:rFonts w:eastAsia="仿宋_GB2312"/>
          <w:sz w:val="32"/>
          <w:szCs w:val="32"/>
          <w:highlight w:val="none"/>
        </w:rPr>
        <w:t>本部门201</w:t>
      </w:r>
      <w:r>
        <w:rPr>
          <w:rFonts w:hint="eastAsia" w:eastAsia="仿宋_GB2312"/>
          <w:sz w:val="32"/>
          <w:szCs w:val="32"/>
          <w:highlight w:val="none"/>
        </w:rPr>
        <w:t>8</w:t>
      </w:r>
      <w:r>
        <w:rPr>
          <w:rFonts w:eastAsia="仿宋_GB2312"/>
          <w:sz w:val="32"/>
          <w:szCs w:val="32"/>
          <w:highlight w:val="none"/>
        </w:rPr>
        <w:t>年度公务接待共0批次、0人次。公务接待费支出</w:t>
      </w:r>
      <w:r>
        <w:rPr>
          <w:rFonts w:eastAsia="仿宋_GB2312"/>
          <w:color w:val="000000"/>
          <w:sz w:val="32"/>
          <w:szCs w:val="32"/>
          <w:highlight w:val="none"/>
        </w:rPr>
        <w:t>较年初预算无增减变化</w:t>
      </w:r>
      <w:r>
        <w:rPr>
          <w:rFonts w:eastAsia="仿宋_GB2312"/>
          <w:sz w:val="32"/>
          <w:szCs w:val="32"/>
          <w:highlight w:val="none"/>
        </w:rPr>
        <w:t>，主要是本单位无公务接待支出；</w:t>
      </w:r>
      <w:r>
        <w:rPr>
          <w:rFonts w:eastAsia="仿宋_GB2312"/>
          <w:color w:val="000000"/>
          <w:sz w:val="32"/>
          <w:szCs w:val="32"/>
          <w:highlight w:val="none"/>
        </w:rPr>
        <w:t>较201</w:t>
      </w:r>
      <w:r>
        <w:rPr>
          <w:rFonts w:hint="eastAsia" w:eastAsia="仿宋_GB2312"/>
          <w:color w:val="000000"/>
          <w:sz w:val="32"/>
          <w:szCs w:val="32"/>
          <w:highlight w:val="none"/>
        </w:rPr>
        <w:t>7</w:t>
      </w:r>
      <w:r>
        <w:rPr>
          <w:rFonts w:eastAsia="仿宋_GB2312"/>
          <w:color w:val="000000"/>
          <w:sz w:val="32"/>
          <w:szCs w:val="32"/>
          <w:highlight w:val="none"/>
        </w:rPr>
        <w:t>年度决算无增减变化</w:t>
      </w:r>
      <w:r>
        <w:rPr>
          <w:rFonts w:eastAsia="仿宋_GB2312"/>
          <w:sz w:val="32"/>
          <w:szCs w:val="32"/>
          <w:highlight w:val="none"/>
        </w:rPr>
        <w:t>，主要是</w:t>
      </w:r>
      <w:r>
        <w:rPr>
          <w:rFonts w:hint="eastAsia" w:eastAsia="仿宋_GB2312"/>
          <w:sz w:val="32"/>
          <w:szCs w:val="32"/>
          <w:highlight w:val="none"/>
          <w:lang w:eastAsia="zh-CN"/>
        </w:rPr>
        <w:t>本单位无公务接待支出</w:t>
      </w:r>
      <w:r>
        <w:rPr>
          <w:rFonts w:eastAsia="仿宋_GB2312"/>
          <w:sz w:val="32"/>
          <w:szCs w:val="32"/>
          <w:highlight w:val="none"/>
        </w:rPr>
        <w:t>。</w:t>
      </w:r>
    </w:p>
    <w:p>
      <w:pPr>
        <w:adjustRightInd w:val="0"/>
        <w:snapToGrid w:val="0"/>
        <w:spacing w:after="0" w:line="580" w:lineRule="exact"/>
        <w:ind w:firstLine="640" w:firstLineChars="200"/>
        <w:rPr>
          <w:rFonts w:ascii="黑体" w:eastAsia="黑体"/>
          <w:sz w:val="32"/>
          <w:szCs w:val="40"/>
        </w:rPr>
      </w:pPr>
      <w:r>
        <w:rPr>
          <w:rFonts w:hint="eastAsia" w:ascii="黑体" w:eastAsia="黑体"/>
          <w:sz w:val="32"/>
          <w:szCs w:val="40"/>
        </w:rPr>
        <w:t>六、预算绩效情况说明</w:t>
      </w:r>
    </w:p>
    <w:p>
      <w:pPr>
        <w:pStyle w:val="11"/>
        <w:widowControl/>
        <w:shd w:val="clear" w:color="auto" w:fill="FFFFFF"/>
        <w:spacing w:before="0" w:beforeAutospacing="0" w:after="0" w:afterAutospacing="0" w:line="405" w:lineRule="atLeast"/>
        <w:ind w:firstLine="640" w:firstLineChars="200"/>
        <w:jc w:val="both"/>
        <w:rPr>
          <w:rFonts w:hint="eastAsia" w:ascii="仿宋_GB2312" w:hAnsi="楷体" w:eastAsia="仿宋_GB2312" w:cs="宋体"/>
          <w:b/>
          <w:bCs/>
          <w:kern w:val="0"/>
          <w:sz w:val="32"/>
          <w:szCs w:val="32"/>
        </w:rPr>
      </w:pPr>
      <w:r>
        <w:rPr>
          <w:rFonts w:hint="eastAsia" w:ascii="仿宋_GB2312" w:eastAsia="仿宋_GB2312" w:cs="DengXian-Regular"/>
          <w:sz w:val="32"/>
          <w:szCs w:val="32"/>
        </w:rPr>
        <w:t>（一）预算绩效管理工作开展情况。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人大和社会监督方面。监督宪法和法律在我镇行政区域内正确实施，监督本级预算按照人代会通过的预算有效实施。在人大代表和镇人大常委充分发表审议意见的基础上，作出我镇经济社会发展计划、总预算和本级预算等决议。高效、精细的筹备县人大会。保障镇大型会议、重大活动的正常、顺利举办。</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二、政府工作运转方面。保障机关公文正常运转保持线路畅通，服务对象满意。农村路网全覆盖完善城乡社会救助制度，实施分类救助，应保尽保,动态管理。</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三、民政和社会服务方面。解决优抚对象的生活、医疗困难，推行阳光安置，保障退役士兵合法权益；按时足额发放各类经济补助。</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四、农业管理方面。提高农产品产量和产量，优化农业产业结构，提高经济效益，增加农民收入加强城乡规划管理，协调城乡空间布局，改善人居环境，促进城乡经济社会全面协调可持续发展。</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五、群众文化方面。文化发展环境健康向上，文化发展能力不断增强，文化艺术资源丰富，公共文化服务和文化艺术生产水平不断提高，促进文化影响力日益扩大。</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六、医疗卫生和计划生育服务方面。稳定适度的低生育水平，有效保障计划生育家庭生活水平，提高妇女生殖健康水平，降低出生缺陷的发生，有效遏制出生人口性别比偏高问题。</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七、社会团体方面。围绕青年思想动态和青年工作现状，不断加强青少年社会主义核心价值观教育，加强青年统战工作，围绕党政中心工作开展各项活动。把广大妇女紧密团结在党中央周围，围绕中央、镇政府中心工作。</w:t>
      </w:r>
    </w:p>
    <w:p>
      <w:pPr>
        <w:ind w:firstLine="720" w:firstLineChars="225"/>
        <w:rPr>
          <w:rFonts w:ascii="仿宋_GB2312" w:hAnsi="仿宋_GB2312" w:eastAsia="仿宋_GB2312" w:cs="仿宋_GB2312"/>
          <w:sz w:val="32"/>
          <w:szCs w:val="32"/>
        </w:rPr>
      </w:pPr>
      <w:r>
        <w:rPr>
          <w:rFonts w:hint="eastAsia" w:ascii="仿宋_GB2312" w:hAnsi="仿宋_GB2312" w:eastAsia="仿宋_GB2312" w:cs="仿宋_GB2312"/>
          <w:sz w:val="32"/>
          <w:szCs w:val="32"/>
        </w:rPr>
        <w:t>八、财经管理方面。加强对专项资金的监管，提高财政资金使用效率。管理各类政策性补贴等资金，建立惠农资金补助对象管理新机制，完善财政补贴资金“一卡通”发放机制。</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社会服务和劳动保障方面。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（二）项目绩效自评结果。</w:t>
      </w:r>
    </w:p>
    <w:p>
      <w:pPr>
        <w:adjustRightInd w:val="0"/>
        <w:snapToGrid w:val="0"/>
        <w:spacing w:after="0" w:line="580" w:lineRule="exact"/>
        <w:ind w:firstLine="640" w:firstLineChars="200"/>
        <w:rPr>
          <w:rFonts w:hint="eastAsia" w:ascii="仿宋_GB2312" w:eastAsia="仿宋_GB2312" w:cs="DengXian-Regular"/>
          <w:sz w:val="32"/>
          <w:szCs w:val="32"/>
        </w:rPr>
      </w:pPr>
      <w:r>
        <w:rPr>
          <w:rFonts w:hint="eastAsia" w:ascii="仿宋_GB2312" w:eastAsia="仿宋_GB2312" w:cs="DengXian-Regular"/>
          <w:sz w:val="32"/>
          <w:szCs w:val="32"/>
        </w:rPr>
        <w:t>（三）重点项目绩效评价结果。</w:t>
      </w:r>
    </w:p>
    <w:p>
      <w:pPr>
        <w:adjustRightInd w:val="0"/>
        <w:snapToGrid w:val="0"/>
        <w:spacing w:after="0" w:line="580" w:lineRule="exact"/>
        <w:ind w:firstLine="640" w:firstLineChars="200"/>
        <w:rPr>
          <w:rFonts w:hint="eastAsia" w:ascii="仿宋_GB2312" w:eastAsia="仿宋_GB2312" w:cs="DengXian-Regular"/>
          <w:sz w:val="32"/>
          <w:szCs w:val="32"/>
        </w:rPr>
      </w:pPr>
    </w:p>
    <w:p>
      <w:pPr>
        <w:adjustRightInd w:val="0"/>
        <w:snapToGrid w:val="0"/>
        <w:spacing w:after="0" w:line="580" w:lineRule="exact"/>
        <w:ind w:firstLine="640" w:firstLineChars="200"/>
        <w:rPr>
          <w:rFonts w:hint="eastAsia" w:ascii="仿宋_GB2312" w:eastAsia="仿宋_GB2312" w:cs="DengXian-Regular"/>
          <w:sz w:val="32"/>
          <w:szCs w:val="32"/>
        </w:rPr>
      </w:pPr>
    </w:p>
    <w:p>
      <w:pPr>
        <w:pStyle w:val="11"/>
        <w:widowControl/>
        <w:shd w:val="clear" w:color="auto" w:fill="FFFFFF"/>
        <w:spacing w:before="0" w:beforeAutospacing="0" w:after="0" w:afterAutospacing="0" w:line="405" w:lineRule="atLeast"/>
        <w:jc w:val="center"/>
        <w:rPr>
          <w:rFonts w:ascii="仿宋_GB2312" w:hAnsi="宋体" w:cs="仿宋_GB2312"/>
          <w:b/>
          <w:color w:val="333333"/>
          <w:sz w:val="32"/>
          <w:szCs w:val="32"/>
          <w:shd w:val="clear" w:color="auto" w:fill="FFFFFF"/>
        </w:rPr>
      </w:pPr>
      <w:r>
        <w:rPr>
          <w:rFonts w:hint="eastAsia" w:ascii="仿宋_GB2312" w:hAnsi="宋体" w:cs="仿宋_GB2312"/>
          <w:b/>
          <w:color w:val="333333"/>
          <w:sz w:val="32"/>
          <w:szCs w:val="32"/>
          <w:shd w:val="clear" w:color="auto" w:fill="FFFFFF"/>
        </w:rPr>
        <w:t>部门职责-工作活动绩效目标</w:t>
      </w:r>
    </w:p>
    <w:tbl>
      <w:tblPr>
        <w:tblStyle w:val="13"/>
        <w:tblpPr w:leftFromText="180" w:rightFromText="180" w:vertAnchor="text" w:horzAnchor="page" w:tblpX="105" w:tblpY="360"/>
        <w:tblOverlap w:val="never"/>
        <w:tblW w:w="10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2200"/>
        <w:gridCol w:w="2488"/>
        <w:gridCol w:w="2537"/>
        <w:gridCol w:w="575"/>
        <w:gridCol w:w="513"/>
        <w:gridCol w:w="587"/>
        <w:gridCol w:w="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3" w:type="dxa"/>
            <w:vMerge w:val="restart"/>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职责活动</w:t>
            </w:r>
          </w:p>
        </w:tc>
        <w:tc>
          <w:tcPr>
            <w:tcW w:w="2200" w:type="dxa"/>
            <w:vMerge w:val="restart"/>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内容描述</w:t>
            </w:r>
          </w:p>
        </w:tc>
        <w:tc>
          <w:tcPr>
            <w:tcW w:w="2488" w:type="dxa"/>
            <w:vMerge w:val="restart"/>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绩效目标</w:t>
            </w:r>
          </w:p>
        </w:tc>
        <w:tc>
          <w:tcPr>
            <w:tcW w:w="2537" w:type="dxa"/>
            <w:vMerge w:val="restart"/>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绩效指标</w:t>
            </w:r>
          </w:p>
        </w:tc>
        <w:tc>
          <w:tcPr>
            <w:tcW w:w="2188" w:type="dxa"/>
            <w:gridSpan w:val="4"/>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303" w:type="dxa"/>
            <w:vMerge w:val="continue"/>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p>
        </w:tc>
        <w:tc>
          <w:tcPr>
            <w:tcW w:w="2200" w:type="dxa"/>
            <w:vMerge w:val="continue"/>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p>
        </w:tc>
        <w:tc>
          <w:tcPr>
            <w:tcW w:w="2488" w:type="dxa"/>
            <w:vMerge w:val="continue"/>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p>
        </w:tc>
        <w:tc>
          <w:tcPr>
            <w:tcW w:w="2537" w:type="dxa"/>
            <w:vMerge w:val="continue"/>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Cs w:val="24"/>
                <w:shd w:val="clear" w:color="auto" w:fill="FFFFFF"/>
              </w:rPr>
            </w:pPr>
          </w:p>
        </w:tc>
        <w:tc>
          <w:tcPr>
            <w:tcW w:w="575"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优</w:t>
            </w: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良</w:t>
            </w: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中</w:t>
            </w: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幼儿园经费</w:t>
            </w:r>
          </w:p>
        </w:tc>
        <w:tc>
          <w:tcPr>
            <w:tcW w:w="2200"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促进幼儿园健康，快速发展，调动广大教职工积极性。</w:t>
            </w:r>
          </w:p>
        </w:tc>
        <w:tc>
          <w:tcPr>
            <w:tcW w:w="2488"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合理安排经费支出，保障幼儿园工作顺利开展</w:t>
            </w:r>
          </w:p>
        </w:tc>
        <w:tc>
          <w:tcPr>
            <w:tcW w:w="2537"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保障幼儿园正常运转</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人大监督</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进行执法检查；围绕政府工作报告内容开展调查研究。</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1</w:t>
            </w:r>
            <w:r>
              <w:rPr>
                <w:rFonts w:hint="eastAsia" w:ascii="方正书宋_GBK" w:eastAsia="方正书宋_GBK"/>
                <w:szCs w:val="21"/>
              </w:rPr>
              <w:t>、监督宪法和法律在我镇行政区域内正确实施。</w:t>
            </w:r>
            <w:r>
              <w:rPr>
                <w:rFonts w:ascii="方正书宋_GBK" w:eastAsia="方正书宋_GBK"/>
                <w:szCs w:val="21"/>
              </w:rPr>
              <w:t>2</w:t>
            </w:r>
            <w:r>
              <w:rPr>
                <w:rFonts w:hint="eastAsia" w:ascii="方正书宋_GBK" w:eastAsia="方正书宋_GBK"/>
                <w:szCs w:val="21"/>
              </w:rPr>
              <w:t>、监督本级预算按照人代会通过的预算有效实施。</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专门委员会、常委及人大代表活动</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组织专门委员会委员对法律实施情况进行检查；组织对常委及代表培训。</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提高法规质量，保障其有效实施；发挥常委及代表的桥梁纽带作用，集中反映民意，促进依法履职。</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人大会议</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镇人民代表大会和常务委员会各种会议的筹备、会务工作，负责常委会文件起草、审核把关，重要文件及领导批示的传达和督办。</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1</w:t>
            </w:r>
            <w:r>
              <w:rPr>
                <w:rFonts w:hint="eastAsia" w:ascii="方正书宋_GBK" w:eastAsia="方正书宋_GBK"/>
                <w:szCs w:val="21"/>
              </w:rPr>
              <w:t>、在人大代表和镇人大常委充分发表审议意见的基础上，作出我区经济社会发展计划、总预算和本级预算等决议。</w:t>
            </w:r>
            <w:r>
              <w:rPr>
                <w:rFonts w:ascii="方正书宋_GBK" w:eastAsia="方正书宋_GBK"/>
                <w:szCs w:val="21"/>
              </w:rPr>
              <w:t>2</w:t>
            </w:r>
            <w:r>
              <w:rPr>
                <w:rFonts w:hint="eastAsia" w:ascii="方正书宋_GBK" w:eastAsia="方正书宋_GBK"/>
                <w:szCs w:val="21"/>
              </w:rPr>
              <w:t>、高效、精细的筹备县人大会。</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人大会议</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承担人民代表大会和常务委员会各种会议的筹备、会务工作，负责常委会文件起草、审核把关，重要文件及领导批示的传达和督办。</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保障会议顺利召开，完成会议议程。</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参谋协调运转</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镇公文运转、大型会议和活动组织安排、公务接待等。</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保障镇大型会议、重大活动的正常、顺利举办；保障机关公文正常运转</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公文运转</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承担镇领导交办的文件、讲话稿的起草或修改工作。办理公文的上传下达工作。</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效率高，无差错，领导满意。</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协调镇大型会议和活动</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镇各种会议的会务工作和镇日常工作活动的组织安排。</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严控会议计划、会议规模和会期，严控大型活动数量，降低会议和活动费用开支。</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公务接待</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管理接待办公室；负责镇领导同志交办的其他接待任务。</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严格执行接待标准，降低接待费规模。</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信息收集与督查调研</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围绕镇总体工作部署开展综合调研，收集和处理信息、反映动态；承担镇重要工作部署贯彻落实的督导检查，上级领导批示件的传达和催办落实。</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信息收集及民意调查</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镇系统信息工作的组织。围绕镇的重大决策部署收集、整理和反馈信息；信息发布和联络工作；社情民意调查；系统信息网络的协调和指导工作。</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督查调研</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承担镇领导同志批示件及办理情况的综汇工作；围绕县委重大决策的贯彻落实进行调查研究；镇系统督查网络的协调和指导工作。</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信息真实完整，领导满意，批示率高。</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镇系统公务内网建设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镇系统公务内网建设与维护，修建道路，保障道路畅通。</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保持线路畅通，服务对象满意。</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公务内网建设与维护</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全区</w:t>
            </w:r>
            <w:r>
              <w:rPr>
                <w:rFonts w:hint="cs" w:ascii="方正书宋_GBK" w:eastAsia="方正书宋_GBK"/>
                <w:szCs w:val="21"/>
                <w:cs/>
              </w:rPr>
              <w:t>“</w:t>
            </w:r>
            <w:r>
              <w:rPr>
                <w:rFonts w:hint="eastAsia" w:ascii="方正书宋_GBK" w:eastAsia="方正书宋_GBK"/>
                <w:szCs w:val="21"/>
              </w:rPr>
              <w:t>公务内网</w:t>
            </w:r>
            <w:r>
              <w:rPr>
                <w:rFonts w:hint="cs" w:ascii="方正书宋_GBK" w:eastAsia="方正书宋_GBK"/>
                <w:szCs w:val="21"/>
                <w:cs/>
              </w:rPr>
              <w:t>”</w:t>
            </w:r>
            <w:r>
              <w:rPr>
                <w:rFonts w:hint="eastAsia" w:ascii="方正书宋_GBK" w:eastAsia="方正书宋_GBK"/>
                <w:szCs w:val="21"/>
              </w:rPr>
              <w:t>的管理；组织协调各类信息资源的上网和扩充，保障网络和信息安全。</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数据资源丰富、数据正版、权威、可靠，用户满意度高。故障及时修复，线路畅通</w:t>
            </w:r>
            <w:r>
              <w:rPr>
                <w:rFonts w:ascii="方正书宋_GBK" w:eastAsia="方正书宋_GBK"/>
                <w:szCs w:val="21"/>
              </w:rPr>
              <w:t>,</w:t>
            </w:r>
            <w:r>
              <w:rPr>
                <w:rFonts w:hint="eastAsia" w:ascii="方正书宋_GBK" w:eastAsia="方正书宋_GBK"/>
                <w:szCs w:val="21"/>
              </w:rPr>
              <w:t>系统运行稳定。</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宗教事务管理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贯彻执行宣传国家关于宗教工作的方针政策，监督检查宗教活动场所。</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加强宗教事务管理工作</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宗教基本事务管理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贯彻执行国家关于宗教工作的方针政策；监督检查宗教活动场所；协调指导各教的基本事务管理工作。</w:t>
            </w:r>
          </w:p>
        </w:tc>
        <w:tc>
          <w:tcPr>
            <w:tcW w:w="2488" w:type="dxa"/>
            <w:vAlign w:val="center"/>
          </w:tcPr>
          <w:p>
            <w:pPr>
              <w:spacing w:line="300" w:lineRule="exact"/>
              <w:jc w:val="center"/>
              <w:rPr>
                <w:rFonts w:ascii="方正书宋_GBK" w:eastAsia="方正书宋_GBK"/>
                <w:szCs w:val="21"/>
              </w:rPr>
            </w:pPr>
            <w:r>
              <w:rPr>
                <w:rFonts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完成宗教基本事务，加大镇宗教活动场所检查力度，及时解决各类宗教问题。</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社会救助政策及管理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承担社会救助体系建设，负责城乡居民最低生活保障、五保供养、医疗救助。</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完善城乡社会救助制度，实施分类救助，应保尽保</w:t>
            </w:r>
            <w:r>
              <w:rPr>
                <w:rFonts w:ascii="方正书宋_GBK" w:eastAsia="方正书宋_GBK"/>
                <w:szCs w:val="21"/>
              </w:rPr>
              <w:t>,</w:t>
            </w:r>
            <w:r>
              <w:rPr>
                <w:rFonts w:hint="eastAsia" w:ascii="方正书宋_GBK" w:eastAsia="方正书宋_GBK"/>
                <w:szCs w:val="21"/>
              </w:rPr>
              <w:t>动态管理。</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城乡居民最低生活保障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负责符合条件的城乡居民最低生活保障工作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实行动态管理，做到应保尽保、应退尽退。</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农村五保供养</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负责农村五保户的集中供养和分散供养工作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农村五保供养标准、集中供养能力逐步提高。</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临时生活救助</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负责符合条件的城乡居民的临时生活救助</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缓解意外事件对特殊困难家庭造成的生活困难。</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医疗救助</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负责城乡居民医疗救助、重特大疾病救助工作。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保障困难群众获得医疗救助，降低困难居民医疗负担。</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低收入家庭核查认定</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负责低收入家庭收入核定管理工作。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准确核查认定低保家庭经济状况。</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双拥优抚安置政策及管理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组织镇拥军优属活动。组织对优抚对象的优待、抚恤的政策落实。</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解决优抚对象的生活、医疗困难，推行阳光安置，保障退役士兵合法权益；按时足额发放各类经济补助。</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优待抚恤</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负责镇优抚对象优待、抚恤工作；负责优抚对象数据更新管理。</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优抚对象的生活、医疗困难得到有效解决。</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司法行政管理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贯彻落实国家司法行政工作方针政策。</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提升全区司法行政管理水平</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普法宣传</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拟订全区法制宣传教育规划并组织实施；指导法制宣传、依法治理工作；组织、指导法制宣传报道。</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提高全区人民法律意识和法律素质，增强法治化管理水平，促进全区民主与法制建设。</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扶持农产品生产</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对生产者采取直接补贴的办法，支持推广优良品种、先进适用种养技术，实施科学管理</w:t>
            </w:r>
            <w:r>
              <w:rPr>
                <w:rFonts w:ascii="方正书宋_GBK" w:eastAsia="方正书宋_GBK"/>
                <w:szCs w:val="21"/>
              </w:rPr>
              <w:t>,</w:t>
            </w:r>
            <w:r>
              <w:rPr>
                <w:rFonts w:hint="eastAsia" w:ascii="方正书宋_GBK" w:eastAsia="方正书宋_GBK"/>
                <w:szCs w:val="21"/>
              </w:rPr>
              <w:t>提高农产品产量、质量，提高生产经营效益。</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提高农产品产量和产量，优化农业产业结构，提高经济效益，增加农民收入。</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实施良种补贴</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按照国家、省部署，对全区主要粮食作物和猪、牛、羊、鸡等畜产品生产实施良种补贴。</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小麦、玉米、水稻、棉花良种补贴全覆盖。畜牧、水产品种优良化率持续提高</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农业科技支撑和公共服务</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提高农业机械化水平，建立健全农业科技服务和防灾减灾体系，推动农业生产向现代农业发展。</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促进农业现代化，提高农业劳动生产率，增加农民收入。</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实施农机购置补贴</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对农民和种植大户、农机合作组织购置农业机械进行补贴。</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农作物种子鉴定与推广</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开展种子质量监督抽检，对种子生产田进行田间检验，确保农民用上</w:t>
            </w:r>
            <w:r>
              <w:rPr>
                <w:rFonts w:hint="cs" w:ascii="方正书宋_GBK" w:eastAsia="方正书宋_GBK"/>
                <w:szCs w:val="21"/>
                <w:cs/>
              </w:rPr>
              <w:t>“</w:t>
            </w:r>
            <w:r>
              <w:rPr>
                <w:rFonts w:hint="eastAsia" w:ascii="方正书宋_GBK" w:eastAsia="方正书宋_GBK"/>
                <w:szCs w:val="21"/>
              </w:rPr>
              <w:t>放心种</w:t>
            </w:r>
            <w:r>
              <w:rPr>
                <w:rFonts w:hint="cs" w:ascii="方正书宋_GBK" w:eastAsia="方正书宋_GBK"/>
                <w:szCs w:val="21"/>
                <w:cs/>
              </w:rPr>
              <w:t>”</w:t>
            </w:r>
            <w:r>
              <w:rPr>
                <w:rFonts w:hint="eastAsia" w:ascii="方正书宋_GBK" w:eastAsia="方正书宋_GBK"/>
                <w:szCs w:val="21"/>
              </w:rPr>
              <w:t>。</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为农业生产提供优良新品种</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农业基层推广体系改革与建设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提升基层农技服务机构的科技推广能力，为农户提供更多适用技术。</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健全农业基层推广体系</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农业科技支撑和公共服务</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提高农业机械化水平，建立健全农业科技服务和防灾减灾体系，推动农业生产向现代农业发展。</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促进农业现代化，提高农业劳动生产率，增加农民收入。</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农业信息服务</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组织开展农业统计，监测分析农业和农村经济运行，发布农业和农村经济信息，建设农业信息管理体系，指导农业信息服务。</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及时向社会发布农业信息</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农业教育与技能培训</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按照国家、省部署，组织开展职业教育和新型职业农民教育培训。</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培训与现代农业发展相适应的新型职业农民</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农业技术推广</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建设农业创新团队，农业关键技术研究与应用示范，开展农业新技术推广、示范。</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发挥农业科技支撑作用，通过新技术成果的展示，辐射带动全县适宜区域的农业行业技术推广应用</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农业防灾减灾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监测、发布农业灾情，组织种子、化肥等救灾物资储备和调拨，指导紧急救灾和灾后生产恢复。</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及时准确报告的发布农业灾情，组织指导紧急救灾和灾后生产恢复。</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城乡规划</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督导本镇依法编制总体规划、专项规划、控制性详细规划、历史文化名城和街区保护规划等。对由政府审批的规划进行监督实施。</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加强城乡规划管理，协调城乡空间布局，改善人居环境，促进城乡经济社会全面协调可持续发展。</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城乡资源保护</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加强保护，对核心保护范围内的历史建筑、传统建筑修缮、基础设施改造和环境综合整治。</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镇古树和风景名胜、历史文化得到有效保护</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镇区规划实施与监督</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拟定镇规划管理政策，制定城乡规划技术管理标准和导则；依法编制总体规划、专项规划、控制性详细规划、历史文化名城和街区保护等专项规划。审查、督导依法编制镇规划；加强和改进规划管理技术手段，对依法批准的镇规划进行监督实施。</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完成本级规划编制，健全规划体系</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城乡建设管理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拟定村庄和镇建设政策并指导实施；指导农村住房建设、住房安全和危房改造；改善镇和村庄人居环境。</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加强管理，提高镇承载能力和宜居度。加强村镇建设，改善农村人居环境，实现城乡统筹发展。</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公用设施建设与管理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指导全区街道绿化建设；加强生态镇建设；指导区公用设施安全和应急管理。</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指导加强基础设施建设</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城市容貌环境综合整治</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指导城市市容环境治理、城建监察、改善人居环境，大气污染治理。</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指导加强村街建设</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推进城镇化建设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指导推进镇新区建设与旧区改造，推进小城镇和集镇人居环境改善，做好镇规划、环境质量、居住水平、等指导工作，全面推进镇建设；协调和指导推进城镇化工作。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加强村街建设，改善农村人居环境，实现城乡统筹发展</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管理和指导全镇文化建设，推进文化发展环境能力建设，提供公共文化服务、文化艺术资源建设和文化艺术生产。</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文化发展环境健康向上，文化发展能力不断增强，文化艺术资源丰富，公共文化服务和文化艺术生产水平不断提高，河北文化影响力日益扩大。</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公共文化服务</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推动建立公共文化资源共享机制，健全公共文化服务网络。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公共文化设施达标，机构和队伍健全，实现公共文化资源共享，基本公共文化服务标准化、均等化水平不断提高。</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文化艺术资源建设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推广图书馆数字化建设和资源共享。</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收藏工作有序开展，收藏设施设备和物品等资产安全完整、高效利用。收藏工作有序开展，收藏设施设备和物品等国有资产安全完整、高效利用。收藏工作有序开展，收藏设施设备和物品等国有资产安全完整、高效利用。</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文化艺术生产</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指导、推动文化艺术创作生产和展览展示，组织举办各类文化艺术活动。</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不断完善文化发展环境，推进文化发展环境能力建设。</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文化宣传交流</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指导、组织镇优秀文化产品、服务和品牌活动宣传推介；组织全区对外文化交流活动。</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对外文化交流档次和水平提升</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文化交流合作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宣传推介镇文化艺术资源，提升对外交流水平。</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全方位宣传推介镇文化艺术资源，提升对外交流水平和档次。</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文化保护</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指导、组织开展文化保护工作；维护国家文化安全。</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构建健全的文化保护体系，文化保护工作得到全面加强。</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文化保护</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组织开展非物质文化保护工作；组织实施优秀民族文化的传承普及工作。</w:t>
            </w:r>
            <w:r>
              <w:rPr>
                <w:rFonts w:ascii="方正书宋_GBK" w:eastAsia="方正书宋_GBK"/>
                <w:szCs w:val="21"/>
              </w:rPr>
              <w:t xml:space="preserve"> </w:t>
            </w:r>
            <w:r>
              <w:rPr>
                <w:rFonts w:hint="eastAsia" w:ascii="方正书宋_GBK" w:eastAsia="方正书宋_GBK"/>
                <w:szCs w:val="21"/>
              </w:rPr>
              <w:t>推动特色文化传承发扬。</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珍贵、濒危的非物质文化遗产得到有效抢救和保护，优秀特色文化得到传承和发扬。</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提供各类计划生育技术服务，建立利益导向机制，开展出生人口性别比治理以及流动人口计划生育管理等各项工作。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稳定适度的低生育水平，有效保障计划生育家庭生活水平，提高妇女生殖健康水平，降低出生缺陷的发生，有效遏制出生人口性别比偏高问题。</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计划生育服务</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免费为农村计划怀孕夫妇实行孕前优生健康检查；免费为公民提供计划生育避孕节育基本技术服务；免费为农村已婚育龄妇女提供生殖健康检查服务。</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改善我镇农村计划怀孕夫妇健康状况，有效降低出生缺陷发生风险；为各类育龄人群提供安全、有效避孕节育技术服务；健全完善流动人口管理机制。</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计划生育奖励扶持政策</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采取奖励、扶助、社会保障等机制，引导家庭和个人计划生育措施，提高计划生育家庭发展能力。</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增强群众自觉实行计划生育的积极性，稳定适度的低生育水平，提高计划生育家庭发展能力，增强计划生育家庭的凝聚力及成员幸福感。</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vAlign w:val="center"/>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出生人口性别比治理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做好出生人口性别比治理工作的组织领导、宣传倡导、利益导向、全程服务、严查</w:t>
            </w:r>
            <w:r>
              <w:rPr>
                <w:rFonts w:hint="cs" w:ascii="方正书宋_GBK" w:eastAsia="方正书宋_GBK"/>
                <w:szCs w:val="21"/>
                <w:cs/>
              </w:rPr>
              <w:t>“</w:t>
            </w:r>
            <w:r>
              <w:rPr>
                <w:rFonts w:hint="eastAsia" w:ascii="方正书宋_GBK" w:eastAsia="方正书宋_GBK"/>
                <w:szCs w:val="21"/>
              </w:rPr>
              <w:t>两非</w:t>
            </w:r>
            <w:r>
              <w:rPr>
                <w:rFonts w:hint="cs" w:ascii="方正书宋_GBK" w:eastAsia="方正书宋_GBK"/>
                <w:szCs w:val="21"/>
                <w:cs/>
              </w:rPr>
              <w:t>”</w:t>
            </w:r>
            <w:r>
              <w:rPr>
                <w:rFonts w:hint="eastAsia" w:ascii="方正书宋_GBK" w:eastAsia="方正书宋_GBK"/>
                <w:szCs w:val="21"/>
              </w:rPr>
              <w:t>、统计监测、考核评估等重点工作。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有效遏制我区出生人口性别比偏高的严峻形势，尽早实现出生人口性别比的自然平衡。</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服务、引导青少年工作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调查青年思想动态和工作状况，研究青少年运动、青少年工作理论和思想教育问题并开展各种活动；组织和带领青年在经济建设中发挥生力军和突击队作用；丰富青少年活动，服务青年学习成才、交流交友、社会融入等现实需求。</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围绕青年思想动态和青年工作现状，不断加强青少年社会主义核心价值观教育，加强青年统战工作，围绕党政中心工作开展各项活动。</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青少年服务引导工作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围绕青年思想动态和青年工作状况，研究青少年运动、青少年工作理论和思想教育问题开展调研活动；做好青年统战对象的团结教育工作。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做好青年统战对象的团结教育工作，为全县积极社会发展贡献力量。</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维护青少年权益工作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研究有关青少年发展问题；参与监督青少年法规的执行、处理侵害青少年合法权益的问题。</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加强青少年事务社会工作，加强法治宣传教育，促进青少年健康成长。</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预防青少年违法犯罪</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做好大中小学学生的教育管理工作，维护学校稳定和社会安定团结；推动青少年事务社会工作开展，提高源头治理力度，做好预防青少年违法犯罪工作。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加强青少年法制宣传教育</w:t>
            </w:r>
            <w:r>
              <w:rPr>
                <w:rFonts w:ascii="方正书宋_GBK" w:eastAsia="方正书宋_GBK"/>
                <w:szCs w:val="21"/>
              </w:rPr>
              <w:t>,</w:t>
            </w:r>
            <w:r>
              <w:rPr>
                <w:rFonts w:hint="eastAsia" w:ascii="方正书宋_GBK" w:eastAsia="方正书宋_GBK"/>
                <w:szCs w:val="21"/>
              </w:rPr>
              <w:t>增强青少年学法尊法守法用法意识，充分发挥青法协作用，为青少年提供法律保护。</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团结动员妇女参加经济社会建设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团结、教育全镇妇女及各类妇女组织同党中央在思想上、政治上、行动上保持高度一致，全面提高妇女素质。</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把广大妇女紧密团结在党中央周围，围绕中央、镇政府中心工作。</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团结动员妇女参加经济社会建设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全面提高妇女素质。</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完成上级交办的工作任务，全镇妇女精神面貌有较大改观，创业就业能力逐步增强，素质得到全面提升。</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国民经济核算</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在全区开展</w:t>
            </w:r>
            <w:r>
              <w:rPr>
                <w:rFonts w:ascii="方正书宋_GBK" w:eastAsia="方正书宋_GBK"/>
                <w:szCs w:val="21"/>
              </w:rPr>
              <w:t>GDP</w:t>
            </w:r>
            <w:r>
              <w:rPr>
                <w:rFonts w:hint="eastAsia" w:ascii="方正书宋_GBK" w:eastAsia="方正书宋_GBK"/>
                <w:szCs w:val="21"/>
              </w:rPr>
              <w:t>核算、资产负债核算、资金流量核算工作。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完成全区年度数据的测算审核认定工作</w:t>
            </w:r>
            <w:r>
              <w:rPr>
                <w:rFonts w:ascii="方正书宋_GBK" w:eastAsia="方正书宋_GBK"/>
                <w:szCs w:val="21"/>
              </w:rPr>
              <w:t>;</w:t>
            </w:r>
            <w:r>
              <w:rPr>
                <w:rFonts w:hint="eastAsia" w:ascii="方正书宋_GBK" w:eastAsia="方正书宋_GBK"/>
                <w:szCs w:val="21"/>
              </w:rPr>
              <w:t>完成必要分析，对相关经济决策提供重要依据。</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国民经济核算</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贯彻执行国家国民经济核算制度，组织实施全区国民经济核算制度和投入产出调查，核算全区生产总值，整理、测算和提供国民经济核算资料，监督管理全区国民经济核算工作。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完成全区年度、季度数据的测算审核认定工作；完成必要分析，对相关经济决策提供重要依据。</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统计调查</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组织国情国力普查和工业、农业、社会、教育、节能、卫生等涉及相关行业的专项统计调查监测，收集、整理统计数据，提供咨询建议。</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研究制定资料开发应用计划，进行业务培训，组织开展深层次课题研究，发布普查主要数据公报，完成普查工作总结和表彰。</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国情国力普查</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组织完成国家部署的国情国力普查及重要调查任务</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按照国家统计局、财政部关于印发《关于统计部门周期性普查和大型调查经费开支问题的暂行规定》，分年度完成普查工作，确保普查的顺利完成。</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专项统计调查</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根据部门职责及《中华人民共和国统计法》和国家统计局、县政府有关文件要求，组织实施涉及相关行业数据的专项统计调查。</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组织开展专项统计调查工作，了解基层情况和动态提供统计信息和咨询建议。</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统计数据采集决策咨询</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建立并管理全镇统计信息自动化系统和统计数据库系统。</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保障全区统计信息自动化系统和统计数据库系统运行安全平稳。保证统计数据的顺利报送汇总。</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贯彻执行财政相关政策及宣传工作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贯彻执行国家有关财政管理等的法律、法规和规章。拟定和执行乡镇财政发展规化及其他有关政策。提出加强财政管理的政策建议；负责财政、税收政策法规的宣传工作。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贯彻执行财政相关政策及宣传工作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贯彻执行国家有关财政管理等的法律、法规和规章。拟定和执行乡镇财政发展规化及其他有关政策。</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执行财政管理等法律法规和各项规章制度，加强财政、税收政策法规宣传工作。</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编制预、决算</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严格按照上级财政部门规定的工作程序开展工作编制预、决算，充分发挥财政资金效益。</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编制预算</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按照国家有关财政管理等的法律、法规和规章编制乡镇年度财政预算，充分发挥财政资金效益。</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编制决算</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按照国家有关财政管理等的法律、法规和规章编制乡镇年度财政决算。</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编制乡镇年度财政预算草案并组织执行；向乡镇人大报告财政预算；管理和监督乡镇财政收支。编制年终决算。</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惠农政策及专项资金</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负责对专项资金的监管，提高财政资金使用效率。管理各类政策性补贴等资金，建立惠农资金补助对象管理新机制，完善财政补贴资金</w:t>
            </w:r>
            <w:r>
              <w:rPr>
                <w:rFonts w:hint="cs" w:ascii="方正书宋_GBK" w:eastAsia="方正书宋_GBK"/>
                <w:szCs w:val="21"/>
                <w:cs/>
              </w:rPr>
              <w:t>“</w:t>
            </w:r>
            <w:r>
              <w:rPr>
                <w:rFonts w:hint="eastAsia" w:ascii="方正书宋_GBK" w:eastAsia="方正书宋_GBK"/>
                <w:szCs w:val="21"/>
              </w:rPr>
              <w:t>一卡通</w:t>
            </w:r>
            <w:r>
              <w:rPr>
                <w:rFonts w:hint="cs" w:ascii="方正书宋_GBK" w:eastAsia="方正书宋_GBK"/>
                <w:szCs w:val="21"/>
                <w:cs/>
              </w:rPr>
              <w:t>”</w:t>
            </w:r>
            <w:r>
              <w:rPr>
                <w:rFonts w:hint="eastAsia" w:ascii="方正书宋_GBK" w:eastAsia="方正书宋_GBK"/>
                <w:szCs w:val="21"/>
              </w:rPr>
              <w:t>发放机制。</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加强对专项资金的监管，提高财政资金使用效率。管理各类政策性补贴等资金，建立惠农资金补助对象管理新机制，完善财政补贴资金</w:t>
            </w:r>
            <w:r>
              <w:rPr>
                <w:rFonts w:hint="cs" w:ascii="方正书宋_GBK" w:eastAsia="方正书宋_GBK"/>
                <w:szCs w:val="21"/>
                <w:cs/>
              </w:rPr>
              <w:t>“</w:t>
            </w:r>
            <w:r>
              <w:rPr>
                <w:rFonts w:hint="eastAsia" w:ascii="方正书宋_GBK" w:eastAsia="方正书宋_GBK"/>
                <w:szCs w:val="21"/>
              </w:rPr>
              <w:t>一卡通</w:t>
            </w:r>
            <w:r>
              <w:rPr>
                <w:rFonts w:hint="cs" w:ascii="方正书宋_GBK" w:eastAsia="方正书宋_GBK"/>
                <w:szCs w:val="21"/>
                <w:cs/>
              </w:rPr>
              <w:t>”</w:t>
            </w:r>
            <w:r>
              <w:rPr>
                <w:rFonts w:hint="eastAsia" w:ascii="方正书宋_GBK" w:eastAsia="方正书宋_GBK"/>
                <w:szCs w:val="21"/>
              </w:rPr>
              <w:t>发放机制。</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惠农政策及专项资金</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严格按照国家有关财政管理的法律、法规和规章对专项资金进行监管，提高财政资金使用效率。对享受惠农补助农户信息该查、更新。</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提升专项资金的监管效能，提高财政资金使用效率。管理各类政策性补贴等资金，建立惠农资金补助对象管理新机制，完善财政补贴资金</w:t>
            </w:r>
            <w:r>
              <w:rPr>
                <w:rFonts w:hint="cs" w:ascii="方正书宋_GBK" w:eastAsia="方正书宋_GBK"/>
                <w:szCs w:val="21"/>
                <w:cs/>
              </w:rPr>
              <w:t>“</w:t>
            </w:r>
            <w:r>
              <w:rPr>
                <w:rFonts w:hint="eastAsia" w:ascii="方正书宋_GBK" w:eastAsia="方正书宋_GBK"/>
                <w:szCs w:val="21"/>
              </w:rPr>
              <w:t>一卡通</w:t>
            </w:r>
            <w:r>
              <w:rPr>
                <w:rFonts w:hint="cs" w:ascii="方正书宋_GBK" w:eastAsia="方正书宋_GBK"/>
                <w:szCs w:val="21"/>
                <w:cs/>
              </w:rPr>
              <w:t>”</w:t>
            </w:r>
            <w:r>
              <w:rPr>
                <w:rFonts w:hint="eastAsia" w:ascii="方正书宋_GBK" w:eastAsia="方正书宋_GBK"/>
                <w:szCs w:val="21"/>
              </w:rPr>
              <w:t>发放机制。</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非税收入管理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负责管理乡镇政府非税收入</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加强非税收入资金监管</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非税收入管理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按照有关非税收入管理相关法律法规，加强非税收入资金管理。</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加强有关非税收入管理相关法律法规学习贯彻，加强非税收入资金管理。</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资产的管理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负责本乡镇行政事业单位的国有资产监督管理工作。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贯彻执行国家有关资产管理等的法律、法规和规章。加强资产管理。</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资产的管理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固定资产的购买、记账、报废、报损。</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强化国家有关资产管理等的法律、法规和规章学习贯彻。加强资产管理。</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承办乡镇镇、政府及上级财政部门交办的其他事项负责做好农村综合改革和社会主义新农村建设相关工作。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加强上级部门交办的各项综合改革和社会主义新农村建设的相关工作</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承办乡镇镇、政府及上级财政部门交办的其他事项负责做好农村综合改革和社会主义新农村建设相关工作。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加强上级部门交办的各项综合改革和社会主义新农村建设的相关工作</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相关法律法规宣传</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负责人力资源社会保障法律法规政策宣传和咨询</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相关法律法规宣传</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加强人力资源社会保障法律法规政策宣传和咨询</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档案及相关资料管理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负责档案管理、农村劳动力转移、就业信息发布和就业实名制数据库动态管理，及时采集、更新基础数据信息；负责审核、上报小额担保贷款资料，做好项目推荐、开业指导、跟踪服务等创业服务工作。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辖区内各类社会保险经办服务工作和社会保险信息采集及档案管理工作；做好对享受社会保险待遇人员的日常资格认证工作；负责辖区内用人单位劳动力市场价位、企业薪酬调查和用工备案信息搜集和初审工作。</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档案及相关资料管理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负责收集就业信息，提供就业失业状况证明，承担失业人员日常管理等工作。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及时收集就业信息、社会保险信息采集和社会保险经办服务工作</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劳动纠纷调解</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报送劳动者举报投诉材料，调处一般性劳动纠纷，开展劳动人事争议调解。</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加强劳动者举报投诉材料，调处一般性劳动纠纷，开展劳动人事争议调解。</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劳动纠纷调解</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调解相关劳动人事纠纷</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调解相关劳动人事纠纷</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负责人力资源社会保障统计和专项调查工作及信息网络管理。</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加强人力资源社会保障统计和专项调查工作及信息网络管理。</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其他工作</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人力资源社会保障统计和专项调查工作及信息网络管理。</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201</w:t>
            </w:r>
            <w:r>
              <w:rPr>
                <w:rFonts w:hint="eastAsia" w:ascii="方正书宋_GBK" w:eastAsia="方正书宋_GBK"/>
                <w:szCs w:val="21"/>
                <w:lang w:val="en-US" w:eastAsia="zh-CN"/>
              </w:rPr>
              <w:t>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人力资源社会保障统计和专项调查工作及信息网络管理。</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林业生态建设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完成县级政府制定的造林任务及全县森林覆盖率考核目标。有效改善生态环境。</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造林绿化</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制定镇造林绿化的指导性计划，贯彻落实县有关标准和规程，指导公益林和商品林的培育，指导植树造林和以植树种草等生物措施防治水土流失工作，指导监督全民义务植树和造林绿化工作。承担林业应对气候变化的相关工作。承担县绿化委员会的日常工作</w:t>
            </w:r>
          </w:p>
        </w:tc>
        <w:tc>
          <w:tcPr>
            <w:tcW w:w="2488" w:type="dxa"/>
            <w:vAlign w:val="center"/>
          </w:tcPr>
          <w:p>
            <w:pPr>
              <w:spacing w:line="300" w:lineRule="exact"/>
              <w:jc w:val="center"/>
              <w:rPr>
                <w:rFonts w:hint="eastAsia" w:ascii="方正书宋_GBK" w:eastAsia="方正书宋_GBK"/>
                <w:szCs w:val="21"/>
                <w:lang w:eastAsia="zh-CN"/>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增加有林地面积，提高全县绿化水平和森林覆盖率，改善生态环境。</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森林抚育</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组织镇有林场，对中幼龄林进行抚育作业，低质低效林改造，更新造林。</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提高森林质量，促进林业持续发展。</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退耕还林</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按照规划和县下达的年度计划，组织实施退耕还林、荒山荒地造林及巩固退耕成果等工程，兑现政策补助资金。按照规划和国家下达的年度计划，组织实施退耕还林、荒山荒地造林及巩固退耕成果等工程，兑现政策补助资金。</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工程治理地区的生态状况得到明显改善。</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水利水电项目建设与管理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水利水电项目的建设与维护管理。</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按期完成水利水电项目建设和维修管护任务，对社会稳定和经济发展起到积极作用</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水利工程建设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组织实施水利工程项目建设。</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按期保质保量完成水利项目建设任务</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水利工程运行与维护</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指导河道堤防、水库、水闸、排灌泵站、水文等水利工程运行管理和加强对全县水利行业的安全生产监督、检查。对水利工程进行维修养护，确保工程安全运行。</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年度维修养护工程质量全部合格，工程正常运行。</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农田水利建设</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建设小型农田水利设施，实施节水灌溉、灌区续建配套与节水改造等，推广综合节水技术，农业水价综合改革，开展乡镇水利站建设。</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提高农业用水效率、改善农业生产条件</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保障农村饮水安全</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在全县范围内通过实施农村饮水安全项目，解决农村居民饮水不安全问题。</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保障农村供水安全</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农村水电建设与管理</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开展水能资源调查评价、水能资源开发利用规划编制。农村水电建设、质量和安全监督管理、绿色小水电建设。</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充分利用水能资源，提供清洁可再生能源，促进节能减排，保护生态环境，服务</w:t>
            </w:r>
            <w:r>
              <w:rPr>
                <w:rFonts w:hint="cs" w:ascii="方正书宋_GBK" w:eastAsia="方正书宋_GBK"/>
                <w:szCs w:val="21"/>
                <w:cs/>
              </w:rPr>
              <w:t>“</w:t>
            </w:r>
            <w:r>
              <w:rPr>
                <w:rFonts w:hint="eastAsia" w:ascii="方正书宋_GBK" w:eastAsia="方正书宋_GBK"/>
                <w:szCs w:val="21"/>
              </w:rPr>
              <w:t>三农</w:t>
            </w:r>
            <w:r>
              <w:rPr>
                <w:rFonts w:hint="cs" w:ascii="方正书宋_GBK" w:eastAsia="方正书宋_GBK"/>
                <w:szCs w:val="21"/>
                <w:cs/>
              </w:rPr>
              <w:t>”</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信访《信访条例》及相关法律法规</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信息掌控。定期组织各级各部门开展矛盾纠纷排查</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rPr>
              <w:t>按期受理、转送、交办群众信访事项，督促有权处理的行政机关依法按政策处理人民群众反映的相关问题</w:t>
            </w:r>
          </w:p>
        </w:tc>
        <w:tc>
          <w:tcPr>
            <w:tcW w:w="2537" w:type="dxa"/>
            <w:vAlign w:val="center"/>
          </w:tcPr>
          <w:p>
            <w:pPr>
              <w:spacing w:line="300" w:lineRule="exact"/>
              <w:jc w:val="center"/>
              <w:rPr>
                <w:rFonts w:ascii="方正书宋_GBK" w:eastAsia="方正书宋_GBK"/>
                <w:szCs w:val="21"/>
              </w:rPr>
            </w:pP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3" w:type="dxa"/>
            <w:vAlign w:val="center"/>
          </w:tcPr>
          <w:p>
            <w:pPr>
              <w:spacing w:line="300" w:lineRule="exact"/>
              <w:jc w:val="center"/>
              <w:rPr>
                <w:rFonts w:ascii="方正书宋_GBK" w:eastAsia="方正书宋_GBK"/>
                <w:b/>
                <w:szCs w:val="21"/>
              </w:rPr>
            </w:pPr>
            <w:r>
              <w:rPr>
                <w:rFonts w:hint="eastAsia" w:ascii="方正书宋_GBK" w:eastAsia="方正书宋_GBK"/>
                <w:b/>
                <w:szCs w:val="21"/>
              </w:rPr>
              <w:t>信息掌控协调处理；矛盾化解；督办落实</w:t>
            </w:r>
          </w:p>
        </w:tc>
        <w:tc>
          <w:tcPr>
            <w:tcW w:w="2200" w:type="dxa"/>
            <w:vAlign w:val="center"/>
          </w:tcPr>
          <w:p>
            <w:pPr>
              <w:spacing w:line="300" w:lineRule="exact"/>
              <w:jc w:val="center"/>
              <w:rPr>
                <w:rFonts w:ascii="方正书宋_GBK" w:eastAsia="方正书宋_GBK"/>
                <w:szCs w:val="21"/>
              </w:rPr>
            </w:pPr>
            <w:r>
              <w:rPr>
                <w:rFonts w:hint="eastAsia" w:ascii="方正书宋_GBK" w:eastAsia="方正书宋_GBK"/>
                <w:szCs w:val="21"/>
              </w:rPr>
              <w:t>开展矛盾纠纷排查，收集和整理各类信访信息和信访动态，分析、研判潜在隐患；及时准确获取深层次、内幕性、预警性信息，并定期向县信访领导小组报告摸排、研判和处理情况。做好群众来访接待工作；组织协调各相关职能部门为信访群众提供政策、法律咨询服务；确保小事不出村、大事不出乡（镇）、难事不出县和不发生非正常上访按要求督查督办领导批办和上级交办重要事项的处理进度及落实情况，并及时将督查情况通报、反馈到有关领导、相关责任单位的主要负责人，切实做好重大信访事项的协调稳控和督办落实。</w:t>
            </w:r>
          </w:p>
        </w:tc>
        <w:tc>
          <w:tcPr>
            <w:tcW w:w="2488" w:type="dxa"/>
            <w:vAlign w:val="center"/>
          </w:tcPr>
          <w:p>
            <w:pPr>
              <w:spacing w:line="300" w:lineRule="exact"/>
              <w:jc w:val="center"/>
              <w:rPr>
                <w:rFonts w:ascii="方正书宋_GBK" w:eastAsia="方正书宋_GBK"/>
                <w:szCs w:val="21"/>
              </w:rPr>
            </w:pPr>
            <w:r>
              <w:rPr>
                <w:rFonts w:hint="eastAsia" w:ascii="方正书宋_GBK" w:eastAsia="方正书宋_GBK"/>
                <w:szCs w:val="21"/>
                <w:lang w:val="en-US" w:eastAsia="zh-CN"/>
              </w:rPr>
              <w:t>2018</w:t>
            </w:r>
          </w:p>
        </w:tc>
        <w:tc>
          <w:tcPr>
            <w:tcW w:w="2537" w:type="dxa"/>
            <w:vAlign w:val="center"/>
          </w:tcPr>
          <w:p>
            <w:pPr>
              <w:spacing w:line="300" w:lineRule="exact"/>
              <w:jc w:val="center"/>
              <w:rPr>
                <w:rFonts w:ascii="方正书宋_GBK" w:eastAsia="方正书宋_GBK"/>
                <w:szCs w:val="21"/>
              </w:rPr>
            </w:pPr>
            <w:r>
              <w:rPr>
                <w:rFonts w:hint="eastAsia" w:ascii="方正书宋_GBK" w:eastAsia="方正书宋_GBK"/>
                <w:szCs w:val="21"/>
              </w:rPr>
              <w:t>坚持接访下访制度，严格遵循公示、接访、包案、落实等程序和要求。积极化解信</w:t>
            </w:r>
            <w:r>
              <w:rPr>
                <w:rFonts w:ascii="方正书宋_GBK" w:eastAsia="方正书宋_GBK"/>
                <w:szCs w:val="21"/>
              </w:rPr>
              <w:t xml:space="preserve"> </w:t>
            </w:r>
            <w:r>
              <w:rPr>
                <w:rFonts w:hint="eastAsia" w:ascii="方正书宋_GBK" w:eastAsia="方正书宋_GBK"/>
                <w:szCs w:val="21"/>
              </w:rPr>
              <w:t>访积案，积案按期办结率</w:t>
            </w:r>
            <w:r>
              <w:rPr>
                <w:rFonts w:ascii="方正书宋_GBK" w:eastAsia="方正书宋_GBK"/>
                <w:szCs w:val="21"/>
              </w:rPr>
              <w:t>100%.</w:t>
            </w:r>
          </w:p>
        </w:tc>
        <w:tc>
          <w:tcPr>
            <w:tcW w:w="575" w:type="dxa"/>
            <w:vAlign w:val="center"/>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r>
              <w:rPr>
                <w:rFonts w:hint="eastAsia" w:ascii="方正仿宋简体" w:hAnsi="Arial" w:eastAsia="方正仿宋简体" w:cs="仿宋_GB2312"/>
                <w:color w:val="333333"/>
                <w:sz w:val="21"/>
                <w:szCs w:val="21"/>
                <w:shd w:val="clear" w:color="auto" w:fill="FFFFFF"/>
              </w:rPr>
              <w:t>√</w:t>
            </w:r>
          </w:p>
        </w:tc>
        <w:tc>
          <w:tcPr>
            <w:tcW w:w="513" w:type="dxa"/>
          </w:tcPr>
          <w:p>
            <w:pPr>
              <w:pStyle w:val="11"/>
              <w:widowControl/>
              <w:spacing w:before="0" w:beforeAutospacing="0" w:after="0" w:afterAutospacing="0" w:line="405" w:lineRule="atLeast"/>
              <w:jc w:val="center"/>
              <w:rPr>
                <w:rFonts w:ascii="方正仿宋简体" w:hAnsi="Arial" w:eastAsia="方正仿宋简体" w:cs="仿宋_GB2312"/>
                <w:color w:val="333333"/>
                <w:sz w:val="21"/>
                <w:szCs w:val="21"/>
                <w:shd w:val="clear" w:color="auto" w:fill="FFFFFF"/>
              </w:rPr>
            </w:pPr>
          </w:p>
        </w:tc>
        <w:tc>
          <w:tcPr>
            <w:tcW w:w="587"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c>
          <w:tcPr>
            <w:tcW w:w="513" w:type="dxa"/>
          </w:tcPr>
          <w:p>
            <w:pPr>
              <w:pStyle w:val="11"/>
              <w:widowControl/>
              <w:spacing w:before="0" w:beforeAutospacing="0" w:after="0" w:afterAutospacing="0" w:line="405" w:lineRule="atLeast"/>
              <w:jc w:val="center"/>
              <w:rPr>
                <w:rFonts w:ascii="方正仿宋简体" w:hAnsi="宋体" w:eastAsia="方正仿宋简体" w:cs="仿宋_GB2312"/>
                <w:b/>
                <w:color w:val="333333"/>
                <w:sz w:val="21"/>
                <w:szCs w:val="21"/>
                <w:shd w:val="clear" w:color="auto" w:fill="FFFFFF"/>
              </w:rPr>
            </w:pPr>
          </w:p>
        </w:tc>
      </w:tr>
    </w:tbl>
    <w:p>
      <w:pPr>
        <w:pStyle w:val="11"/>
        <w:widowControl/>
        <w:shd w:val="clear" w:color="auto" w:fill="FFFFFF"/>
        <w:spacing w:before="0" w:beforeAutospacing="0" w:after="0" w:afterAutospacing="0" w:line="405" w:lineRule="atLeast"/>
        <w:ind w:firstLine="417" w:firstLineChars="198"/>
        <w:rPr>
          <w:rFonts w:ascii="方正仿宋简体" w:hAnsi="宋体" w:eastAsia="方正仿宋简体" w:cs="仿宋_GB2312"/>
          <w:b/>
          <w:color w:val="333333"/>
          <w:sz w:val="21"/>
          <w:szCs w:val="21"/>
          <w:shd w:val="clear" w:color="auto" w:fill="FFFFFF"/>
        </w:rPr>
      </w:pPr>
      <w:r>
        <w:rPr>
          <w:rFonts w:hint="eastAsia" w:ascii="方正仿宋简体" w:hAnsi="宋体" w:eastAsia="方正仿宋简体" w:cs="仿宋_GB2312"/>
          <w:b/>
          <w:color w:val="333333"/>
          <w:sz w:val="21"/>
          <w:szCs w:val="21"/>
          <w:shd w:val="clear" w:color="auto" w:fill="FFFFFF"/>
        </w:rPr>
        <w:t>河北省文安县</w:t>
      </w:r>
      <w:r>
        <w:rPr>
          <w:rFonts w:hint="eastAsia" w:ascii="方正仿宋简体" w:hAnsi="宋体" w:eastAsia="方正仿宋简体" w:cs="仿宋_GB2312"/>
          <w:b/>
          <w:color w:val="333333"/>
          <w:sz w:val="21"/>
          <w:szCs w:val="21"/>
          <w:shd w:val="clear" w:color="auto" w:fill="FFFFFF"/>
          <w:lang w:val="en-US" w:eastAsia="zh-CN"/>
        </w:rPr>
        <w:t>德归</w:t>
      </w:r>
      <w:r>
        <w:rPr>
          <w:rFonts w:hint="eastAsia" w:ascii="方正仿宋简体" w:hAnsi="宋体" w:eastAsia="方正仿宋简体" w:cs="仿宋_GB2312"/>
          <w:b/>
          <w:color w:val="333333"/>
          <w:sz w:val="21"/>
          <w:szCs w:val="21"/>
          <w:shd w:val="clear" w:color="auto" w:fill="FFFFFF"/>
        </w:rPr>
        <w:t>镇人民政府                                       单位：万元</w:t>
      </w:r>
    </w:p>
    <w:p>
      <w:pPr>
        <w:adjustRightInd w:val="0"/>
        <w:snapToGrid w:val="0"/>
        <w:spacing w:after="0" w:line="580" w:lineRule="exact"/>
        <w:ind w:firstLine="640" w:firstLineChars="200"/>
        <w:rPr>
          <w:rFonts w:hint="eastAsia" w:ascii="仿宋_GB2312" w:eastAsia="仿宋_GB2312" w:cs="DengXian-Regular"/>
          <w:sz w:val="32"/>
          <w:szCs w:val="32"/>
        </w:rPr>
      </w:pPr>
    </w:p>
    <w:p>
      <w:pPr>
        <w:pStyle w:val="3"/>
        <w:spacing w:before="0" w:after="0" w:line="580" w:lineRule="exact"/>
        <w:ind w:firstLine="640" w:firstLineChars="200"/>
        <w:rPr>
          <w:rFonts w:ascii="黑体" w:eastAsia="黑体" w:cs="Times New Roman"/>
          <w:b w:val="0"/>
          <w:bCs w:val="0"/>
        </w:rPr>
      </w:pPr>
      <w:r>
        <w:rPr>
          <w:rFonts w:hint="eastAsia" w:ascii="黑体" w:eastAsia="黑体" w:cs="Times New Roman"/>
          <w:b w:val="0"/>
          <w:bCs w:val="0"/>
        </w:rPr>
        <w:t>七、其他重要事项的说明</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（一）机关运行经费情况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本部门2018年度机关运行经费支出</w:t>
      </w:r>
      <w:r>
        <w:rPr>
          <w:rFonts w:hint="eastAsia" w:ascii="仿宋_GB2312" w:eastAsia="仿宋_GB2312" w:cs="DengXian-Regular"/>
          <w:sz w:val="32"/>
          <w:szCs w:val="32"/>
          <w:lang w:val="en-US" w:eastAsia="zh-CN"/>
        </w:rPr>
        <w:t>1419.56</w:t>
      </w:r>
      <w:r>
        <w:rPr>
          <w:rFonts w:hint="eastAsia" w:ascii="仿宋_GB2312" w:eastAsia="仿宋_GB2312" w:cs="DengXian-Regular"/>
          <w:sz w:val="32"/>
          <w:szCs w:val="32"/>
        </w:rPr>
        <w:t>万元，比年初预算数增加</w:t>
      </w:r>
      <w:r>
        <w:rPr>
          <w:rFonts w:hint="eastAsia" w:ascii="仿宋_GB2312" w:eastAsia="仿宋_GB2312" w:cs="DengXian-Regular"/>
          <w:sz w:val="32"/>
          <w:szCs w:val="32"/>
          <w:lang w:val="en-US" w:eastAsia="zh-CN"/>
        </w:rPr>
        <w:t>594.68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增</w:t>
      </w:r>
      <w:r>
        <w:rPr>
          <w:rFonts w:hint="eastAsia" w:ascii="仿宋_GB2312" w:eastAsia="仿宋_GB2312" w:cs="DengXian-Regular"/>
          <w:sz w:val="32"/>
          <w:szCs w:val="32"/>
        </w:rPr>
        <w:t>长</w:t>
      </w:r>
      <w:r>
        <w:rPr>
          <w:rFonts w:hint="eastAsia" w:ascii="仿宋_GB2312" w:eastAsia="仿宋_GB2312" w:cs="DengXian-Regular"/>
          <w:sz w:val="32"/>
          <w:szCs w:val="32"/>
          <w:lang w:val="en-US" w:eastAsia="zh-CN"/>
        </w:rPr>
        <w:t>72.09</w:t>
      </w:r>
      <w:r>
        <w:rPr>
          <w:rFonts w:hint="eastAsia" w:ascii="仿宋_GB2312" w:eastAsia="仿宋_GB2312" w:cs="DengXian-Regular"/>
          <w:sz w:val="32"/>
          <w:szCs w:val="32"/>
        </w:rPr>
        <w:t>。主要是</w:t>
      </w:r>
      <w:r>
        <w:rPr>
          <w:rFonts w:hint="eastAsia" w:ascii="仿宋_GB2312" w:eastAsia="仿宋_GB2312" w:cs="DengXian-Regular"/>
          <w:sz w:val="32"/>
          <w:szCs w:val="32"/>
          <w:lang w:eastAsia="zh-CN"/>
        </w:rPr>
        <w:t>人员调入、调资开支</w:t>
      </w:r>
      <w:r>
        <w:rPr>
          <w:rFonts w:hint="eastAsia" w:ascii="仿宋_GB2312" w:eastAsia="仿宋_GB2312" w:cs="DengXian-Regular"/>
          <w:sz w:val="32"/>
          <w:szCs w:val="32"/>
        </w:rPr>
        <w:t>。</w:t>
      </w:r>
      <w:r>
        <w:rPr>
          <w:rFonts w:eastAsia="仿宋_GB2312"/>
          <w:sz w:val="32"/>
          <w:szCs w:val="32"/>
        </w:rPr>
        <w:t>较201</w:t>
      </w:r>
      <w:r>
        <w:rPr>
          <w:rFonts w:hint="eastAsia" w:eastAsia="仿宋_GB2312"/>
          <w:sz w:val="32"/>
          <w:szCs w:val="32"/>
        </w:rPr>
        <w:t>7</w:t>
      </w:r>
      <w:r>
        <w:rPr>
          <w:rFonts w:eastAsia="仿宋_GB2312"/>
          <w:sz w:val="32"/>
          <w:szCs w:val="32"/>
        </w:rPr>
        <w:t>年度决算</w:t>
      </w:r>
      <w:r>
        <w:rPr>
          <w:rFonts w:hint="eastAsia" w:eastAsia="仿宋_GB2312"/>
          <w:sz w:val="32"/>
          <w:szCs w:val="32"/>
          <w:lang w:val="en-US" w:eastAsia="zh-CN"/>
        </w:rPr>
        <w:t>减少964.05</w:t>
      </w:r>
      <w:r>
        <w:rPr>
          <w:rFonts w:eastAsia="仿宋_GB2312"/>
          <w:sz w:val="32"/>
          <w:szCs w:val="32"/>
        </w:rPr>
        <w:t>万元，</w:t>
      </w:r>
      <w:r>
        <w:rPr>
          <w:rFonts w:hint="eastAsia" w:eastAsia="仿宋_GB2312"/>
          <w:sz w:val="32"/>
          <w:szCs w:val="32"/>
          <w:lang w:val="en-US" w:eastAsia="zh-CN"/>
        </w:rPr>
        <w:t>减少40.44</w:t>
      </w:r>
      <w:r>
        <w:rPr>
          <w:rFonts w:eastAsia="仿宋_GB2312"/>
          <w:sz w:val="32"/>
          <w:szCs w:val="32"/>
        </w:rPr>
        <w:t>%，主要是</w:t>
      </w:r>
      <w:r>
        <w:rPr>
          <w:rFonts w:hint="eastAsia" w:ascii="仿宋_GB2312" w:eastAsia="仿宋_GB2312" w:cs="DengXian-Regular"/>
          <w:sz w:val="32"/>
          <w:szCs w:val="32"/>
          <w:lang w:eastAsia="zh-CN"/>
        </w:rPr>
        <w:t>人员调入、调资开支</w:t>
      </w:r>
      <w:r>
        <w:rPr>
          <w:rFonts w:eastAsia="仿宋_GB2312"/>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（二）政府采购情况</w:t>
      </w:r>
    </w:p>
    <w:p>
      <w:pPr>
        <w:widowControl/>
        <w:spacing w:after="0" w:line="580" w:lineRule="exact"/>
        <w:ind w:firstLine="640" w:firstLineChars="200"/>
        <w:jc w:val="left"/>
        <w:rPr>
          <w:rFonts w:ascii="仿宋_GB2312" w:eastAsia="仿宋_GB2312" w:cs="DengXian-Regular"/>
          <w:sz w:val="32"/>
          <w:szCs w:val="32"/>
        </w:rPr>
      </w:pPr>
      <w:r>
        <w:rPr>
          <w:rFonts w:hint="eastAsia" w:ascii="仿宋_GB2312" w:eastAsia="仿宋_GB2312" w:cs="DengXian-Regular"/>
          <w:sz w:val="32"/>
          <w:szCs w:val="32"/>
        </w:rPr>
        <w:t>本部门2018年度政府采购支出总额</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 万元、政府采购工程支出</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万元、政府采购服务支出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万元。授予中小企业合同金</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万元，占政府采购支出总额的</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w:t>
      </w:r>
      <w:r>
        <w:rPr>
          <w:rFonts w:ascii="仿宋_GB2312" w:hAnsi="仿宋_GB2312" w:eastAsia="仿宋_GB2312" w:cs="仿宋_GB2312"/>
          <w:color w:val="000000"/>
          <w:kern w:val="0"/>
          <w:sz w:val="32"/>
          <w:szCs w:val="32"/>
        </w:rPr>
        <w:t>其中授予小微企业合同金额</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 xml:space="preserve">万元，占政府采购支出总额的 </w:t>
      </w:r>
      <w:r>
        <w:rPr>
          <w:rFonts w:hint="eastAsia" w:ascii="仿宋_GB2312" w:hAnsi="仿宋_GB2312" w:eastAsia="仿宋_GB2312" w:cs="仿宋_GB2312"/>
          <w:color w:val="000000"/>
          <w:kern w:val="0"/>
          <w:sz w:val="32"/>
          <w:szCs w:val="32"/>
          <w:lang w:val="en-US" w:eastAsia="zh-CN"/>
        </w:rPr>
        <w:t>0</w:t>
      </w:r>
      <w:r>
        <w:rPr>
          <w:rFonts w:ascii="仿宋_GB2312" w:hAnsi="仿宋_GB2312" w:eastAsia="仿宋_GB2312" w:cs="仿宋_GB2312"/>
          <w:color w:val="000000"/>
          <w:kern w:val="0"/>
          <w:sz w:val="32"/>
          <w:szCs w:val="32"/>
        </w:rPr>
        <w:t>%。</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（三）国有资产占用情况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截至2018年12月31日，本部门共有车辆</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辆，比上年增加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辆，主要是</w:t>
      </w:r>
      <w:r>
        <w:rPr>
          <w:rFonts w:hint="eastAsia" w:ascii="仿宋_GB2312" w:eastAsia="仿宋_GB2312" w:cs="DengXian-Regular"/>
          <w:sz w:val="32"/>
          <w:szCs w:val="32"/>
          <w:lang w:eastAsia="zh-CN"/>
        </w:rPr>
        <w:t>本单位无车辆变化</w:t>
      </w:r>
      <w:r>
        <w:rPr>
          <w:rFonts w:hint="eastAsia" w:ascii="仿宋_GB2312" w:eastAsia="仿宋_GB2312" w:cs="DengXian-Regular"/>
          <w:sz w:val="32"/>
          <w:szCs w:val="32"/>
        </w:rPr>
        <w:t>。其中，副部（省）级及以上领导用车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辆，主要领导干部用车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辆，机要通信用车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辆，应急保障用车</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辆，执法执勤用车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辆，特种专业技术用车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辆，离退休干部用车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辆，其他用车</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辆；单位价值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台（套），比上年增加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套，主要是</w:t>
      </w:r>
      <w:r>
        <w:rPr>
          <w:rFonts w:hint="eastAsia" w:ascii="仿宋_GB2312" w:eastAsia="仿宋_GB2312" w:cs="DengXian-Regular"/>
          <w:sz w:val="32"/>
          <w:szCs w:val="32"/>
          <w:lang w:eastAsia="zh-CN"/>
        </w:rPr>
        <w:t>本单位无</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w:t>
      </w:r>
      <w:r>
        <w:rPr>
          <w:rFonts w:hint="eastAsia" w:ascii="仿宋_GB2312" w:eastAsia="仿宋_GB2312" w:cs="DengXian-Regular"/>
          <w:sz w:val="32"/>
          <w:szCs w:val="32"/>
          <w:lang w:eastAsia="zh-CN"/>
        </w:rPr>
        <w:t>的</w:t>
      </w:r>
      <w:r>
        <w:rPr>
          <w:rFonts w:hint="eastAsia" w:ascii="仿宋_GB2312" w:eastAsia="仿宋_GB2312" w:cs="DengXian-Regular"/>
          <w:sz w:val="32"/>
          <w:szCs w:val="32"/>
        </w:rPr>
        <w:t>通用设备 ，单位价值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台（套）比上年增加</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套,主要是</w:t>
      </w:r>
      <w:r>
        <w:rPr>
          <w:rFonts w:hint="eastAsia" w:ascii="仿宋_GB2312" w:eastAsia="仿宋_GB2312" w:cs="DengXian-Regular"/>
          <w:sz w:val="32"/>
          <w:szCs w:val="32"/>
          <w:lang w:eastAsia="zh-CN"/>
        </w:rPr>
        <w:t>本单位无</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w:t>
      </w:r>
      <w:r>
        <w:rPr>
          <w:rFonts w:hint="eastAsia" w:ascii="仿宋_GB2312" w:eastAsia="仿宋_GB2312" w:cs="DengXian-Regular"/>
          <w:sz w:val="32"/>
          <w:szCs w:val="32"/>
          <w:lang w:eastAsia="zh-CN"/>
        </w:rPr>
        <w:t>的</w:t>
      </w:r>
      <w:r>
        <w:rPr>
          <w:rFonts w:hint="eastAsia" w:ascii="仿宋_GB2312" w:eastAsia="仿宋_GB2312" w:cs="DengXian-Regular"/>
          <w:sz w:val="32"/>
          <w:szCs w:val="32"/>
        </w:rPr>
        <w:t>专用设备。</w:t>
      </w:r>
    </w:p>
    <w:p>
      <w:pPr>
        <w:pStyle w:val="4"/>
        <w:spacing w:before="0" w:after="0" w:line="580" w:lineRule="exact"/>
        <w:ind w:firstLine="643" w:firstLineChars="200"/>
        <w:rPr>
          <w:rFonts w:ascii="楷体_GB2312" w:eastAsia="楷体_GB2312" w:cs="DengXian-Bold"/>
        </w:rPr>
      </w:pPr>
      <w:r>
        <w:rPr>
          <w:rFonts w:hint="eastAsia" w:ascii="楷体_GB2312" w:eastAsia="楷体_GB2312" w:cs="DengXian-Bold"/>
        </w:rPr>
        <w:t>（四）其他需要说明的情况</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1、本部门2018年度</w:t>
      </w:r>
      <w:r>
        <w:rPr>
          <w:rFonts w:hint="eastAsia" w:ascii="仿宋_GB2312" w:eastAsia="仿宋_GB2312" w:cs="DengXian-Regular"/>
          <w:sz w:val="32"/>
          <w:szCs w:val="32"/>
          <w:lang w:val="en-US" w:eastAsia="zh-CN"/>
        </w:rPr>
        <w:t>德归镇人民</w:t>
      </w:r>
      <w:r>
        <w:rPr>
          <w:rFonts w:hint="eastAsia" w:ascii="仿宋_GB2312" w:eastAsia="仿宋_GB2312" w:cs="DengXian-Regular"/>
          <w:sz w:val="32"/>
          <w:szCs w:val="32"/>
          <w:lang w:eastAsia="zh-CN"/>
        </w:rPr>
        <w:t>政府</w:t>
      </w:r>
      <w:r>
        <w:rPr>
          <w:rFonts w:hint="eastAsia" w:ascii="仿宋_GB2312" w:eastAsia="仿宋_GB2312" w:cs="DengXian-Regular"/>
          <w:sz w:val="32"/>
          <w:szCs w:val="32"/>
        </w:rPr>
        <w:t>无收支及结转结余情况，故</w:t>
      </w:r>
      <w:r>
        <w:rPr>
          <w:rFonts w:hint="eastAsia" w:ascii="仿宋_GB2312" w:eastAsia="仿宋_GB2312" w:cs="DengXian-Regular"/>
          <w:sz w:val="32"/>
          <w:szCs w:val="32"/>
          <w:lang w:eastAsia="zh-CN"/>
        </w:rPr>
        <w:t>政府采购情况表、国有资本经营预算财政拨款支出决算表以</w:t>
      </w:r>
      <w:r>
        <w:rPr>
          <w:rFonts w:hint="eastAsia" w:ascii="仿宋_GB2312" w:eastAsia="仿宋_GB2312" w:cs="DengXian-Regular"/>
          <w:sz w:val="32"/>
          <w:szCs w:val="32"/>
        </w:rPr>
        <w:t>空表列示。</w:t>
      </w:r>
    </w:p>
    <w:p>
      <w:pPr>
        <w:adjustRightInd w:val="0"/>
        <w:snapToGrid w:val="0"/>
        <w:spacing w:after="0" w:line="580" w:lineRule="exact"/>
        <w:ind w:firstLine="640" w:firstLineChars="200"/>
        <w:rPr>
          <w:rFonts w:ascii="仿宋_GB2312" w:eastAsia="仿宋_GB2312" w:cs="DengXian-Regular"/>
          <w:sz w:val="32"/>
          <w:szCs w:val="32"/>
        </w:rPr>
      </w:pPr>
      <w:r>
        <w:rPr>
          <w:rFonts w:hint="eastAsia" w:ascii="仿宋_GB2312"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after="0" w:line="580" w:lineRule="exact"/>
        <w:ind w:firstLine="883" w:firstLineChars="200"/>
        <w:jc w:val="left"/>
        <w:rPr>
          <w:rFonts w:cs="MS-UIGothic,Bold" w:asciiTheme="majorEastAsia" w:hAnsiTheme="majorEastAsia" w:eastAsiaTheme="majorEastAsia"/>
          <w:b/>
          <w:bCs/>
          <w:kern w:val="0"/>
          <w:sz w:val="44"/>
          <w:szCs w:val="44"/>
        </w:rPr>
        <w:sectPr>
          <w:pgSz w:w="11906" w:h="16838"/>
          <w:pgMar w:top="2098" w:right="1474" w:bottom="1984" w:left="1588" w:header="851" w:footer="992" w:gutter="0"/>
          <w:cols w:space="0" w:num="1"/>
          <w:docGrid w:type="lines" w:linePitch="312" w:charSpace="0"/>
        </w:sect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p>
    <w:p>
      <w:pPr>
        <w:widowControl/>
        <w:spacing w:line="1200" w:lineRule="exact"/>
        <w:jc w:val="center"/>
        <w:rPr>
          <w:rFonts w:hAnsi="宋体" w:asciiTheme="minorEastAsia" w:eastAsiaTheme="minorEastAsia"/>
          <w:color w:val="000000" w:themeColor="text1"/>
          <w:sz w:val="96"/>
          <w:szCs w:val="96"/>
          <w14:textFill>
            <w14:solidFill>
              <w14:schemeClr w14:val="tx1"/>
            </w14:solidFill>
          </w14:textFill>
        </w:rPr>
      </w:pPr>
      <w:r>
        <w:rPr>
          <w:rFonts w:hint="eastAsia" w:hAnsi="宋体" w:asciiTheme="minorEastAsia" w:eastAsiaTheme="minorEastAsia"/>
          <w:color w:val="000000" w:themeColor="text1"/>
          <w:sz w:val="96"/>
          <w:szCs w:val="96"/>
          <w14:textFill>
            <w14:solidFill>
              <w14:schemeClr w14:val="tx1"/>
            </w14:solidFill>
          </w14:textFill>
        </w:rPr>
        <w:t>第四部分</w:t>
      </w:r>
    </w:p>
    <w:p>
      <w:pPr>
        <w:widowControl/>
        <w:spacing w:line="1200" w:lineRule="exact"/>
        <w:jc w:val="center"/>
        <w:rPr>
          <w:color w:val="000000" w:themeColor="text1"/>
          <w:sz w:val="96"/>
          <w:szCs w:val="96"/>
          <w14:textFill>
            <w14:solidFill>
              <w14:schemeClr w14:val="tx1"/>
            </w14:solidFill>
          </w14:textFill>
        </w:rPr>
      </w:pPr>
      <w:r>
        <w:rPr>
          <w:rFonts w:hint="eastAsia" w:hAnsi="宋体" w:asciiTheme="minorEastAsia" w:eastAsiaTheme="minorEastAsia"/>
          <w:color w:val="000000" w:themeColor="text1"/>
          <w:sz w:val="96"/>
          <w:szCs w:val="96"/>
          <w14:textFill>
            <w14:solidFill>
              <w14:schemeClr w14:val="tx1"/>
            </w14:solidFill>
          </w14:textFill>
        </w:rPr>
        <w:t>名词解释</w:t>
      </w:r>
    </w:p>
    <w:p>
      <w:pPr>
        <w:rPr>
          <w:rFonts w:ascii="宋体" w:hAnsi="宋体" w:cs="ArialUnicodeMS"/>
          <w:color w:val="000000"/>
          <w:kern w:val="0"/>
        </w:rPr>
        <w:sectPr>
          <w:pgSz w:w="11906" w:h="16838"/>
          <w:pgMar w:top="2098" w:right="1474" w:bottom="1984" w:left="1588" w:header="851" w:footer="992" w:gutter="0"/>
          <w:cols w:space="0" w:num="1"/>
          <w:docGrid w:type="lines" w:linePitch="312" w:charSpace="0"/>
        </w:sectPr>
      </w:pP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（一）财政拨款收入：</w:t>
      </w:r>
      <w:r>
        <w:rPr>
          <w:rFonts w:hint="eastAsia" w:ascii="仿宋_GB2312" w:eastAsia="仿宋_GB2312" w:hAnsiTheme="major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（二）事业收入：</w:t>
      </w:r>
      <w:r>
        <w:rPr>
          <w:rFonts w:hint="eastAsia" w:ascii="仿宋_GB2312" w:eastAsia="仿宋_GB2312" w:hAnsiTheme="majorEastAsia"/>
          <w:color w:val="000000"/>
          <w:kern w:val="0"/>
          <w:sz w:val="32"/>
          <w:szCs w:val="32"/>
        </w:rPr>
        <w:t>指事业单位开展专业业务活动及辅助活动所取得的收入。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（三）其他收入：</w:t>
      </w:r>
      <w:r>
        <w:rPr>
          <w:rFonts w:hint="eastAsia" w:ascii="仿宋_GB2312" w:eastAsia="仿宋_GB2312" w:hAnsiTheme="majorEastAsia"/>
          <w:color w:val="000000"/>
          <w:kern w:val="0"/>
          <w:sz w:val="32"/>
          <w:szCs w:val="32"/>
        </w:rPr>
        <w:t>指除上述“财政拨款收入”“事业收入”“经营收入”等以外的收入。</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（四）用事业基金弥补收支差额：</w:t>
      </w:r>
      <w:r>
        <w:rPr>
          <w:rFonts w:hint="eastAsia" w:ascii="仿宋_GB2312" w:eastAsia="仿宋_GB2312" w:hAnsiTheme="major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（五）年初结转和结余：</w:t>
      </w:r>
      <w:r>
        <w:rPr>
          <w:rFonts w:hint="eastAsia" w:ascii="仿宋_GB2312" w:eastAsia="仿宋_GB2312" w:hAnsiTheme="major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（六）结余分配：</w:t>
      </w:r>
      <w:r>
        <w:rPr>
          <w:rFonts w:hint="eastAsia" w:ascii="仿宋_GB2312" w:eastAsia="仿宋_GB2312" w:hAnsiTheme="major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（七）年末结转和结余：</w:t>
      </w:r>
      <w:r>
        <w:rPr>
          <w:rFonts w:hint="eastAsia" w:ascii="仿宋_GB2312" w:eastAsia="仿宋_GB2312" w:hAnsiTheme="majorEastAsia"/>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（八）基本支出：</w:t>
      </w:r>
      <w:r>
        <w:rPr>
          <w:rFonts w:hint="eastAsia" w:ascii="仿宋_GB2312" w:eastAsia="仿宋_GB2312" w:hAnsiTheme="majorEastAsia"/>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（九）项目支出：</w:t>
      </w:r>
      <w:r>
        <w:rPr>
          <w:rFonts w:hint="eastAsia" w:ascii="仿宋_GB2312" w:eastAsia="仿宋_GB2312" w:hAnsiTheme="majorEastAsia"/>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（十）资本性支出（基本建设）：</w:t>
      </w:r>
      <w:r>
        <w:rPr>
          <w:rFonts w:hint="eastAsia" w:ascii="仿宋_GB2312" w:eastAsia="仿宋_GB2312" w:hAnsiTheme="majorEastAsia"/>
          <w:color w:val="000000"/>
          <w:kern w:val="0"/>
          <w:sz w:val="32"/>
          <w:szCs w:val="32"/>
        </w:rPr>
        <w:t>填列切块由发展改革部门安排的基本建设支出，对企业补助支出不在此科目反映。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（十一）资本性支出：</w:t>
      </w:r>
      <w:r>
        <w:rPr>
          <w:rFonts w:hint="eastAsia" w:ascii="仿宋_GB2312" w:eastAsia="仿宋_GB2312" w:hAnsiTheme="majorEastAsia"/>
          <w:color w:val="000000"/>
          <w:kern w:val="0"/>
          <w:sz w:val="32"/>
          <w:szCs w:val="32"/>
        </w:rPr>
        <w:t>填列各单位安排的资本性支出。切块由发展改革部门安排的基本建设支出不在此科目反映。</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（十二）“三公”经费：</w:t>
      </w:r>
      <w:r>
        <w:rPr>
          <w:rFonts w:hint="eastAsia" w:ascii="仿宋_GB2312" w:eastAsia="仿宋_GB2312" w:hAnsiTheme="major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（十三）其他交通费用：</w:t>
      </w:r>
      <w:r>
        <w:rPr>
          <w:rFonts w:hint="eastAsia" w:ascii="仿宋_GB2312" w:eastAsia="仿宋_GB2312" w:hAnsiTheme="major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（十四）公务用车购置：</w:t>
      </w:r>
      <w:r>
        <w:rPr>
          <w:rFonts w:hint="eastAsia" w:ascii="仿宋_GB2312" w:eastAsia="仿宋_GB2312" w:hAnsiTheme="majorEastAsia"/>
          <w:color w:val="000000"/>
          <w:kern w:val="0"/>
          <w:sz w:val="32"/>
          <w:szCs w:val="32"/>
        </w:rPr>
        <w:t>填列单位公务用车购置支出（含车辆购置税、牌照费）。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（十五）其他交通工具购置：</w:t>
      </w:r>
      <w:r>
        <w:rPr>
          <w:rFonts w:hint="eastAsia" w:ascii="仿宋_GB2312" w:eastAsia="仿宋_GB2312" w:hAnsiTheme="majorEastAsia"/>
          <w:color w:val="000000"/>
          <w:kern w:val="0"/>
          <w:sz w:val="32"/>
          <w:szCs w:val="32"/>
        </w:rPr>
        <w:t>填列单位除公务用车外的其他各类交通工具（如船舶、飞机）购置支出（含车辆购置税、牌照费）。</w:t>
      </w:r>
    </w:p>
    <w:p>
      <w:pPr>
        <w:widowControl/>
        <w:spacing w:after="0" w:line="560" w:lineRule="exact"/>
        <w:ind w:firstLine="643" w:firstLineChars="200"/>
        <w:rPr>
          <w:rFonts w:ascii="仿宋_GB2312" w:eastAsia="仿宋_GB2312" w:hAnsiTheme="majorEastAsia"/>
          <w:color w:val="000000"/>
          <w:kern w:val="0"/>
          <w:sz w:val="32"/>
          <w:szCs w:val="32"/>
        </w:rPr>
      </w:pPr>
      <w:r>
        <w:rPr>
          <w:rFonts w:hint="eastAsia" w:ascii="仿宋_GB2312" w:eastAsia="仿宋_GB2312" w:hAnsiTheme="majorEastAsia"/>
          <w:b/>
          <w:bCs/>
          <w:color w:val="000000"/>
          <w:kern w:val="0"/>
          <w:sz w:val="32"/>
          <w:szCs w:val="32"/>
        </w:rPr>
        <w:t>（十六）机关运行经费：</w:t>
      </w:r>
      <w:r>
        <w:rPr>
          <w:rFonts w:hint="eastAsia" w:ascii="仿宋_GB2312" w:eastAsia="仿宋_GB2312" w:hAnsiTheme="major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643" w:firstLineChars="200"/>
        <w:rPr>
          <w:rFonts w:ascii="仿宋_GB2312" w:eastAsia="仿宋_GB2312" w:cs="ArialUnicodeMS" w:hAnsiTheme="minorHAnsi"/>
          <w:kern w:val="0"/>
          <w:sz w:val="32"/>
          <w:szCs w:val="32"/>
        </w:rPr>
      </w:pPr>
      <w:r>
        <w:rPr>
          <w:rFonts w:hint="eastAsia" w:ascii="仿宋_GB2312" w:eastAsia="仿宋_GB2312" w:hAnsiTheme="majorEastAsia"/>
          <w:b/>
          <w:bCs/>
          <w:color w:val="000000"/>
          <w:kern w:val="0"/>
          <w:sz w:val="32"/>
          <w:szCs w:val="32"/>
        </w:rPr>
        <w:t>（十七）经费形式:</w:t>
      </w:r>
      <w:r>
        <w:rPr>
          <w:rFonts w:hint="eastAsia" w:ascii="仿宋_GB2312" w:eastAsia="仿宋_GB2312" w:hAnsiTheme="majorEastAsia"/>
          <w:color w:val="000000"/>
          <w:kern w:val="0"/>
          <w:sz w:val="32"/>
          <w:szCs w:val="32"/>
        </w:rPr>
        <w:t>按照经费来源，</w:t>
      </w:r>
      <w:r>
        <w:rPr>
          <w:rFonts w:hint="eastAsia" w:ascii="仿宋_GB2312" w:eastAsia="仿宋_GB2312" w:cs="ArialUnicodeMS" w:hAnsiTheme="minorHAnsi"/>
          <w:kern w:val="0"/>
          <w:sz w:val="32"/>
          <w:szCs w:val="32"/>
        </w:rPr>
        <w:t>可分为财政拨款、财政性资金基本保证、财政性资金定额或定项补助、财政性资金零补助四类。</w:t>
      </w: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ind w:firstLine="640" w:firstLineChars="200"/>
        <w:rPr>
          <w:rFonts w:ascii="仿宋_GB2312" w:eastAsia="仿宋_GB2312" w:cs="ArialUnicodeMS" w:hAnsiTheme="minorHAnsi"/>
          <w:kern w:val="0"/>
          <w:sz w:val="32"/>
          <w:szCs w:val="32"/>
        </w:rPr>
      </w:pPr>
    </w:p>
    <w:p>
      <w:pPr>
        <w:widowControl/>
        <w:spacing w:after="0" w:line="560" w:lineRule="exact"/>
        <w:rPr>
          <w:rFonts w:ascii="仿宋_GB2312" w:eastAsia="仿宋_GB2312" w:cs="ArialUnicodeMS" w:hAnsiTheme="minorHAnsi"/>
          <w:kern w:val="0"/>
          <w:sz w:val="32"/>
          <w:szCs w:val="32"/>
        </w:rPr>
      </w:pPr>
    </w:p>
    <w:sectPr>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80A48DB-29D8-4EA0-8EEE-33BD2F4A8743}"/>
  </w:font>
  <w:font w:name="黑体">
    <w:panose1 w:val="02010609060101010101"/>
    <w:charset w:val="86"/>
    <w:family w:val="auto"/>
    <w:pitch w:val="default"/>
    <w:sig w:usb0="800002BF" w:usb1="38CF7CFA" w:usb2="00000016" w:usb3="00000000" w:csb0="00040001" w:csb1="00000000"/>
    <w:embedRegular r:id="rId2" w:fontKey="{1F6E39B6-E633-451F-99E6-3BD8E86152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9F19745-448B-4757-8509-6DFCAE93BE89}"/>
  </w:font>
  <w:font w:name="Cambria">
    <w:panose1 w:val="02040503050406030204"/>
    <w:charset w:val="00"/>
    <w:family w:val="roman"/>
    <w:pitch w:val="default"/>
    <w:sig w:usb0="E00002FF" w:usb1="400004FF" w:usb2="00000000" w:usb3="00000000" w:csb0="2000019F" w:csb1="00000000"/>
    <w:embedRegular r:id="rId4" w:fontKey="{F43D6059-4E74-4320-8C64-899FFDD7A4F1}"/>
  </w:font>
  <w:font w:name="仿宋_GB2312">
    <w:altName w:val="仿宋"/>
    <w:panose1 w:val="00000000000000000000"/>
    <w:charset w:val="86"/>
    <w:family w:val="modern"/>
    <w:pitch w:val="default"/>
    <w:sig w:usb0="00000000" w:usb1="00000000" w:usb2="00000010" w:usb3="00000000" w:csb0="00040000" w:csb1="00000000"/>
    <w:embedRegular r:id="rId5" w:fontKey="{81D7E136-D002-4F1B-9B1A-E765CB7BCCD5}"/>
  </w:font>
  <w:font w:name="仿宋">
    <w:panose1 w:val="02010609060101010101"/>
    <w:charset w:val="86"/>
    <w:family w:val="auto"/>
    <w:pitch w:val="default"/>
    <w:sig w:usb0="800002BF" w:usb1="38CF7CFA" w:usb2="00000016" w:usb3="00000000" w:csb0="00040001" w:csb1="00000000"/>
    <w:embedRegular r:id="rId6" w:fontKey="{ABD77BD2-8C29-43C1-B7EA-634ADC210A67}"/>
  </w:font>
  <w:font w:name="楷体">
    <w:panose1 w:val="02010609060101010101"/>
    <w:charset w:val="86"/>
    <w:family w:val="modern"/>
    <w:pitch w:val="default"/>
    <w:sig w:usb0="800002BF" w:usb1="38CF7CFA" w:usb2="00000016" w:usb3="00000000" w:csb0="00040001" w:csb1="00000000"/>
    <w:embedRegular r:id="rId7" w:fontKey="{F5A7A8F5-CDC5-4064-A600-6F118EB453B3}"/>
  </w:font>
  <w:font w:name="楷体_GB2312">
    <w:altName w:val="楷体"/>
    <w:panose1 w:val="00000000000000000000"/>
    <w:charset w:val="86"/>
    <w:family w:val="modern"/>
    <w:pitch w:val="default"/>
    <w:sig w:usb0="00000000" w:usb1="00000000" w:usb2="00000010" w:usb3="00000000" w:csb0="00040000" w:csb1="00000000"/>
    <w:embedRegular r:id="rId8" w:fontKey="{3523D5F8-B56C-441C-ABD1-A3B897F9966B}"/>
  </w:font>
  <w:font w:name="ArialUnicodeMS">
    <w:altName w:val="Malgun Gothic"/>
    <w:panose1 w:val="00000000000000000000"/>
    <w:charset w:val="81"/>
    <w:family w:val="auto"/>
    <w:pitch w:val="default"/>
    <w:sig w:usb0="00000000" w:usb1="00000000" w:usb2="00000010" w:usb3="00000000" w:csb0="00080001" w:csb1="00000000"/>
    <w:embedRegular r:id="rId9" w:fontKey="{7D70EAE3-1A94-4FFD-A6EB-F91C0A7407F6}"/>
  </w:font>
  <w:font w:name="Malgun Gothic">
    <w:panose1 w:val="020B0503020000020004"/>
    <w:charset w:val="81"/>
    <w:family w:val="auto"/>
    <w:pitch w:val="default"/>
    <w:sig w:usb0="900002AF" w:usb1="01D77CFB" w:usb2="00000012" w:usb3="00000000" w:csb0="00080001" w:csb1="00000000"/>
  </w:font>
  <w:font w:name="MS-UIGothic,Bold">
    <w:altName w:val="Malgun Gothic"/>
    <w:panose1 w:val="00000000000000000000"/>
    <w:charset w:val="81"/>
    <w:family w:val="auto"/>
    <w:pitch w:val="default"/>
    <w:sig w:usb0="00000000" w:usb1="00000000" w:usb2="00000010" w:usb3="00000000" w:csb0="00080000" w:csb1="00000000"/>
    <w:embedRegular r:id="rId10" w:fontKey="{34937C4F-16D0-4585-B77C-D5E26F6DF468}"/>
  </w:font>
  <w:font w:name="DengXian-Regular">
    <w:altName w:val="宋体"/>
    <w:panose1 w:val="00000000000000000000"/>
    <w:charset w:val="86"/>
    <w:family w:val="auto"/>
    <w:pitch w:val="default"/>
    <w:sig w:usb0="00000000" w:usb1="00000000" w:usb2="00000010" w:usb3="00000000" w:csb0="00040001" w:csb1="00000000"/>
    <w:embedRegular r:id="rId11" w:fontKey="{B1A28EEC-1FE1-4716-ADCC-C63C92B79AE7}"/>
  </w:font>
  <w:font w:name="DengXian-Bold">
    <w:altName w:val="宋体"/>
    <w:panose1 w:val="00000000000000000000"/>
    <w:charset w:val="86"/>
    <w:family w:val="auto"/>
    <w:pitch w:val="default"/>
    <w:sig w:usb0="00000000" w:usb1="00000000" w:usb2="00000010" w:usb3="00000000" w:csb0="00040001" w:csb1="00000000"/>
    <w:embedRegular r:id="rId12" w:fontKey="{96987A3A-CB1C-42E7-B04F-55C2CC6387AC}"/>
  </w:font>
  <w:font w:name="方正仿宋简体">
    <w:altName w:val="宋体"/>
    <w:panose1 w:val="00000000000000000000"/>
    <w:charset w:val="86"/>
    <w:family w:val="auto"/>
    <w:pitch w:val="default"/>
    <w:sig w:usb0="00000000" w:usb1="00000000" w:usb2="00000010" w:usb3="00000000" w:csb0="00040000" w:csb1="00000000"/>
    <w:embedRegular r:id="rId13" w:fontKey="{0D270A79-D002-4142-8157-80925D96F3C0}"/>
  </w:font>
  <w:font w:name="方正书宋_GBK">
    <w:altName w:val="宋体"/>
    <w:panose1 w:val="00000000000000000000"/>
    <w:charset w:val="86"/>
    <w:family w:val="auto"/>
    <w:pitch w:val="default"/>
    <w:sig w:usb0="00000000" w:usb1="00000000" w:usb2="00000000" w:usb3="00000000" w:csb0="00040001" w:csb1="00000000"/>
    <w:embedRegular r:id="rId14" w:fontKey="{10F3D971-78BF-41B9-8E0F-A10313E39631}"/>
  </w:font>
  <w:font w:name="TimesNewRomanPSMT">
    <w:altName w:val="Arial"/>
    <w:panose1 w:val="00000000000000000000"/>
    <w:charset w:val="00"/>
    <w:family w:val="swiss"/>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13"/>
    <w:rsid w:val="00020FAF"/>
    <w:rsid w:val="00022474"/>
    <w:rsid w:val="00024E7F"/>
    <w:rsid w:val="000475A0"/>
    <w:rsid w:val="00067693"/>
    <w:rsid w:val="000838C3"/>
    <w:rsid w:val="000B2446"/>
    <w:rsid w:val="000D7C65"/>
    <w:rsid w:val="000E2B3E"/>
    <w:rsid w:val="000E2F81"/>
    <w:rsid w:val="00101F8D"/>
    <w:rsid w:val="00117946"/>
    <w:rsid w:val="00117E2C"/>
    <w:rsid w:val="00146C47"/>
    <w:rsid w:val="00152FB8"/>
    <w:rsid w:val="00176658"/>
    <w:rsid w:val="0018239E"/>
    <w:rsid w:val="001B3410"/>
    <w:rsid w:val="001B7503"/>
    <w:rsid w:val="001C030D"/>
    <w:rsid w:val="001C4A84"/>
    <w:rsid w:val="001E5902"/>
    <w:rsid w:val="00233705"/>
    <w:rsid w:val="00246D99"/>
    <w:rsid w:val="00257266"/>
    <w:rsid w:val="00262306"/>
    <w:rsid w:val="00275CA2"/>
    <w:rsid w:val="002A65A5"/>
    <w:rsid w:val="002B13D7"/>
    <w:rsid w:val="002C04C4"/>
    <w:rsid w:val="002D08B0"/>
    <w:rsid w:val="002D1AE3"/>
    <w:rsid w:val="002F2ECE"/>
    <w:rsid w:val="00341C8F"/>
    <w:rsid w:val="0035463A"/>
    <w:rsid w:val="00391D9D"/>
    <w:rsid w:val="003B6C51"/>
    <w:rsid w:val="003C1413"/>
    <w:rsid w:val="003C549F"/>
    <w:rsid w:val="003D5A16"/>
    <w:rsid w:val="003E7DB3"/>
    <w:rsid w:val="00431175"/>
    <w:rsid w:val="00493686"/>
    <w:rsid w:val="004B6E37"/>
    <w:rsid w:val="004C32BA"/>
    <w:rsid w:val="004C68EF"/>
    <w:rsid w:val="00575922"/>
    <w:rsid w:val="005A3C0D"/>
    <w:rsid w:val="005A6C90"/>
    <w:rsid w:val="005B37E6"/>
    <w:rsid w:val="005E3FB0"/>
    <w:rsid w:val="005F4B66"/>
    <w:rsid w:val="005F5208"/>
    <w:rsid w:val="00615C31"/>
    <w:rsid w:val="00641318"/>
    <w:rsid w:val="0064405D"/>
    <w:rsid w:val="00695557"/>
    <w:rsid w:val="006D4EA7"/>
    <w:rsid w:val="0070012A"/>
    <w:rsid w:val="0070664B"/>
    <w:rsid w:val="007071B8"/>
    <w:rsid w:val="007155C2"/>
    <w:rsid w:val="007414DE"/>
    <w:rsid w:val="00760C0C"/>
    <w:rsid w:val="007905A9"/>
    <w:rsid w:val="007E072B"/>
    <w:rsid w:val="007E5500"/>
    <w:rsid w:val="007F055B"/>
    <w:rsid w:val="00811C2F"/>
    <w:rsid w:val="00833D46"/>
    <w:rsid w:val="00836215"/>
    <w:rsid w:val="00840A97"/>
    <w:rsid w:val="00873292"/>
    <w:rsid w:val="008A640A"/>
    <w:rsid w:val="008C0149"/>
    <w:rsid w:val="008D5DED"/>
    <w:rsid w:val="008E25CA"/>
    <w:rsid w:val="008F34FC"/>
    <w:rsid w:val="00944CD7"/>
    <w:rsid w:val="00961190"/>
    <w:rsid w:val="009831B2"/>
    <w:rsid w:val="009A1ABE"/>
    <w:rsid w:val="009E21A4"/>
    <w:rsid w:val="009F22C6"/>
    <w:rsid w:val="00A07E50"/>
    <w:rsid w:val="00A12C15"/>
    <w:rsid w:val="00A15397"/>
    <w:rsid w:val="00A35CE0"/>
    <w:rsid w:val="00A4462E"/>
    <w:rsid w:val="00A44AA4"/>
    <w:rsid w:val="00A61623"/>
    <w:rsid w:val="00A84687"/>
    <w:rsid w:val="00AA0458"/>
    <w:rsid w:val="00AB0A0E"/>
    <w:rsid w:val="00AD3B6E"/>
    <w:rsid w:val="00AF6D31"/>
    <w:rsid w:val="00B1751F"/>
    <w:rsid w:val="00B50F96"/>
    <w:rsid w:val="00B56722"/>
    <w:rsid w:val="00B67044"/>
    <w:rsid w:val="00B74D39"/>
    <w:rsid w:val="00B827C6"/>
    <w:rsid w:val="00B91DA4"/>
    <w:rsid w:val="00BA7174"/>
    <w:rsid w:val="00C12630"/>
    <w:rsid w:val="00C34562"/>
    <w:rsid w:val="00C3774E"/>
    <w:rsid w:val="00C57456"/>
    <w:rsid w:val="00C65387"/>
    <w:rsid w:val="00C87FAB"/>
    <w:rsid w:val="00C91FF7"/>
    <w:rsid w:val="00C92D15"/>
    <w:rsid w:val="00C94E53"/>
    <w:rsid w:val="00CE3FC3"/>
    <w:rsid w:val="00D0048E"/>
    <w:rsid w:val="00D23E7A"/>
    <w:rsid w:val="00D56D8F"/>
    <w:rsid w:val="00D61063"/>
    <w:rsid w:val="00DB35AF"/>
    <w:rsid w:val="00DD72D7"/>
    <w:rsid w:val="00DF5B88"/>
    <w:rsid w:val="00E0589E"/>
    <w:rsid w:val="00E0697F"/>
    <w:rsid w:val="00E241FA"/>
    <w:rsid w:val="00E2595E"/>
    <w:rsid w:val="00E35374"/>
    <w:rsid w:val="00E50C19"/>
    <w:rsid w:val="00E64655"/>
    <w:rsid w:val="00E73081"/>
    <w:rsid w:val="00E856C9"/>
    <w:rsid w:val="00EA4F68"/>
    <w:rsid w:val="00EB6A8B"/>
    <w:rsid w:val="00ED411D"/>
    <w:rsid w:val="00EF38C6"/>
    <w:rsid w:val="00F679C7"/>
    <w:rsid w:val="00F7711A"/>
    <w:rsid w:val="00F80C72"/>
    <w:rsid w:val="00FA0D58"/>
    <w:rsid w:val="00FA1580"/>
    <w:rsid w:val="00FA56F4"/>
    <w:rsid w:val="00FB4EDA"/>
    <w:rsid w:val="00FD3BD5"/>
    <w:rsid w:val="00FE3DC8"/>
    <w:rsid w:val="023D7A42"/>
    <w:rsid w:val="04073F84"/>
    <w:rsid w:val="0848481F"/>
    <w:rsid w:val="0A064A91"/>
    <w:rsid w:val="0B60750A"/>
    <w:rsid w:val="0C8B722F"/>
    <w:rsid w:val="0EE51882"/>
    <w:rsid w:val="0FAC249E"/>
    <w:rsid w:val="10686488"/>
    <w:rsid w:val="10DF728A"/>
    <w:rsid w:val="1264200E"/>
    <w:rsid w:val="141C5B77"/>
    <w:rsid w:val="18D8339D"/>
    <w:rsid w:val="197B7495"/>
    <w:rsid w:val="1A0A3A46"/>
    <w:rsid w:val="1A21388F"/>
    <w:rsid w:val="1A570D2F"/>
    <w:rsid w:val="1B2D068B"/>
    <w:rsid w:val="26700D66"/>
    <w:rsid w:val="28FB0B8D"/>
    <w:rsid w:val="29FC188F"/>
    <w:rsid w:val="2D2B7942"/>
    <w:rsid w:val="2D46481D"/>
    <w:rsid w:val="2DE16BC5"/>
    <w:rsid w:val="2E733B28"/>
    <w:rsid w:val="31852B5A"/>
    <w:rsid w:val="32D01238"/>
    <w:rsid w:val="3A96262B"/>
    <w:rsid w:val="3BC92AF6"/>
    <w:rsid w:val="3DFC59A8"/>
    <w:rsid w:val="3ECF245E"/>
    <w:rsid w:val="3FB96314"/>
    <w:rsid w:val="451475B0"/>
    <w:rsid w:val="47BC3081"/>
    <w:rsid w:val="48514664"/>
    <w:rsid w:val="48556084"/>
    <w:rsid w:val="489848C6"/>
    <w:rsid w:val="4A935C3B"/>
    <w:rsid w:val="4EC26976"/>
    <w:rsid w:val="50233327"/>
    <w:rsid w:val="53A44FAF"/>
    <w:rsid w:val="56831A27"/>
    <w:rsid w:val="594329EC"/>
    <w:rsid w:val="5BEE1540"/>
    <w:rsid w:val="5DE61A5D"/>
    <w:rsid w:val="60C173BF"/>
    <w:rsid w:val="62494EC4"/>
    <w:rsid w:val="63C04243"/>
    <w:rsid w:val="649C01C7"/>
    <w:rsid w:val="65D51C14"/>
    <w:rsid w:val="699A3F60"/>
    <w:rsid w:val="6D0D49DD"/>
    <w:rsid w:val="6D867686"/>
    <w:rsid w:val="72902E62"/>
    <w:rsid w:val="73B32B23"/>
    <w:rsid w:val="73C61104"/>
    <w:rsid w:val="776452EA"/>
    <w:rsid w:val="77A8159C"/>
    <w:rsid w:val="7B3B27B0"/>
    <w:rsid w:val="7D3B6AA9"/>
    <w:rsid w:val="7DC663B9"/>
    <w:rsid w:val="7FD210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1"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48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32"/>
    <w:semiHidden/>
    <w:unhideWhenUsed/>
    <w:qFormat/>
    <w:uiPriority w:val="99"/>
    <w:pPr>
      <w:ind w:left="100" w:leftChars="2500"/>
    </w:p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Subtitle"/>
    <w:basedOn w:val="1"/>
    <w:next w:val="1"/>
    <w:link w:val="22"/>
    <w:qFormat/>
    <w:uiPriority w:val="11"/>
    <w:pPr>
      <w:widowControl/>
      <w:spacing w:after="200" w:line="276" w:lineRule="auto"/>
      <w:jc w:val="left"/>
    </w:pPr>
    <w:rPr>
      <w:rFonts w:asciiTheme="majorHAnsi" w:hAnsiTheme="majorHAnsi" w:eastAsiaTheme="majorEastAsia" w:cstheme="majorBidi"/>
      <w:i/>
      <w:iCs/>
      <w:color w:val="F0A22E" w:themeColor="accent1"/>
      <w:spacing w:val="15"/>
      <w:kern w:val="0"/>
      <w:sz w:val="24"/>
      <w14:textFill>
        <w14:solidFill>
          <w14:schemeClr w14:val="accent1"/>
        </w14:solidFill>
      </w14:textFill>
    </w:rPr>
  </w:style>
  <w:style w:type="paragraph" w:styleId="11">
    <w:name w:val="Normal (Web)"/>
    <w:basedOn w:val="1"/>
    <w:qFormat/>
    <w:uiPriority w:val="0"/>
    <w:pPr>
      <w:spacing w:before="100" w:beforeAutospacing="1" w:after="100" w:afterAutospacing="1"/>
      <w:jc w:val="left"/>
    </w:pPr>
    <w:rPr>
      <w:kern w:val="0"/>
      <w:sz w:val="24"/>
      <w:szCs w:val="20"/>
    </w:rPr>
  </w:style>
  <w:style w:type="paragraph" w:styleId="12">
    <w:name w:val="Title"/>
    <w:basedOn w:val="1"/>
    <w:next w:val="1"/>
    <w:link w:val="21"/>
    <w:qFormat/>
    <w:uiPriority w:val="10"/>
    <w:pPr>
      <w:widowControl/>
      <w:pBdr>
        <w:bottom w:val="single" w:color="F0A22E" w:themeColor="accent1" w:sz="8" w:space="4"/>
      </w:pBdr>
      <w:spacing w:after="300"/>
      <w:contextualSpacing/>
      <w:jc w:val="left"/>
    </w:pPr>
    <w:rPr>
      <w:rFonts w:asciiTheme="majorHAnsi" w:hAnsiTheme="majorHAnsi" w:eastAsiaTheme="majorEastAsia" w:cstheme="majorBidi"/>
      <w:color w:val="3B2C24" w:themeColor="text2" w:themeShade="BF"/>
      <w:spacing w:val="5"/>
      <w:kern w:val="28"/>
      <w:sz w:val="52"/>
      <w:szCs w:val="52"/>
    </w:rPr>
  </w:style>
  <w:style w:type="table" w:styleId="14">
    <w:name w:val="Table Grid"/>
    <w:basedOn w:val="13"/>
    <w:qFormat/>
    <w:uiPriority w:val="1"/>
    <w:rPr>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页眉 字符"/>
    <w:basedOn w:val="15"/>
    <w:link w:val="9"/>
    <w:qFormat/>
    <w:uiPriority w:val="99"/>
    <w:rPr>
      <w:sz w:val="18"/>
      <w:szCs w:val="18"/>
    </w:rPr>
  </w:style>
  <w:style w:type="character" w:customStyle="1" w:styleId="17">
    <w:name w:val="页脚 字符"/>
    <w:basedOn w:val="15"/>
    <w:link w:val="8"/>
    <w:qFormat/>
    <w:uiPriority w:val="99"/>
    <w:rPr>
      <w:sz w:val="18"/>
      <w:szCs w:val="18"/>
    </w:rPr>
  </w:style>
  <w:style w:type="paragraph" w:styleId="18">
    <w:name w:val="No Spacing"/>
    <w:link w:val="19"/>
    <w:qFormat/>
    <w:uiPriority w:val="1"/>
    <w:pPr>
      <w:spacing w:after="160" w:line="480" w:lineRule="auto"/>
    </w:pPr>
    <w:rPr>
      <w:rFonts w:asciiTheme="minorHAnsi" w:hAnsiTheme="minorHAnsi" w:eastAsiaTheme="minorEastAsia" w:cstheme="minorBidi"/>
      <w:sz w:val="22"/>
      <w:szCs w:val="22"/>
      <w:lang w:val="en-US" w:eastAsia="zh-CN" w:bidi="ar-SA"/>
    </w:rPr>
  </w:style>
  <w:style w:type="character" w:customStyle="1" w:styleId="19">
    <w:name w:val="无间隔 字符"/>
    <w:basedOn w:val="15"/>
    <w:link w:val="18"/>
    <w:qFormat/>
    <w:uiPriority w:val="1"/>
    <w:rPr>
      <w:kern w:val="0"/>
      <w:sz w:val="22"/>
    </w:rPr>
  </w:style>
  <w:style w:type="character" w:customStyle="1" w:styleId="20">
    <w:name w:val="批注框文本 字符"/>
    <w:basedOn w:val="15"/>
    <w:link w:val="7"/>
    <w:semiHidden/>
    <w:qFormat/>
    <w:uiPriority w:val="99"/>
    <w:rPr>
      <w:rFonts w:ascii="Times New Roman" w:hAnsi="Times New Roman" w:eastAsia="宋体" w:cs="Times New Roman"/>
      <w:sz w:val="18"/>
      <w:szCs w:val="18"/>
    </w:rPr>
  </w:style>
  <w:style w:type="character" w:customStyle="1" w:styleId="21">
    <w:name w:val="标题 字符"/>
    <w:basedOn w:val="15"/>
    <w:link w:val="12"/>
    <w:qFormat/>
    <w:uiPriority w:val="10"/>
    <w:rPr>
      <w:rFonts w:asciiTheme="majorHAnsi" w:hAnsiTheme="majorHAnsi" w:eastAsiaTheme="majorEastAsia" w:cstheme="majorBidi"/>
      <w:color w:val="3B2C24" w:themeColor="text2" w:themeShade="BF"/>
      <w:spacing w:val="5"/>
      <w:kern w:val="28"/>
      <w:sz w:val="52"/>
      <w:szCs w:val="52"/>
    </w:rPr>
  </w:style>
  <w:style w:type="character" w:customStyle="1" w:styleId="22">
    <w:name w:val="副标题 字符"/>
    <w:basedOn w:val="15"/>
    <w:link w:val="10"/>
    <w:qFormat/>
    <w:uiPriority w:val="11"/>
    <w:rPr>
      <w:rFonts w:asciiTheme="majorHAnsi" w:hAnsiTheme="majorHAnsi" w:eastAsiaTheme="majorEastAsia" w:cstheme="majorBidi"/>
      <w:i/>
      <w:iCs/>
      <w:color w:val="F0A22E" w:themeColor="accent1"/>
      <w:spacing w:val="15"/>
      <w:kern w:val="0"/>
      <w:sz w:val="24"/>
      <w:szCs w:val="24"/>
      <w14:textFill>
        <w14:solidFill>
          <w14:schemeClr w14:val="accent1"/>
        </w14:solidFill>
      </w14:textFill>
    </w:rPr>
  </w:style>
  <w:style w:type="character" w:customStyle="1" w:styleId="23">
    <w:name w:val="Style1"/>
    <w:basedOn w:val="15"/>
    <w:qFormat/>
    <w:uiPriority w:val="1"/>
    <w:rPr>
      <w:rFonts w:asciiTheme="minorHAnsi" w:hAnsiTheme="minorEastAsia" w:eastAsiaTheme="minorEastAsia" w:cstheme="minorBidi"/>
      <w:sz w:val="22"/>
      <w:szCs w:val="22"/>
      <w:lang w:eastAsia="zh-CN"/>
    </w:rPr>
  </w:style>
  <w:style w:type="character" w:customStyle="1" w:styleId="24">
    <w:name w:val="Style2"/>
    <w:basedOn w:val="15"/>
    <w:qFormat/>
    <w:uiPriority w:val="1"/>
    <w:rPr>
      <w:rFonts w:asciiTheme="minorHAnsi" w:hAnsiTheme="minorEastAsia" w:eastAsiaTheme="minorEastAsia" w:cstheme="minorBidi"/>
      <w:sz w:val="22"/>
      <w:szCs w:val="22"/>
      <w:lang w:eastAsia="zh-CN"/>
    </w:rPr>
  </w:style>
  <w:style w:type="character" w:customStyle="1" w:styleId="25">
    <w:name w:val="Style3"/>
    <w:basedOn w:val="15"/>
    <w:qFormat/>
    <w:uiPriority w:val="1"/>
    <w:rPr>
      <w:rFonts w:asciiTheme="minorHAnsi" w:hAnsiTheme="minorEastAsia" w:eastAsiaTheme="minorEastAsia" w:cstheme="minorBidi"/>
      <w:szCs w:val="22"/>
      <w:lang w:eastAsia="zh-CN"/>
    </w:rPr>
  </w:style>
  <w:style w:type="character" w:customStyle="1" w:styleId="26">
    <w:name w:val="Style4"/>
    <w:basedOn w:val="15"/>
    <w:qFormat/>
    <w:uiPriority w:val="1"/>
    <w:rPr>
      <w:rFonts w:asciiTheme="minorHAnsi" w:hAnsiTheme="minorEastAsia" w:eastAsiaTheme="minorEastAsia" w:cstheme="minorBidi"/>
      <w:szCs w:val="22"/>
      <w:lang w:eastAsia="zh-CN"/>
    </w:rPr>
  </w:style>
  <w:style w:type="character" w:customStyle="1" w:styleId="27">
    <w:name w:val="Style5"/>
    <w:basedOn w:val="15"/>
    <w:qFormat/>
    <w:uiPriority w:val="1"/>
    <w:rPr>
      <w:rFonts w:asciiTheme="minorHAnsi" w:hAnsiTheme="minorEastAsia" w:eastAsiaTheme="minorEastAsia" w:cstheme="minorBidi"/>
      <w:sz w:val="22"/>
      <w:szCs w:val="22"/>
      <w:lang w:eastAsia="zh-CN"/>
    </w:rPr>
  </w:style>
  <w:style w:type="character" w:customStyle="1" w:styleId="28">
    <w:name w:val="标题 1 字符"/>
    <w:basedOn w:val="15"/>
    <w:link w:val="2"/>
    <w:qFormat/>
    <w:uiPriority w:val="9"/>
    <w:rPr>
      <w:rFonts w:ascii="Times New Roman" w:hAnsi="Times New Roman" w:eastAsia="宋体" w:cs="Times New Roman"/>
      <w:b/>
      <w:bCs/>
      <w:kern w:val="44"/>
      <w:sz w:val="44"/>
      <w:szCs w:val="44"/>
    </w:rPr>
  </w:style>
  <w:style w:type="character" w:customStyle="1" w:styleId="29">
    <w:name w:val="标题 2 字符"/>
    <w:basedOn w:val="15"/>
    <w:link w:val="3"/>
    <w:qFormat/>
    <w:uiPriority w:val="9"/>
    <w:rPr>
      <w:rFonts w:asciiTheme="majorHAnsi" w:hAnsiTheme="majorHAnsi" w:eastAsiaTheme="majorEastAsia" w:cstheme="majorBidi"/>
      <w:b/>
      <w:bCs/>
      <w:sz w:val="32"/>
      <w:szCs w:val="32"/>
    </w:rPr>
  </w:style>
  <w:style w:type="character" w:customStyle="1" w:styleId="30">
    <w:name w:val="标题 3 字符"/>
    <w:basedOn w:val="15"/>
    <w:link w:val="4"/>
    <w:qFormat/>
    <w:uiPriority w:val="9"/>
    <w:rPr>
      <w:rFonts w:ascii="Times New Roman" w:hAnsi="Times New Roman" w:eastAsia="宋体" w:cs="Times New Roman"/>
      <w:b/>
      <w:bCs/>
      <w:sz w:val="32"/>
      <w:szCs w:val="32"/>
    </w:rPr>
  </w:style>
  <w:style w:type="character" w:customStyle="1" w:styleId="31">
    <w:name w:val="标题 4 字符"/>
    <w:basedOn w:val="15"/>
    <w:link w:val="5"/>
    <w:qFormat/>
    <w:uiPriority w:val="9"/>
    <w:rPr>
      <w:rFonts w:asciiTheme="majorHAnsi" w:hAnsiTheme="majorHAnsi" w:eastAsiaTheme="majorEastAsia" w:cstheme="majorBidi"/>
      <w:b/>
      <w:bCs/>
      <w:sz w:val="28"/>
      <w:szCs w:val="28"/>
    </w:rPr>
  </w:style>
  <w:style w:type="character" w:customStyle="1" w:styleId="32">
    <w:name w:val="日期 字符"/>
    <w:basedOn w:val="15"/>
    <w:link w:val="6"/>
    <w:semiHidden/>
    <w:qFormat/>
    <w:uiPriority w:val="99"/>
    <w:rPr>
      <w:rFonts w:ascii="Times New Roman" w:hAnsi="Times New Roman" w:eastAsia="宋体" w:cs="Times New Roman"/>
      <w:szCs w:val="24"/>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收入决算情况说明</a:t>
            </a:r>
          </a:p>
        </c:rich>
      </c:tx>
      <c:layout/>
      <c:overlay val="0"/>
      <c:spPr>
        <a:noFill/>
        <a:ln>
          <a:noFill/>
        </a:ln>
        <a:effectLst/>
      </c:spPr>
    </c:title>
    <c:autoTitleDeleted val="0"/>
    <c:plotArea>
      <c:layout/>
      <c:pieChart>
        <c:varyColors val="1"/>
        <c:ser>
          <c:idx val="0"/>
          <c:order val="0"/>
          <c:tx>
            <c:strRef>
              <c:f>Sheet1!$B$1</c:f>
              <c:strCache>
                <c:ptCount val="1"/>
                <c:pt idx="0">
                  <c:v>收入决算情况说明</c:v>
                </c:pt>
              </c:strCache>
            </c:strRef>
          </c:tx>
          <c:spPr/>
          <c:explosion val="0"/>
          <c:dPt>
            <c:idx val="0"/>
            <c:bubble3D val="0"/>
            <c:spPr>
              <a:solidFill>
                <a:schemeClr val="accent1">
                  <a:tint val="100000"/>
                  <a:shade val="100000"/>
                  <a:hueMod val="100000"/>
                  <a:satMod val="100000"/>
                </a:schemeClr>
              </a:solidFill>
              <a:ln w="19050">
                <a:solidFill>
                  <a:schemeClr val="lt1"/>
                </a:solidFill>
              </a:ln>
              <a:effectLst/>
            </c:spPr>
          </c:dPt>
          <c:dPt>
            <c:idx val="1"/>
            <c:bubble3D val="0"/>
            <c:spPr>
              <a:solidFill>
                <a:schemeClr val="accent2">
                  <a:tint val="100000"/>
                  <a:shade val="100000"/>
                  <a:hueMod val="100000"/>
                  <a:satMod val="100000"/>
                </a:schemeClr>
              </a:solidFill>
              <a:ln w="19050">
                <a:solidFill>
                  <a:schemeClr val="lt1"/>
                </a:solidFill>
              </a:ln>
              <a:effectLst/>
            </c:spPr>
          </c:dPt>
          <c:dPt>
            <c:idx val="2"/>
            <c:bubble3D val="0"/>
            <c:spPr>
              <a:solidFill>
                <a:schemeClr val="accent3">
                  <a:tint val="100000"/>
                  <a:shade val="100000"/>
                  <a:hueMod val="100000"/>
                  <a:satMod val="100000"/>
                </a:schemeClr>
              </a:solidFill>
              <a:ln w="19050">
                <a:solidFill>
                  <a:schemeClr val="lt1"/>
                </a:solidFill>
              </a:ln>
              <a:effectLst/>
            </c:spPr>
          </c:dPt>
          <c:dPt>
            <c:idx val="3"/>
            <c:bubble3D val="0"/>
            <c:spPr>
              <a:solidFill>
                <a:schemeClr val="accent4">
                  <a:tint val="100000"/>
                  <a:shade val="100000"/>
                  <a:hueMod val="100000"/>
                  <a:satMod val="100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100</c:v>
                </c:pt>
                <c:pt idx="1">
                  <c:v>0</c:v>
                </c:pt>
                <c:pt idx="2">
                  <c:v>0</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2606875"/>
          <c:y val="0.9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销售额</c:v>
                </c:pt>
              </c:strCache>
            </c:strRef>
          </c:tx>
          <c:spPr/>
          <c:explosion val="0"/>
          <c:dPt>
            <c:idx val="0"/>
            <c:bubble3D val="0"/>
            <c:spPr>
              <a:solidFill>
                <a:schemeClr val="accent1">
                  <a:tint val="100000"/>
                  <a:shade val="100000"/>
                  <a:hueMod val="100000"/>
                  <a:satMod val="100000"/>
                </a:schemeClr>
              </a:solidFill>
              <a:ln w="19050">
                <a:solidFill>
                  <a:schemeClr val="lt1"/>
                </a:solidFill>
              </a:ln>
              <a:effectLst/>
            </c:spPr>
          </c:dPt>
          <c:dPt>
            <c:idx val="1"/>
            <c:bubble3D val="0"/>
            <c:spPr>
              <a:solidFill>
                <a:schemeClr val="accent2">
                  <a:tint val="100000"/>
                  <a:shade val="100000"/>
                  <a:hueMod val="100000"/>
                  <a:satMod val="100000"/>
                </a:schemeClr>
              </a:solidFill>
              <a:ln w="19050">
                <a:solidFill>
                  <a:schemeClr val="lt1"/>
                </a:solidFill>
              </a:ln>
              <a:effectLst/>
            </c:spPr>
          </c:dPt>
          <c:dPt>
            <c:idx val="2"/>
            <c:bubble3D val="0"/>
            <c:spPr>
              <a:solidFill>
                <a:schemeClr val="accent3">
                  <a:tint val="100000"/>
                  <a:shade val="100000"/>
                  <a:hueMod val="100000"/>
                  <a:satMod val="100000"/>
                </a:schemeClr>
              </a:solidFill>
              <a:ln w="19050">
                <a:solidFill>
                  <a:schemeClr val="lt1"/>
                </a:solidFill>
              </a:ln>
              <a:effectLst/>
            </c:spPr>
          </c:dPt>
          <c:dLbls>
            <c:delete val="1"/>
          </c:dLbls>
          <c:cat>
            <c:strRef>
              <c:extLst>
                <c:ext xmlns:c15="http://schemas.microsoft.com/office/drawing/2012/chart" uri="{02D57815-91ED-43cb-92C2-25804820EDAC}">
                  <c15:fullRef>
                    <c15:sqref>Sheet1!$A$2:$A$5</c15:sqref>
                  </c15:fullRef>
                </c:ext>
              </c:extLst>
              <c:f>Sheet1!$A$2:$A$4</c:f>
              <c:strCache>
                <c:ptCount val="3"/>
                <c:pt idx="0">
                  <c:v>基本支出</c:v>
                </c:pt>
                <c:pt idx="1">
                  <c:v>项目支出</c:v>
                </c:pt>
                <c:pt idx="2">
                  <c:v>经营支出</c:v>
                </c:pt>
              </c:strCache>
            </c:strRef>
          </c:cat>
          <c:val>
            <c:numRef>
              <c:extLst>
                <c:ext xmlns:c15="http://schemas.microsoft.com/office/drawing/2012/chart" uri="{02D57815-91ED-43cb-92C2-25804820EDAC}">
                  <c15:fullRef>
                    <c15:sqref>Sheet1!$B$2:$B$5</c15:sqref>
                  </c15:fullRef>
                </c:ext>
              </c:extLst>
              <c:f>Sheet1!$B$2:$B$4</c:f>
              <c:numCache>
                <c:formatCode>General</c:formatCode>
                <c:ptCount val="3"/>
                <c:pt idx="0">
                  <c:v>1419.56</c:v>
                </c:pt>
                <c:pt idx="1">
                  <c:v>1057.85</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93015873015873"/>
          <c:y val="0.9015217391304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跋涉">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凤舞九天">
      <a:fillStyleLst>
        <a:solidFill>
          <a:schemeClr val="phClr">
            <a:tint val="100000"/>
            <a:shade val="100000"/>
            <a:hueMod val="100000"/>
            <a:satMod val="100000"/>
          </a:schemeClr>
        </a:solidFill>
        <a:gradFill rotWithShape="1">
          <a:gsLst>
            <a:gs pos="0">
              <a:schemeClr val="phClr">
                <a:tint val="65000"/>
                <a:satMod val="180000"/>
              </a:schemeClr>
            </a:gs>
            <a:gs pos="50000">
              <a:schemeClr val="phClr">
                <a:tint val="40000"/>
                <a:satMod val="175000"/>
              </a:schemeClr>
            </a:gs>
            <a:gs pos="100000">
              <a:schemeClr val="phClr">
                <a:tint val="65000"/>
                <a:satMod val="180000"/>
              </a:schemeClr>
            </a:gs>
          </a:gsLst>
          <a:lin ang="0" scaled="1"/>
        </a:gradFill>
        <a:gradFill rotWithShape="1">
          <a:gsLst>
            <a:gs pos="0">
              <a:schemeClr val="phClr">
                <a:shade val="38000"/>
                <a:satMod val="150000"/>
              </a:schemeClr>
            </a:gs>
            <a:gs pos="50000">
              <a:schemeClr val="phClr">
                <a:shade val="100000"/>
                <a:satMod val="100000"/>
              </a:schemeClr>
            </a:gs>
            <a:gs pos="100000">
              <a:schemeClr val="phClr">
                <a:shade val="38000"/>
                <a:satMod val="150000"/>
              </a:schemeClr>
            </a:gs>
          </a:gsLst>
          <a:lin ang="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effectStyle>
        <a:effectStyle>
          <a:effectLst>
            <a:outerShdw blurRad="190500" dist="78600" dir="2700000" rotWithShape="0">
              <a:srgbClr val="000000">
                <a:alpha val="3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CoverPageProperties xmlns="http://schemas.microsoft.com/office/2006/coverPageProps">
  <PublishDate>2017</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B8FA8B64-E61D-4BB2-8D93-7302F10DFC4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31</Pages>
  <Words>1657</Words>
  <Characters>9447</Characters>
  <Lines>78</Lines>
  <Paragraphs>22</Paragraphs>
  <TotalTime>1</TotalTime>
  <ScaleCrop>false</ScaleCrop>
  <LinksUpToDate>false</LinksUpToDate>
  <CharactersWithSpaces>11082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2019-09-26T01:09:00Z</dcterms:created>
  <dc:creator>User</dc:creator>
  <cp:lastModifiedBy>Administrator</cp:lastModifiedBy>
  <cp:lastPrinted>2019-09-27T00:42:00Z</cp:lastPrinted>
  <dcterms:modified xsi:type="dcterms:W3CDTF">2021-05-31T02:13:22Z</dcterms:modified>
  <dc:subject>石家庄市xxx部门</dc:subject>
  <dc:title>2017年度部门决算</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9C3221E7B2C04BD9BF977617D277CE90</vt:lpwstr>
  </property>
</Properties>
</file>