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154"/>
        <w:ind w:left="2443"/>
      </w:pPr>
    </w:p>
    <w:p>
      <w:pPr>
        <w:autoSpaceDE w:val="0"/>
        <w:autoSpaceDN w:val="0"/>
        <w:spacing w:before="154"/>
        <w:ind w:left="2443"/>
      </w:pPr>
    </w:p>
    <w:p>
      <w:pPr>
        <w:autoSpaceDE w:val="0"/>
        <w:autoSpaceDN w:val="0"/>
        <w:spacing w:before="154"/>
        <w:jc w:val="center"/>
        <w:rPr>
          <w:b/>
          <w:bCs/>
          <w:kern w:val="0"/>
          <w:sz w:val="44"/>
          <w:szCs w:val="44"/>
        </w:rPr>
      </w:pPr>
    </w:p>
    <w:p>
      <w:pPr>
        <w:autoSpaceDE w:val="0"/>
        <w:autoSpaceDN w:val="0"/>
        <w:spacing w:before="154"/>
        <w:jc w:val="center"/>
        <w:rPr>
          <w:rFonts w:hint="eastAsia" w:eastAsia="宋体"/>
          <w:b/>
          <w:bCs/>
          <w:kern w:val="0"/>
          <w:sz w:val="44"/>
          <w:szCs w:val="44"/>
          <w:lang w:eastAsia="zh-CN"/>
        </w:rPr>
      </w:pPr>
      <w:r>
        <w:rPr>
          <w:rFonts w:hint="eastAsia"/>
          <w:b/>
          <w:bCs/>
          <w:kern w:val="0"/>
          <w:sz w:val="44"/>
          <w:szCs w:val="44"/>
          <w:lang w:eastAsia="zh-CN"/>
        </w:rPr>
        <w:t>文安县环城水系治理工程（</w:t>
      </w:r>
      <w:r>
        <w:rPr>
          <w:rFonts w:hint="eastAsia"/>
          <w:b/>
          <w:bCs/>
          <w:kern w:val="0"/>
          <w:sz w:val="44"/>
          <w:szCs w:val="44"/>
          <w:lang w:val="en-US" w:eastAsia="zh-CN"/>
        </w:rPr>
        <w:t>二</w:t>
      </w:r>
      <w:r>
        <w:rPr>
          <w:rFonts w:hint="eastAsia"/>
          <w:b/>
          <w:bCs/>
          <w:kern w:val="0"/>
          <w:sz w:val="44"/>
          <w:szCs w:val="44"/>
          <w:lang w:eastAsia="zh-CN"/>
        </w:rPr>
        <w:t>期）项目</w:t>
      </w:r>
    </w:p>
    <w:p>
      <w:pPr>
        <w:autoSpaceDE w:val="0"/>
        <w:autoSpaceDN w:val="0"/>
        <w:spacing w:before="154"/>
        <w:jc w:val="center"/>
        <w:rPr>
          <w:b/>
          <w:bCs/>
          <w:kern w:val="0"/>
          <w:sz w:val="44"/>
          <w:szCs w:val="44"/>
        </w:rPr>
      </w:pPr>
      <w:r>
        <w:rPr>
          <w:b/>
          <w:bCs/>
          <w:kern w:val="0"/>
          <w:sz w:val="44"/>
          <w:szCs w:val="44"/>
        </w:rPr>
        <w:t>绩效评价报告</w:t>
      </w:r>
    </w:p>
    <w:p>
      <w:pPr>
        <w:spacing w:line="900" w:lineRule="exact"/>
        <w:jc w:val="center"/>
        <w:rPr>
          <w:rFonts w:ascii="黑体" w:hAnsi="黑体" w:eastAsia="黑体"/>
          <w:spacing w:val="-20"/>
          <w:sz w:val="60"/>
          <w:szCs w:val="60"/>
        </w:rPr>
      </w:pPr>
    </w:p>
    <w:p>
      <w:pPr>
        <w:spacing w:line="900" w:lineRule="exact"/>
        <w:jc w:val="center"/>
        <w:rPr>
          <w:rFonts w:ascii="黑体" w:hAnsi="黑体" w:eastAsia="黑体"/>
          <w:spacing w:val="-20"/>
          <w:sz w:val="60"/>
          <w:szCs w:val="60"/>
        </w:rPr>
      </w:pPr>
    </w:p>
    <w:p>
      <w:pPr>
        <w:pStyle w:val="8"/>
        <w:spacing w:line="560" w:lineRule="exact"/>
        <w:ind w:left="2877" w:leftChars="608" w:hanging="1600" w:hangingChars="500"/>
        <w:rPr>
          <w:rFonts w:ascii="Times New Roman" w:hAnsi="Times New Roman" w:eastAsia="宋体" w:cs="Times New Roman"/>
          <w:spacing w:val="-4"/>
          <w:lang w:bidi="zh-CN"/>
        </w:rPr>
      </w:pPr>
      <w:r>
        <w:rPr>
          <w:rFonts w:hint="eastAsia" w:ascii="Times New Roman" w:hAnsi="Times New Roman" w:eastAsia="宋体" w:cs="Times New Roman"/>
        </w:rPr>
        <w:t>项目</w:t>
      </w:r>
      <w:r>
        <w:rPr>
          <w:rFonts w:ascii="Times New Roman" w:hAnsi="Times New Roman" w:eastAsia="宋体" w:cs="Times New Roman"/>
        </w:rPr>
        <w:t>名称：</w:t>
      </w:r>
      <w:r>
        <w:rPr>
          <w:rFonts w:hint="eastAsia" w:ascii="Times New Roman" w:hAnsi="Times New Roman" w:eastAsia="宋体" w:cs="Times New Roman"/>
          <w:spacing w:val="-4"/>
          <w:lang w:bidi="zh-CN"/>
        </w:rPr>
        <w:t>文安县环城水系治理工程（</w:t>
      </w:r>
      <w:r>
        <w:rPr>
          <w:rFonts w:hint="eastAsia" w:ascii="Times New Roman" w:hAnsi="Times New Roman" w:eastAsia="宋体" w:cs="Times New Roman"/>
          <w:spacing w:val="-4"/>
          <w:lang w:val="en-US" w:bidi="zh-CN"/>
        </w:rPr>
        <w:t>二</w:t>
      </w:r>
      <w:r>
        <w:rPr>
          <w:rFonts w:hint="eastAsia" w:ascii="Times New Roman" w:hAnsi="Times New Roman" w:eastAsia="宋体" w:cs="Times New Roman"/>
          <w:spacing w:val="-4"/>
          <w:lang w:bidi="zh-CN"/>
        </w:rPr>
        <w:t>期）项目</w:t>
      </w:r>
    </w:p>
    <w:p>
      <w:pPr>
        <w:pStyle w:val="8"/>
        <w:spacing w:line="560" w:lineRule="exact"/>
        <w:ind w:left="1277" w:leftChars="608"/>
        <w:rPr>
          <w:rFonts w:hint="default" w:ascii="Times New Roman" w:hAnsi="Times New Roman" w:eastAsia="宋体" w:cs="Times New Roman"/>
          <w:lang w:val="en-US"/>
        </w:rPr>
      </w:pPr>
      <w:r>
        <w:rPr>
          <w:rFonts w:hint="eastAsia" w:ascii="Times New Roman" w:hAnsi="Times New Roman" w:eastAsia="宋体" w:cs="Times New Roman"/>
          <w:spacing w:val="-4"/>
          <w:lang w:bidi="zh-CN"/>
        </w:rPr>
        <w:t>项目</w:t>
      </w:r>
      <w:r>
        <w:rPr>
          <w:rFonts w:ascii="Times New Roman" w:hAnsi="Times New Roman" w:eastAsia="宋体" w:cs="Times New Roman"/>
        </w:rPr>
        <w:t>单位：</w:t>
      </w:r>
      <w:r>
        <w:rPr>
          <w:rFonts w:hint="eastAsia" w:ascii="Times New Roman" w:hAnsi="Times New Roman" w:eastAsia="宋体" w:cs="Times New Roman"/>
          <w:spacing w:val="-4"/>
          <w:lang w:bidi="zh-CN"/>
        </w:rPr>
        <w:t>文安县</w:t>
      </w:r>
      <w:r>
        <w:rPr>
          <w:rFonts w:hint="eastAsia" w:ascii="Times New Roman" w:hAnsi="Times New Roman" w:eastAsia="宋体" w:cs="Times New Roman"/>
          <w:spacing w:val="-4"/>
          <w:lang w:val="en-US" w:bidi="zh-CN"/>
        </w:rPr>
        <w:t>城市管理综合行政执法局</w:t>
      </w:r>
    </w:p>
    <w:p>
      <w:pPr>
        <w:pStyle w:val="8"/>
        <w:spacing w:line="560" w:lineRule="exact"/>
        <w:ind w:firstLine="1280" w:firstLineChars="400"/>
        <w:rPr>
          <w:rFonts w:ascii="Times New Roman" w:hAnsi="Times New Roman" w:eastAsia="宋体" w:cs="Times New Roman"/>
        </w:rPr>
      </w:pPr>
      <w:r>
        <w:rPr>
          <w:rFonts w:hint="eastAsia" w:ascii="Times New Roman" w:hAnsi="Times New Roman" w:eastAsia="宋体" w:cs="Times New Roman"/>
        </w:rPr>
        <w:t>主管部门</w:t>
      </w:r>
      <w:r>
        <w:rPr>
          <w:rFonts w:ascii="Times New Roman" w:hAnsi="Times New Roman" w:eastAsia="宋体" w:cs="Times New Roman"/>
        </w:rPr>
        <w:t>：</w:t>
      </w:r>
      <w:r>
        <w:rPr>
          <w:rFonts w:hint="eastAsia" w:ascii="Times New Roman" w:hAnsi="Times New Roman" w:eastAsia="宋体" w:cs="Times New Roman"/>
          <w:spacing w:val="-4"/>
          <w:lang w:bidi="zh-CN"/>
        </w:rPr>
        <w:t>文安县</w:t>
      </w:r>
      <w:r>
        <w:rPr>
          <w:rFonts w:hint="eastAsia" w:ascii="Times New Roman" w:hAnsi="Times New Roman" w:eastAsia="宋体" w:cs="Times New Roman"/>
          <w:spacing w:val="-4"/>
          <w:lang w:val="en-US" w:bidi="zh-CN"/>
        </w:rPr>
        <w:t>城市管理综合行政执法局</w:t>
      </w:r>
    </w:p>
    <w:p>
      <w:pPr>
        <w:pStyle w:val="8"/>
        <w:spacing w:line="560" w:lineRule="exact"/>
        <w:ind w:firstLine="1280" w:firstLineChars="400"/>
        <w:rPr>
          <w:rFonts w:ascii="Times New Roman" w:hAnsi="Times New Roman" w:eastAsia="宋体" w:cs="Times New Roman"/>
        </w:rPr>
      </w:pPr>
      <w:r>
        <w:rPr>
          <w:rFonts w:ascii="Times New Roman" w:hAnsi="Times New Roman" w:eastAsia="宋体" w:cs="Times New Roman"/>
        </w:rPr>
        <w:t>委托单位：</w:t>
      </w:r>
      <w:r>
        <w:rPr>
          <w:rFonts w:hint="eastAsia" w:ascii="Times New Roman" w:hAnsi="Times New Roman" w:eastAsia="宋体" w:cs="Times New Roman"/>
        </w:rPr>
        <w:t>文安县财政局</w:t>
      </w:r>
    </w:p>
    <w:p>
      <w:pPr>
        <w:pStyle w:val="8"/>
        <w:spacing w:line="560" w:lineRule="exact"/>
        <w:ind w:firstLine="1280" w:firstLineChars="400"/>
        <w:rPr>
          <w:rFonts w:ascii="黑体" w:hAnsi="黑体" w:eastAsia="黑体"/>
          <w:spacing w:val="-20"/>
          <w:sz w:val="60"/>
          <w:szCs w:val="60"/>
        </w:rPr>
      </w:pPr>
      <w:r>
        <w:rPr>
          <w:rFonts w:ascii="Times New Roman" w:hAnsi="Times New Roman" w:eastAsia="宋体" w:cs="Times New Roman"/>
        </w:rPr>
        <w:t>评价机构：廊坊中泰华会计师事务所</w:t>
      </w:r>
      <w:r>
        <w:rPr>
          <w:rFonts w:hint="eastAsia" w:ascii="Times New Roman" w:hAnsi="Times New Roman" w:eastAsia="宋体" w:cs="Times New Roman"/>
        </w:rPr>
        <w:t>（</w:t>
      </w:r>
      <w:r>
        <w:rPr>
          <w:rFonts w:ascii="Times New Roman" w:hAnsi="Times New Roman" w:eastAsia="宋体" w:cs="Times New Roman"/>
        </w:rPr>
        <w:t>普通合伙</w:t>
      </w:r>
      <w:r>
        <w:rPr>
          <w:rFonts w:hint="eastAsia" w:ascii="Times New Roman" w:hAnsi="Times New Roman" w:eastAsia="宋体" w:cs="Times New Roman"/>
        </w:rPr>
        <w:t>）</w:t>
      </w:r>
    </w:p>
    <w:p>
      <w:pPr>
        <w:spacing w:line="900" w:lineRule="exact"/>
        <w:jc w:val="center"/>
        <w:rPr>
          <w:rFonts w:ascii="黑体" w:hAnsi="黑体" w:eastAsia="黑体"/>
          <w:spacing w:val="-20"/>
          <w:sz w:val="60"/>
          <w:szCs w:val="60"/>
        </w:rPr>
      </w:pPr>
    </w:p>
    <w:p>
      <w:pPr>
        <w:spacing w:line="900" w:lineRule="exact"/>
        <w:jc w:val="center"/>
        <w:rPr>
          <w:rFonts w:ascii="黑体" w:hAnsi="黑体" w:eastAsia="黑体"/>
          <w:spacing w:val="-20"/>
          <w:sz w:val="60"/>
          <w:szCs w:val="60"/>
        </w:rPr>
      </w:pPr>
    </w:p>
    <w:p>
      <w:pPr>
        <w:spacing w:line="900" w:lineRule="exact"/>
        <w:jc w:val="center"/>
        <w:rPr>
          <w:rFonts w:ascii="黑体" w:hAnsi="黑体" w:eastAsia="黑体"/>
          <w:spacing w:val="-20"/>
          <w:sz w:val="60"/>
          <w:szCs w:val="60"/>
        </w:rPr>
      </w:pPr>
    </w:p>
    <w:p>
      <w:pPr>
        <w:spacing w:line="240" w:lineRule="exact"/>
        <w:jc w:val="center"/>
        <w:rPr>
          <w:rFonts w:ascii="黑体" w:hAnsi="黑体" w:eastAsia="黑体"/>
          <w:spacing w:val="-20"/>
          <w:sz w:val="60"/>
          <w:szCs w:val="60"/>
        </w:rPr>
      </w:pPr>
    </w:p>
    <w:p>
      <w:pPr>
        <w:spacing w:line="240" w:lineRule="exact"/>
        <w:jc w:val="center"/>
        <w:rPr>
          <w:rFonts w:ascii="黑体" w:hAnsi="黑体" w:eastAsia="黑体"/>
          <w:spacing w:val="-20"/>
          <w:sz w:val="60"/>
          <w:szCs w:val="60"/>
        </w:rPr>
      </w:pPr>
    </w:p>
    <w:p>
      <w:pPr>
        <w:spacing w:line="240" w:lineRule="exact"/>
        <w:jc w:val="center"/>
        <w:rPr>
          <w:rFonts w:eastAsia="Times New Roman"/>
          <w:sz w:val="32"/>
          <w:szCs w:val="32"/>
        </w:rPr>
      </w:pPr>
    </w:p>
    <w:p>
      <w:pPr>
        <w:spacing w:line="640" w:lineRule="exact"/>
        <w:jc w:val="center"/>
        <w:rPr>
          <w:rFonts w:eastAsia="Times New Roman"/>
          <w:sz w:val="32"/>
          <w:szCs w:val="32"/>
          <w:highlight w:val="none"/>
        </w:rPr>
        <w:sectPr>
          <w:headerReference r:id="rId4" w:type="first"/>
          <w:headerReference r:id="rId3" w:type="default"/>
          <w:footerReference r:id="rId5" w:type="default"/>
          <w:pgSz w:w="11850" w:h="16783"/>
          <w:pgMar w:top="1588" w:right="1531" w:bottom="1588" w:left="1531" w:header="851" w:footer="992" w:gutter="0"/>
          <w:cols w:space="720" w:num="1"/>
          <w:titlePg/>
          <w:docGrid w:type="lines" w:linePitch="312" w:charSpace="0"/>
        </w:sectPr>
      </w:pPr>
      <w:r>
        <w:rPr>
          <w:rFonts w:hint="eastAsia" w:eastAsia="Times New Roman"/>
          <w:sz w:val="32"/>
          <w:szCs w:val="32"/>
          <w:highlight w:val="none"/>
        </w:rPr>
        <w:t>202</w:t>
      </w:r>
      <w:r>
        <w:rPr>
          <w:rFonts w:hint="eastAsia" w:eastAsia="宋体"/>
          <w:sz w:val="32"/>
          <w:szCs w:val="32"/>
          <w:highlight w:val="none"/>
          <w:lang w:val="en-US" w:eastAsia="zh-CN"/>
        </w:rPr>
        <w:t>2</w:t>
      </w:r>
      <w:r>
        <w:rPr>
          <w:rFonts w:eastAsia="Times New Roman"/>
          <w:sz w:val="32"/>
          <w:szCs w:val="32"/>
          <w:highlight w:val="none"/>
        </w:rPr>
        <w:t>年</w:t>
      </w:r>
      <w:r>
        <w:rPr>
          <w:rFonts w:hint="eastAsia" w:eastAsia="宋体"/>
          <w:sz w:val="32"/>
          <w:szCs w:val="32"/>
          <w:highlight w:val="none"/>
          <w:lang w:val="en-US" w:eastAsia="zh-CN"/>
        </w:rPr>
        <w:t>9</w:t>
      </w:r>
      <w:r>
        <w:rPr>
          <w:rFonts w:hint="eastAsia" w:eastAsia="Times New Roman"/>
          <w:sz w:val="32"/>
          <w:szCs w:val="32"/>
          <w:highlight w:val="none"/>
        </w:rPr>
        <w:t>月</w:t>
      </w:r>
    </w:p>
    <w:p>
      <w:pPr>
        <w:pStyle w:val="16"/>
        <w:tabs>
          <w:tab w:val="right" w:leader="dot" w:pos="8312"/>
        </w:tabs>
        <w:spacing w:line="584" w:lineRule="exact"/>
        <w:jc w:val="cente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rPr>
          <w:rFonts w:eastAsia="仿宋_GB2312"/>
          <w:sz w:val="44"/>
          <w:szCs w:val="44"/>
        </w:rPr>
      </w:pPr>
    </w:p>
    <w:p>
      <w:pPr>
        <w:pStyle w:val="16"/>
        <w:tabs>
          <w:tab w:val="right" w:leader="dot" w:pos="8312"/>
        </w:tabs>
        <w:spacing w:line="584" w:lineRule="exact"/>
        <w:jc w:val="center"/>
        <w:rPr>
          <w:rFonts w:eastAsia="仿宋_GB2312"/>
          <w:sz w:val="44"/>
          <w:szCs w:val="44"/>
        </w:rPr>
      </w:pPr>
    </w:p>
    <w:p>
      <w:pPr>
        <w:pStyle w:val="16"/>
        <w:tabs>
          <w:tab w:val="right" w:leader="dot" w:pos="8312"/>
        </w:tabs>
        <w:spacing w:line="584" w:lineRule="exact"/>
        <w:jc w:val="center"/>
        <w:rPr>
          <w:rFonts w:eastAsia="仿宋_GB2312"/>
          <w:sz w:val="44"/>
          <w:szCs w:val="44"/>
        </w:rPr>
      </w:pPr>
    </w:p>
    <w:p>
      <w:pPr>
        <w:pStyle w:val="16"/>
        <w:tabs>
          <w:tab w:val="right" w:leader="dot" w:pos="8312"/>
        </w:tabs>
        <w:spacing w:line="584" w:lineRule="exact"/>
        <w:jc w:val="center"/>
        <w:rPr>
          <w:rFonts w:eastAsia="仿宋_GB2312"/>
          <w:sz w:val="44"/>
          <w:szCs w:val="44"/>
        </w:rPr>
      </w:pPr>
    </w:p>
    <w:p>
      <w:pPr>
        <w:pStyle w:val="16"/>
        <w:tabs>
          <w:tab w:val="right" w:leader="dot" w:pos="8312"/>
        </w:tabs>
        <w:spacing w:line="584" w:lineRule="exact"/>
        <w:jc w:val="center"/>
        <w:rPr>
          <w:rFonts w:eastAsia="仿宋_GB2312"/>
          <w:sz w:val="44"/>
          <w:szCs w:val="44"/>
        </w:rPr>
      </w:pPr>
    </w:p>
    <w:p>
      <w:pPr>
        <w:pStyle w:val="16"/>
        <w:tabs>
          <w:tab w:val="right" w:leader="dot" w:pos="8312"/>
        </w:tabs>
        <w:spacing w:line="584" w:lineRule="exact"/>
        <w:jc w:val="center"/>
        <w:rPr>
          <w:rFonts w:eastAsia="仿宋_GB2312"/>
          <w:sz w:val="44"/>
          <w:szCs w:val="44"/>
        </w:rPr>
      </w:pPr>
    </w:p>
    <w:p>
      <w:pPr>
        <w:pStyle w:val="16"/>
        <w:tabs>
          <w:tab w:val="right" w:leader="dot" w:pos="8312"/>
        </w:tabs>
        <w:spacing w:line="584" w:lineRule="exact"/>
        <w:jc w:val="center"/>
        <w:rPr>
          <w:rFonts w:eastAsia="仿宋_GB2312"/>
          <w:sz w:val="44"/>
          <w:szCs w:val="44"/>
        </w:rPr>
      </w:pPr>
    </w:p>
    <w:p>
      <w:pPr>
        <w:autoSpaceDE w:val="0"/>
        <w:autoSpaceDN w:val="0"/>
        <w:spacing w:before="38"/>
        <w:ind w:left="221" w:right="550"/>
        <w:jc w:val="center"/>
        <w:rPr>
          <w:rFonts w:eastAsia="仿宋_GB2312"/>
          <w:b/>
          <w:bCs/>
          <w:sz w:val="44"/>
          <w:szCs w:val="44"/>
        </w:rPr>
        <w:sectPr>
          <w:headerReference r:id="rId6" w:type="default"/>
          <w:footerReference r:id="rId7" w:type="default"/>
          <w:pgSz w:w="11906" w:h="16838"/>
          <w:pgMar w:top="1984" w:right="1531" w:bottom="1984" w:left="1531" w:header="1417" w:footer="1531" w:gutter="0"/>
          <w:pgNumType w:start="1"/>
          <w:cols w:space="0" w:num="1"/>
          <w:docGrid w:type="lines" w:linePitch="319" w:charSpace="0"/>
        </w:sectPr>
      </w:pPr>
    </w:p>
    <w:p>
      <w:pPr>
        <w:autoSpaceDE w:val="0"/>
        <w:autoSpaceDN w:val="0"/>
        <w:spacing w:before="38"/>
        <w:ind w:left="221" w:right="550"/>
        <w:jc w:val="center"/>
        <w:rPr>
          <w:rFonts w:eastAsia="仿宋_GB2312"/>
          <w:b/>
          <w:bCs/>
          <w:sz w:val="44"/>
          <w:szCs w:val="44"/>
        </w:rPr>
      </w:pPr>
      <w:r>
        <w:rPr>
          <w:rFonts w:eastAsia="仿宋_GB2312"/>
          <w:b/>
          <w:bCs/>
          <w:sz w:val="44"/>
          <w:szCs w:val="44"/>
        </w:rPr>
        <w:t>摘</w:t>
      </w:r>
      <w:r>
        <w:rPr>
          <w:rFonts w:hint="eastAsia" w:eastAsia="仿宋_GB2312"/>
          <w:b/>
          <w:bCs/>
          <w:sz w:val="44"/>
          <w:szCs w:val="44"/>
        </w:rPr>
        <w:t xml:space="preserve"> </w:t>
      </w:r>
      <w:r>
        <w:rPr>
          <w:rFonts w:eastAsia="仿宋_GB2312"/>
          <w:b/>
          <w:bCs/>
          <w:sz w:val="44"/>
          <w:szCs w:val="44"/>
        </w:rPr>
        <w:t>要</w:t>
      </w:r>
    </w:p>
    <w:p>
      <w:pPr>
        <w:spacing w:line="584" w:lineRule="exact"/>
        <w:ind w:firstLine="640" w:firstLineChars="200"/>
        <w:rPr>
          <w:rFonts w:hint="eastAsia" w:eastAsia="黑体"/>
          <w:sz w:val="32"/>
          <w:szCs w:val="32"/>
          <w:lang w:val="en-US" w:eastAsia="zh-CN"/>
        </w:rPr>
      </w:pPr>
      <w:bookmarkStart w:id="0" w:name="_Toc4969"/>
      <w:bookmarkStart w:id="1" w:name="_Toc9323"/>
      <w:r>
        <w:rPr>
          <w:rFonts w:eastAsia="黑体"/>
          <w:sz w:val="32"/>
          <w:szCs w:val="32"/>
        </w:rPr>
        <w:t>一、</w:t>
      </w:r>
      <w:bookmarkEnd w:id="0"/>
      <w:bookmarkEnd w:id="1"/>
      <w:r>
        <w:rPr>
          <w:rFonts w:hint="eastAsia" w:eastAsia="黑体"/>
          <w:sz w:val="32"/>
          <w:szCs w:val="32"/>
          <w:lang w:val="en-US" w:eastAsia="zh-CN"/>
        </w:rPr>
        <w:t>部门职责</w:t>
      </w:r>
    </w:p>
    <w:p>
      <w:pPr>
        <w:ind w:firstLine="640" w:firstLineChars="200"/>
        <w:rPr>
          <w:rFonts w:hint="eastAsia" w:eastAsia="仿宋_GB2312"/>
          <w:color w:val="000000" w:themeColor="text1"/>
          <w:sz w:val="32"/>
          <w:szCs w:val="32"/>
          <w:lang w:eastAsia="zh-CN"/>
          <w14:textFill>
            <w14:solidFill>
              <w14:schemeClr w14:val="tx1"/>
            </w14:solidFill>
          </w14:textFill>
        </w:rPr>
      </w:pPr>
      <w:r>
        <w:rPr>
          <w:rFonts w:hint="eastAsia" w:eastAsia="仿宋_GB2312"/>
          <w:color w:val="000000" w:themeColor="text1"/>
          <w:sz w:val="32"/>
          <w:szCs w:val="32"/>
          <w14:textFill>
            <w14:solidFill>
              <w14:schemeClr w14:val="tx1"/>
            </w14:solidFill>
          </w14:textFill>
        </w:rPr>
        <w:t>文安县城市管理综合行政执法局（简称县</w:t>
      </w:r>
      <w:r>
        <w:rPr>
          <w:rFonts w:hint="eastAsia" w:eastAsia="仿宋_GB2312"/>
          <w:color w:val="000000" w:themeColor="text1"/>
          <w:sz w:val="32"/>
          <w:szCs w:val="32"/>
          <w:lang w:val="en-US" w:eastAsia="zh-CN"/>
          <w14:textFill>
            <w14:solidFill>
              <w14:schemeClr w14:val="tx1"/>
            </w14:solidFill>
          </w14:textFill>
        </w:rPr>
        <w:t>城管局</w:t>
      </w:r>
      <w:r>
        <w:rPr>
          <w:rFonts w:hint="eastAsia" w:eastAsia="仿宋_GB2312"/>
          <w:color w:val="000000" w:themeColor="text1"/>
          <w:sz w:val="32"/>
          <w:szCs w:val="32"/>
          <w14:textFill>
            <w14:solidFill>
              <w14:schemeClr w14:val="tx1"/>
            </w14:solidFill>
          </w14:textFill>
        </w:rPr>
        <w:t>）机构性质为机关。主要围绕贯彻落实党中央和省委、市委、县委关于城市管理综合行政执法工作的方针政策和决策部署，坚持和加强党对城市管理综合行政执法工作的集中统一领导。主要职责是</w:t>
      </w:r>
      <w:r>
        <w:rPr>
          <w:rFonts w:hint="eastAsia" w:eastAsia="仿宋_GB2312"/>
          <w:color w:val="000000" w:themeColor="text1"/>
          <w:sz w:val="32"/>
          <w:szCs w:val="32"/>
          <w:lang w:val="en-US" w:eastAsia="zh-CN"/>
          <w14:textFill>
            <w14:solidFill>
              <w14:schemeClr w14:val="tx1"/>
            </w14:solidFill>
          </w14:textFill>
        </w:rPr>
        <w:t>贯</w:t>
      </w:r>
      <w:r>
        <w:rPr>
          <w:rFonts w:hint="eastAsia" w:eastAsia="仿宋_GB2312"/>
          <w:color w:val="000000" w:themeColor="text1"/>
          <w:sz w:val="32"/>
          <w:szCs w:val="32"/>
          <w14:textFill>
            <w14:solidFill>
              <w14:schemeClr w14:val="tx1"/>
            </w14:solidFill>
          </w14:textFill>
        </w:rPr>
        <w:t>彻落实国家和省、市、县关于城市管理综合行政执法工作的法律、法规、规章及相关政策</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起草全县城市管理综合行政执法的相关办法，拟订相关政策、制度和发展规划并组织实施，统筹全县城市管理综合行政执法的改革与发展；行使市容环境卫生管理方面法律、法规、规章规定的全部行政处罚权，履行市容环境卫生管理方面法律、法规、规章规定的有关职责；行使城乡规划管理方面法律、法规、规章规定的全部行政处罚权；行使城市园林绿化管理方面法律、法规、规章规定的</w:t>
      </w:r>
      <w:r>
        <w:rPr>
          <w:rFonts w:hint="eastAsia" w:eastAsia="仿宋_GB2312"/>
          <w:color w:val="000000" w:themeColor="text1"/>
          <w:sz w:val="32"/>
          <w:szCs w:val="32"/>
          <w:lang w:val="en-US" w:eastAsia="zh-CN"/>
          <w14:textFill>
            <w14:solidFill>
              <w14:schemeClr w14:val="tx1"/>
            </w14:solidFill>
          </w14:textFill>
        </w:rPr>
        <w:t>全</w:t>
      </w:r>
      <w:r>
        <w:rPr>
          <w:rFonts w:hint="eastAsia" w:eastAsia="仿宋_GB2312"/>
          <w:color w:val="000000" w:themeColor="text1"/>
          <w:sz w:val="32"/>
          <w:szCs w:val="32"/>
          <w14:textFill>
            <w14:solidFill>
              <w14:schemeClr w14:val="tx1"/>
            </w14:solidFill>
          </w14:textFill>
        </w:rPr>
        <w:t>部行政处罚权</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负责园林绿化的管理工作、地方性政策及具体</w:t>
      </w:r>
      <w:r>
        <w:rPr>
          <w:rFonts w:hint="eastAsia" w:eastAsia="仿宋_GB2312"/>
          <w:color w:val="000000" w:themeColor="text1"/>
          <w:sz w:val="32"/>
          <w:szCs w:val="32"/>
          <w:lang w:val="en-US" w:eastAsia="zh-CN"/>
          <w14:textFill>
            <w14:solidFill>
              <w14:schemeClr w14:val="tx1"/>
            </w14:solidFill>
          </w14:textFill>
        </w:rPr>
        <w:t>办</w:t>
      </w:r>
      <w:r>
        <w:rPr>
          <w:rFonts w:hint="eastAsia" w:eastAsia="仿宋_GB2312"/>
          <w:color w:val="000000" w:themeColor="text1"/>
          <w:sz w:val="32"/>
          <w:szCs w:val="32"/>
          <w14:textFill>
            <w14:solidFill>
              <w14:schemeClr w14:val="tx1"/>
            </w14:solidFill>
          </w14:textFill>
        </w:rPr>
        <w:t>法</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并监督实施</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拟定城市绿化发展战略、中长期发展规划和年度计划并组织实施；行使市场监督管理方面法律、法规、规章规定的对户外公共场所无照经营行为的行政处罚权；行使公安交通管理方面法律、法规、规章规定的对侵占城市道路人行道、公共场地等行为的行政处罚权；负责编制城区户外广告、招牌设置规划和技术规范；负责城区户外广告和张贴张挂宣传品的审批、监督和管理工作</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完成县委、县政府交办的其他任务</w:t>
      </w:r>
      <w:r>
        <w:rPr>
          <w:rFonts w:hint="eastAsia" w:eastAsia="仿宋_GB2312"/>
          <w:color w:val="000000" w:themeColor="text1"/>
          <w:sz w:val="32"/>
          <w:szCs w:val="32"/>
          <w:lang w:eastAsia="zh-CN"/>
          <w14:textFill>
            <w14:solidFill>
              <w14:schemeClr w14:val="tx1"/>
            </w14:solidFill>
          </w14:textFill>
        </w:rPr>
        <w:t>。</w:t>
      </w:r>
    </w:p>
    <w:p>
      <w:pPr>
        <w:spacing w:line="584" w:lineRule="exact"/>
        <w:ind w:firstLine="640" w:firstLineChars="200"/>
        <w:rPr>
          <w:rFonts w:eastAsia="楷体_GB2312"/>
          <w:bCs/>
          <w:sz w:val="32"/>
          <w:szCs w:val="32"/>
        </w:rPr>
      </w:pPr>
      <w:r>
        <w:rPr>
          <w:rFonts w:hint="eastAsia" w:eastAsia="黑体"/>
          <w:sz w:val="32"/>
          <w:szCs w:val="32"/>
          <w:lang w:val="en-US" w:eastAsia="zh-CN"/>
        </w:rPr>
        <w:t>二</w:t>
      </w:r>
      <w:r>
        <w:rPr>
          <w:rFonts w:eastAsia="黑体"/>
          <w:sz w:val="32"/>
          <w:szCs w:val="32"/>
        </w:rPr>
        <w:t>、</w:t>
      </w:r>
      <w:r>
        <w:rPr>
          <w:rFonts w:hint="eastAsia" w:eastAsia="黑体"/>
          <w:sz w:val="32"/>
          <w:szCs w:val="32"/>
          <w:lang w:val="en-US" w:eastAsia="zh-CN"/>
        </w:rPr>
        <w:t>项目概述</w:t>
      </w:r>
    </w:p>
    <w:p>
      <w:pPr>
        <w:numPr>
          <w:ilvl w:val="0"/>
          <w:numId w:val="0"/>
        </w:numPr>
        <w:spacing w:line="584" w:lineRule="exact"/>
        <w:ind w:firstLine="640" w:firstLineChars="200"/>
        <w:rPr>
          <w:rFonts w:hint="eastAsia" w:eastAsia="楷体_GB2312"/>
          <w:bCs/>
          <w:sz w:val="32"/>
          <w:szCs w:val="32"/>
          <w:lang w:val="en-US" w:eastAsia="zh-CN"/>
        </w:rPr>
      </w:pPr>
      <w:r>
        <w:rPr>
          <w:rFonts w:hint="eastAsia" w:eastAsia="楷体_GB2312"/>
          <w:bCs/>
          <w:sz w:val="32"/>
          <w:szCs w:val="32"/>
          <w:lang w:eastAsia="zh-CN"/>
        </w:rPr>
        <w:t>（</w:t>
      </w:r>
      <w:r>
        <w:rPr>
          <w:rFonts w:hint="eastAsia" w:eastAsia="楷体_GB2312"/>
          <w:bCs/>
          <w:sz w:val="32"/>
          <w:szCs w:val="32"/>
          <w:lang w:val="en-US" w:eastAsia="zh-CN"/>
        </w:rPr>
        <w:t>一</w:t>
      </w:r>
      <w:r>
        <w:rPr>
          <w:rFonts w:hint="eastAsia" w:eastAsia="楷体_GB2312"/>
          <w:bCs/>
          <w:sz w:val="32"/>
          <w:szCs w:val="32"/>
          <w:lang w:eastAsia="zh-CN"/>
        </w:rPr>
        <w:t>）</w:t>
      </w:r>
      <w:r>
        <w:rPr>
          <w:rFonts w:eastAsia="楷体_GB2312"/>
          <w:bCs/>
          <w:sz w:val="32"/>
          <w:szCs w:val="32"/>
        </w:rPr>
        <w:t>项目</w:t>
      </w:r>
      <w:r>
        <w:rPr>
          <w:rFonts w:hint="eastAsia" w:eastAsia="楷体_GB2312"/>
          <w:bCs/>
          <w:sz w:val="32"/>
          <w:szCs w:val="32"/>
          <w:lang w:val="en-US" w:eastAsia="zh-CN"/>
        </w:rPr>
        <w:t>内容</w:t>
      </w:r>
    </w:p>
    <w:p>
      <w:pPr>
        <w:keepNext w:val="0"/>
        <w:keepLines w:val="0"/>
        <w:pageBreakBefore w:val="0"/>
        <w:kinsoku/>
        <w:wordWrap/>
        <w:overflowPunct/>
        <w:autoSpaceDE/>
        <w:autoSpaceDN/>
        <w:bidi w:val="0"/>
        <w:spacing w:line="600" w:lineRule="exact"/>
        <w:ind w:firstLine="640" w:firstLineChars="200"/>
        <w:rPr>
          <w:rFonts w:hint="eastAsia" w:ascii="Times New Roman" w:hAnsi="Times New Roman" w:eastAsia="仿宋_GB2312" w:cs="Times New Roman"/>
          <w:sz w:val="32"/>
          <w:szCs w:val="32"/>
          <w:lang w:val="en-US" w:eastAsia="zh-CN"/>
        </w:rPr>
      </w:pPr>
      <w:r>
        <w:rPr>
          <w:rFonts w:hint="eastAsia" w:eastAsia="仿宋_GB2312"/>
          <w:color w:val="000000" w:themeColor="text1"/>
          <w:sz w:val="32"/>
          <w:szCs w:val="32"/>
          <w:lang w:val="en-US" w:eastAsia="zh-CN"/>
          <w14:textFill>
            <w14:solidFill>
              <w14:schemeClr w14:val="tx1"/>
            </w14:solidFill>
          </w14:textFill>
        </w:rPr>
        <w:t>该项目为文安县环城水系治理工程（二期）项目。文安县环城水系治理（二期）工程全长</w:t>
      </w:r>
      <w:r>
        <w:rPr>
          <w:rFonts w:hint="eastAsia" w:ascii="Times New Roman" w:hAnsi="Times New Roman" w:eastAsia="仿宋_GB2312" w:cs="Times New Roman"/>
          <w:sz w:val="32"/>
          <w:szCs w:val="32"/>
          <w:lang w:val="en-US" w:eastAsia="zh-CN"/>
        </w:rPr>
        <w:t>12.6</w:t>
      </w:r>
      <w:r>
        <w:rPr>
          <w:rFonts w:hint="eastAsia" w:eastAsia="仿宋_GB2312"/>
          <w:color w:val="000000" w:themeColor="text1"/>
          <w:sz w:val="32"/>
          <w:szCs w:val="32"/>
          <w:lang w:val="en-US" w:eastAsia="zh-CN"/>
          <w14:textFill>
            <w14:solidFill>
              <w14:schemeClr w14:val="tx1"/>
            </w14:solidFill>
          </w14:textFill>
        </w:rPr>
        <w:t>公里</w:t>
      </w:r>
      <w:r>
        <w:rPr>
          <w:rFonts w:hint="eastAsia" w:ascii="Times New Roman" w:hAnsi="Times New Roman" w:eastAsia="仿宋_GB2312" w:cs="Times New Roman"/>
          <w:sz w:val="32"/>
          <w:szCs w:val="32"/>
          <w:lang w:val="en-US" w:eastAsia="zh-CN"/>
        </w:rPr>
        <w:t>，其中包含3.4公里的已建成基础设施的提升改造；丰利路与河道交叉口至兴文道与河道交叉口至污水处理厂段全长9.2公里的基础设施规划，主要建设内容包括基础建设、节点建设和桥梁建设。具体建设内容如下：</w:t>
      </w:r>
    </w:p>
    <w:p>
      <w:pPr>
        <w:keepNext w:val="0"/>
        <w:keepLines w:val="0"/>
        <w:pageBreakBefore w:val="0"/>
        <w:kinsoku/>
        <w:wordWrap/>
        <w:overflowPunct/>
        <w:autoSpaceDE/>
        <w:autoSpaceDN/>
        <w:bidi w:val="0"/>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（1）基础建设：实施建设生态护坡919236㎡，河道开挖556000m³，堤</w:t>
      </w:r>
      <w:r>
        <w:rPr>
          <w:rFonts w:hint="eastAsia" w:eastAsia="仿宋_GB2312" w:cs="Times New Roman"/>
          <w:sz w:val="32"/>
          <w:szCs w:val="32"/>
          <w:lang w:val="en-US" w:eastAsia="zh-CN"/>
        </w:rPr>
        <w:t>顶</w:t>
      </w:r>
      <w:r>
        <w:rPr>
          <w:rFonts w:hint="eastAsia" w:ascii="Times New Roman" w:hAnsi="Times New Roman" w:eastAsia="仿宋_GB2312" w:cs="Times New Roman"/>
          <w:sz w:val="32"/>
          <w:szCs w:val="32"/>
          <w:lang w:val="en-US" w:eastAsia="zh-CN"/>
        </w:rPr>
        <w:t>路开挖68381m³，现状堤</w:t>
      </w:r>
      <w:r>
        <w:rPr>
          <w:rFonts w:hint="eastAsia" w:eastAsia="仿宋_GB2312" w:cs="Times New Roman"/>
          <w:sz w:val="32"/>
          <w:szCs w:val="32"/>
          <w:lang w:val="en-US" w:eastAsia="zh-CN"/>
        </w:rPr>
        <w:t>顶</w:t>
      </w:r>
      <w:r>
        <w:rPr>
          <w:rFonts w:hint="eastAsia" w:ascii="Times New Roman" w:hAnsi="Times New Roman" w:eastAsia="仿宋_GB2312" w:cs="Times New Roman"/>
          <w:sz w:val="32"/>
          <w:szCs w:val="32"/>
          <w:lang w:val="en-US" w:eastAsia="zh-CN"/>
        </w:rPr>
        <w:t>路改造28157㎡，其它铺装（游路+木平台)13572㎡，灌溉给水(De110)18470m，灌溉给水(De75)21740m，灌溉给水(De50)16410m，景观灯343套，湿地15121</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，公共厕所11个，停车场（含挡墙）4383㎡，座椅、</w:t>
      </w:r>
      <w:r>
        <w:rPr>
          <w:rFonts w:hint="eastAsia" w:eastAsia="仿宋_GB2312"/>
          <w:sz w:val="32"/>
          <w:szCs w:val="32"/>
        </w:rPr>
        <w:t>标识系统等配套设施建设</w:t>
      </w:r>
      <w:r>
        <w:rPr>
          <w:rFonts w:hint="eastAsia" w:ascii="Times New Roman" w:hAnsi="Times New Roman" w:eastAsia="仿宋_GB2312" w:cs="Times New Roman"/>
          <w:sz w:val="32"/>
          <w:szCs w:val="32"/>
          <w:lang w:val="en-US" w:eastAsia="zh-CN"/>
        </w:rPr>
        <w:t>1项。</w:t>
      </w:r>
    </w:p>
    <w:p>
      <w:pPr>
        <w:keepNext w:val="0"/>
        <w:keepLines w:val="0"/>
        <w:pageBreakBefore w:val="0"/>
        <w:kinsoku/>
        <w:wordWrap/>
        <w:overflowPunct/>
        <w:autoSpaceDE/>
        <w:autoSpaceDN/>
        <w:bidi w:val="0"/>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（2）节点建设：建设堤顶道路24931㎡，铺设小区出入口</w:t>
      </w:r>
    </w:p>
    <w:p>
      <w:pPr>
        <w:keepNext w:val="0"/>
        <w:keepLines w:val="0"/>
        <w:pageBreakBefore w:val="0"/>
        <w:kinsoku/>
        <w:wordWrap/>
        <w:overflowPunct/>
        <w:autoSpaceDE/>
        <w:autoSpaceDN/>
        <w:bidi w:val="0"/>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道路4776㎡，堤顶道路扩大节点（含台阶、挑台、廊架等设施）7945㎡，码头1190㎡，提升泵站2座，名人雕塑5组，观景盒子2项，儿童活动场地3项，运动健身场地4项。</w:t>
      </w:r>
    </w:p>
    <w:p>
      <w:pPr>
        <w:keepNext w:val="0"/>
        <w:keepLines w:val="0"/>
        <w:pageBreakBefore w:val="0"/>
        <w:kinsoku/>
        <w:wordWrap/>
        <w:overflowPunct/>
        <w:autoSpaceDE/>
        <w:autoSpaceDN/>
        <w:bidi w:val="0"/>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（3）桥梁建设：新建人行桥6座，车行桥15座，通道（涵</w:t>
      </w:r>
    </w:p>
    <w:p>
      <w:pPr>
        <w:keepNext w:val="0"/>
        <w:keepLines w:val="0"/>
        <w:pageBreakBefore w:val="0"/>
        <w:kinsoku/>
        <w:wordWrap/>
        <w:overflowPunct/>
        <w:autoSpaceDE/>
        <w:autoSpaceDN/>
        <w:bidi w:val="0"/>
        <w:spacing w:line="600" w:lineRule="exact"/>
      </w:pPr>
      <w:r>
        <w:rPr>
          <w:rFonts w:hint="eastAsia" w:ascii="Times New Roman" w:hAnsi="Times New Roman" w:eastAsia="仿宋_GB2312" w:cs="Times New Roman"/>
          <w:sz w:val="32"/>
          <w:szCs w:val="32"/>
          <w:lang w:val="en-US" w:eastAsia="zh-CN"/>
        </w:rPr>
        <w:t>洞）10座。</w:t>
      </w:r>
    </w:p>
    <w:p>
      <w:pPr>
        <w:spacing w:line="584" w:lineRule="exact"/>
        <w:ind w:firstLine="640" w:firstLineChars="200"/>
        <w:rPr>
          <w:rFonts w:hint="default" w:eastAsia="楷体_GB2312"/>
          <w:bCs/>
          <w:sz w:val="32"/>
          <w:szCs w:val="32"/>
          <w:lang w:val="en-US" w:eastAsia="zh-CN"/>
        </w:rPr>
      </w:pPr>
      <w:r>
        <w:rPr>
          <w:rFonts w:hint="eastAsia" w:eastAsia="楷体_GB2312"/>
          <w:bCs/>
          <w:sz w:val="32"/>
          <w:szCs w:val="32"/>
          <w:lang w:eastAsia="zh-CN"/>
        </w:rPr>
        <w:t>（</w:t>
      </w:r>
      <w:r>
        <w:rPr>
          <w:rFonts w:hint="eastAsia" w:eastAsia="楷体_GB2312"/>
          <w:bCs/>
          <w:sz w:val="32"/>
          <w:szCs w:val="32"/>
          <w:lang w:val="en-US" w:eastAsia="zh-CN"/>
        </w:rPr>
        <w:t>二</w:t>
      </w:r>
      <w:r>
        <w:rPr>
          <w:rFonts w:hint="eastAsia" w:eastAsia="楷体_GB2312"/>
          <w:bCs/>
          <w:sz w:val="32"/>
          <w:szCs w:val="32"/>
          <w:lang w:eastAsia="zh-CN"/>
        </w:rPr>
        <w:t>）</w:t>
      </w:r>
      <w:r>
        <w:rPr>
          <w:rFonts w:hint="eastAsia" w:eastAsia="楷体_GB2312"/>
          <w:bCs/>
          <w:sz w:val="32"/>
          <w:szCs w:val="32"/>
          <w:lang w:val="en-US" w:eastAsia="zh-CN"/>
        </w:rPr>
        <w:t>项目目标</w:t>
      </w:r>
    </w:p>
    <w:p>
      <w:pPr>
        <w:keepNext w:val="0"/>
        <w:keepLines w:val="0"/>
        <w:pageBreakBefore w:val="0"/>
        <w:kinsoku/>
        <w:wordWrap/>
        <w:overflowPunct/>
        <w:autoSpaceDE/>
        <w:autoSpaceDN/>
        <w:bidi w:val="0"/>
        <w:adjustRightInd/>
        <w:snapToGrid/>
        <w:spacing w:line="600" w:lineRule="exact"/>
        <w:ind w:firstLine="627" w:firstLineChars="196"/>
        <w:outlineLvl w:val="9"/>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1.总目标</w:t>
      </w:r>
    </w:p>
    <w:p>
      <w:pPr>
        <w:keepNext w:val="0"/>
        <w:keepLines w:val="0"/>
        <w:pageBreakBefore w:val="0"/>
        <w:kinsoku/>
        <w:wordWrap/>
        <w:overflowPunct/>
        <w:autoSpaceDE/>
        <w:autoSpaceDN/>
        <w:bidi w:val="0"/>
        <w:adjustRightInd/>
        <w:snapToGrid/>
        <w:spacing w:line="600" w:lineRule="exact"/>
        <w:ind w:firstLine="640" w:firstLineChars="200"/>
        <w:outlineLvl w:val="9"/>
        <w:rPr>
          <w:rFonts w:hint="eastAsia"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14:textFill>
            <w14:solidFill>
              <w14:schemeClr w14:val="tx1"/>
            </w14:solidFill>
          </w14:textFill>
        </w:rPr>
        <w:t>该项目总体绩效目标为</w:t>
      </w:r>
      <w:r>
        <w:rPr>
          <w:rFonts w:hint="eastAsia" w:eastAsia="仿宋_GB2312"/>
          <w:color w:val="000000" w:themeColor="text1"/>
          <w:sz w:val="32"/>
          <w:szCs w:val="32"/>
          <w14:textFill>
            <w14:solidFill>
              <w14:schemeClr w14:val="tx1"/>
            </w14:solidFill>
          </w14:textFill>
        </w:rPr>
        <w:t>通过对环城水系渠道进行</w:t>
      </w:r>
      <w:r>
        <w:rPr>
          <w:rFonts w:hint="eastAsia" w:eastAsia="仿宋_GB2312"/>
          <w:color w:val="000000" w:themeColor="text1"/>
          <w:sz w:val="32"/>
          <w:szCs w:val="32"/>
          <w:lang w:val="en-US" w:eastAsia="zh-CN"/>
          <w14:textFill>
            <w14:solidFill>
              <w14:schemeClr w14:val="tx1"/>
            </w14:solidFill>
          </w14:textFill>
        </w:rPr>
        <w:t>河道生态修复、架设桥梁</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修建河道旁堤顶路等</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打造“一环清水两岸绿、四季花香四季青、水绕城转设施美”的生态新环境</w:t>
      </w:r>
      <w:r>
        <w:rPr>
          <w:rFonts w:hint="eastAsia" w:eastAsia="仿宋_GB2312"/>
          <w:color w:val="000000" w:themeColor="text1"/>
          <w:sz w:val="32"/>
          <w:szCs w:val="32"/>
          <w14:textFill>
            <w14:solidFill>
              <w14:schemeClr w14:val="tx1"/>
            </w14:solidFill>
          </w14:textFill>
        </w:rPr>
        <w:t>，使文安成为生态宜居、人水和谐的生态县城</w:t>
      </w:r>
      <w:r>
        <w:rPr>
          <w:rFonts w:hint="eastAsia" w:eastAsia="仿宋_GB2312"/>
          <w:color w:val="000000" w:themeColor="text1"/>
          <w:sz w:val="32"/>
          <w:szCs w:val="32"/>
          <w:lang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600" w:lineRule="exact"/>
        <w:ind w:firstLine="627" w:firstLineChars="196"/>
        <w:outlineLvl w:val="9"/>
        <w:rPr>
          <w:rFonts w:hint="eastAsia" w:ascii="仿宋" w:hAnsi="仿宋" w:eastAsia="仿宋" w:cs="仿宋"/>
          <w:b w:val="0"/>
          <w:bCs/>
          <w:sz w:val="32"/>
          <w:szCs w:val="32"/>
          <w:highlight w:val="none"/>
          <w:lang w:val="en-US" w:eastAsia="zh-CN"/>
        </w:rPr>
      </w:pPr>
      <w:r>
        <w:rPr>
          <w:rFonts w:hint="eastAsia" w:ascii="仿宋" w:hAnsi="仿宋" w:eastAsia="仿宋" w:cs="仿宋"/>
          <w:b w:val="0"/>
          <w:bCs/>
          <w:sz w:val="32"/>
          <w:szCs w:val="32"/>
          <w:highlight w:val="none"/>
          <w:lang w:val="en-US" w:eastAsia="zh-CN"/>
        </w:rPr>
        <w:t>2.阶段性目标</w:t>
      </w:r>
    </w:p>
    <w:p>
      <w:pPr>
        <w:pStyle w:val="2"/>
        <w:ind w:left="0" w:leftChars="0" w:right="23" w:rightChars="11" w:firstLine="0" w:firstLineChars="0"/>
        <w:rPr>
          <w:rFonts w:hint="default" w:eastAsia="仿宋_GB2312" w:asciiTheme="minorHAnsi" w:hAnsiTheme="minorHAnsi" w:cstheme="minorBidi"/>
          <w:color w:val="000000" w:themeColor="text1"/>
          <w:kern w:val="2"/>
          <w:sz w:val="32"/>
          <w:szCs w:val="32"/>
          <w:lang w:val="en-US" w:eastAsia="zh-CN" w:bidi="ar-SA"/>
          <w14:textFill>
            <w14:solidFill>
              <w14:schemeClr w14:val="tx1"/>
            </w14:solidFill>
          </w14:textFill>
        </w:rPr>
      </w:pPr>
      <w:r>
        <w:rPr>
          <w:rFonts w:hint="eastAsia"/>
          <w:lang w:val="en-US" w:eastAsia="zh-CN"/>
        </w:rPr>
        <w:t xml:space="preserve">     </w:t>
      </w:r>
      <w:r>
        <w:rPr>
          <w:rFonts w:hint="eastAsia" w:eastAsia="仿宋_GB2312" w:asciiTheme="minorHAnsi" w:hAnsiTheme="minorHAnsi" w:cstheme="minorBidi"/>
          <w:color w:val="000000" w:themeColor="text1"/>
          <w:kern w:val="2"/>
          <w:sz w:val="32"/>
          <w:szCs w:val="32"/>
          <w:lang w:val="en-US" w:eastAsia="zh-CN" w:bidi="ar-SA"/>
          <w14:textFill>
            <w14:solidFill>
              <w14:schemeClr w14:val="tx1"/>
            </w14:solidFill>
          </w14:textFill>
        </w:rPr>
        <w:t xml:space="preserve"> 该项目阶段性目标为</w:t>
      </w:r>
      <w:r>
        <w:rPr>
          <w:rFonts w:hint="eastAsia" w:eastAsia="仿宋_GB2312" w:cstheme="minorBidi"/>
          <w:color w:val="000000" w:themeColor="text1"/>
          <w:kern w:val="2"/>
          <w:sz w:val="32"/>
          <w:szCs w:val="32"/>
          <w:lang w:val="en-US" w:eastAsia="zh-CN" w:bidi="ar-SA"/>
          <w14:textFill>
            <w14:solidFill>
              <w14:schemeClr w14:val="tx1"/>
            </w14:solidFill>
          </w14:textFill>
        </w:rPr>
        <w:t>按计划工期完成环城河道综合治理工程，项目2021年涉及资金</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10330.59</w:t>
      </w:r>
      <w:r>
        <w:rPr>
          <w:rFonts w:hint="eastAsia" w:eastAsia="仿宋_GB2312" w:cstheme="minorBidi"/>
          <w:color w:val="000000" w:themeColor="text1"/>
          <w:kern w:val="2"/>
          <w:sz w:val="32"/>
          <w:szCs w:val="32"/>
          <w:lang w:val="en-US" w:eastAsia="zh-CN" w:bidi="ar-SA"/>
          <w14:textFill>
            <w14:solidFill>
              <w14:schemeClr w14:val="tx1"/>
            </w14:solidFill>
          </w14:textFill>
        </w:rPr>
        <w:t>万元，根据完工进度及时拨付项目实施单位，通过项目的实施，改善河道生态环境，增加人文景观建设，提高城市品位和档次，对县城的经济发展起到积极促进作用。</w:t>
      </w:r>
    </w:p>
    <w:p>
      <w:pPr>
        <w:keepNext w:val="0"/>
        <w:keepLines w:val="0"/>
        <w:pageBreakBefore w:val="0"/>
        <w:widowControl w:val="0"/>
        <w:kinsoku/>
        <w:wordWrap/>
        <w:overflowPunct/>
        <w:topLinePunct w:val="0"/>
        <w:autoSpaceDE/>
        <w:autoSpaceDN/>
        <w:bidi w:val="0"/>
        <w:adjustRightInd/>
        <w:snapToGrid/>
        <w:spacing w:line="484" w:lineRule="exact"/>
        <w:ind w:firstLine="640" w:firstLineChars="200"/>
        <w:textAlignment w:val="auto"/>
        <w:rPr>
          <w:rFonts w:hint="default" w:eastAsia="楷体_GB2312"/>
          <w:bCs/>
          <w:sz w:val="32"/>
          <w:szCs w:val="32"/>
          <w:lang w:val="en-US" w:eastAsia="zh-CN"/>
        </w:rPr>
      </w:pPr>
      <w:r>
        <w:rPr>
          <w:rFonts w:hint="eastAsia" w:eastAsia="楷体_GB2312"/>
          <w:bCs/>
          <w:sz w:val="32"/>
          <w:szCs w:val="32"/>
          <w:lang w:eastAsia="zh-CN"/>
        </w:rPr>
        <w:t>（</w:t>
      </w:r>
      <w:r>
        <w:rPr>
          <w:rFonts w:hint="eastAsia" w:eastAsia="楷体_GB2312"/>
          <w:bCs/>
          <w:sz w:val="32"/>
          <w:szCs w:val="32"/>
          <w:lang w:val="en-US" w:eastAsia="zh-CN"/>
        </w:rPr>
        <w:t>三</w:t>
      </w:r>
      <w:r>
        <w:rPr>
          <w:rFonts w:hint="eastAsia" w:eastAsia="楷体_GB2312"/>
          <w:bCs/>
          <w:sz w:val="32"/>
          <w:szCs w:val="32"/>
          <w:lang w:eastAsia="zh-CN"/>
        </w:rPr>
        <w:t>）</w:t>
      </w:r>
      <w:r>
        <w:rPr>
          <w:rFonts w:hint="eastAsia" w:eastAsia="楷体_GB2312"/>
          <w:bCs/>
          <w:sz w:val="32"/>
          <w:szCs w:val="32"/>
          <w:lang w:val="en-US" w:eastAsia="zh-CN"/>
        </w:rPr>
        <w:t>项目开展情况</w:t>
      </w:r>
    </w:p>
    <w:p>
      <w:pPr>
        <w:keepNext w:val="0"/>
        <w:keepLines w:val="0"/>
        <w:pageBreakBefore w:val="0"/>
        <w:kinsoku/>
        <w:wordWrap/>
        <w:overflowPunct/>
        <w:autoSpaceDE/>
        <w:autoSpaceDN/>
        <w:bidi w:val="0"/>
        <w:spacing w:line="600" w:lineRule="exact"/>
        <w:ind w:firstLine="640" w:firstLineChars="200"/>
        <w:rPr>
          <w:rFonts w:eastAsia="仿宋_GB2312"/>
          <w:sz w:val="32"/>
          <w:szCs w:val="32"/>
        </w:rPr>
      </w:pPr>
      <w:r>
        <w:rPr>
          <w:rFonts w:eastAsia="仿宋_GB2312"/>
          <w:color w:val="000000" w:themeColor="text1"/>
          <w:sz w:val="32"/>
          <w:szCs w:val="32"/>
          <w14:textFill>
            <w14:solidFill>
              <w14:schemeClr w14:val="tx1"/>
            </w14:solidFill>
          </w14:textFill>
        </w:rPr>
        <w:t>该项目</w:t>
      </w:r>
      <w:r>
        <w:rPr>
          <w:rFonts w:hint="eastAsia" w:eastAsia="仿宋_GB2312"/>
          <w:color w:val="000000" w:themeColor="text1"/>
          <w:sz w:val="32"/>
          <w:szCs w:val="32"/>
          <w14:textFill>
            <w14:solidFill>
              <w14:schemeClr w14:val="tx1"/>
            </w14:solidFill>
          </w14:textFill>
        </w:rPr>
        <w:t>根据《文安县城市管理综合行政执法局文安县环城水系治理工程</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二期</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可行性研究报告》</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《文安县发展和改革局关于文安县环城水系治理工程（二期）可行性研究报告的批复》（文发改字〔2020〕231号）申请立项，文安县城管局</w:t>
      </w:r>
      <w:r>
        <w:rPr>
          <w:rFonts w:hint="eastAsia" w:eastAsia="仿宋_GB2312"/>
          <w:color w:val="000000" w:themeColor="text1"/>
          <w:sz w:val="32"/>
          <w:szCs w:val="32"/>
          <w:lang w:val="en-US" w:eastAsia="zh-CN"/>
          <w14:textFill>
            <w14:solidFill>
              <w14:schemeClr w14:val="tx1"/>
            </w14:solidFill>
          </w14:textFill>
        </w:rPr>
        <w:t>委托中宇信达项目管理有限公司负责代理招标，中标的施工总承包单位为</w:t>
      </w:r>
      <w:r>
        <w:rPr>
          <w:rFonts w:hint="eastAsia" w:eastAsia="仿宋_GB2312"/>
          <w:sz w:val="32"/>
          <w:szCs w:val="32"/>
          <w:highlight w:val="none"/>
          <w:lang w:val="en-US" w:eastAsia="zh-CN"/>
        </w:rPr>
        <w:t>河北润衡环境治理</w:t>
      </w:r>
      <w:r>
        <w:rPr>
          <w:rFonts w:eastAsia="仿宋_GB2312"/>
          <w:sz w:val="32"/>
          <w:szCs w:val="32"/>
          <w:highlight w:val="none"/>
        </w:rPr>
        <w:t>有限公司</w:t>
      </w:r>
      <w:r>
        <w:rPr>
          <w:rFonts w:hint="eastAsia" w:eastAsia="仿宋_GB2312"/>
          <w:color w:val="000000" w:themeColor="text1"/>
          <w:sz w:val="32"/>
          <w:szCs w:val="32"/>
          <w:lang w:val="en-US" w:eastAsia="zh-CN"/>
          <w14:textFill>
            <w14:solidFill>
              <w14:schemeClr w14:val="tx1"/>
            </w14:solidFill>
          </w14:textFill>
        </w:rPr>
        <w:t>，监理单位为河北瑞池工程项目管理有限公司。</w:t>
      </w:r>
      <w:r>
        <w:rPr>
          <w:rFonts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20</w:t>
      </w:r>
      <w:r>
        <w:rPr>
          <w:rFonts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11</w:t>
      </w:r>
      <w:r>
        <w:rPr>
          <w:rFonts w:eastAsia="仿宋_GB2312"/>
          <w:color w:val="000000" w:themeColor="text1"/>
          <w:sz w:val="32"/>
          <w:szCs w:val="32"/>
          <w14:textFill>
            <w14:solidFill>
              <w14:schemeClr w14:val="tx1"/>
            </w14:solidFill>
          </w14:textFill>
        </w:rPr>
        <w:t>月</w:t>
      </w:r>
      <w:r>
        <w:rPr>
          <w:rFonts w:hint="eastAsia" w:eastAsia="仿宋_GB2312"/>
          <w:color w:val="000000" w:themeColor="text1"/>
          <w:sz w:val="32"/>
          <w:szCs w:val="32"/>
          <w:lang w:val="en-US" w:eastAsia="zh-CN"/>
          <w14:textFill>
            <w14:solidFill>
              <w14:schemeClr w14:val="tx1"/>
            </w14:solidFill>
          </w14:textFill>
        </w:rPr>
        <w:t>8</w:t>
      </w:r>
      <w:r>
        <w:rPr>
          <w:rFonts w:hint="eastAsia" w:eastAsia="仿宋_GB2312"/>
          <w:color w:val="000000" w:themeColor="text1"/>
          <w:sz w:val="32"/>
          <w:szCs w:val="32"/>
          <w14:textFill>
            <w14:solidFill>
              <w14:schemeClr w14:val="tx1"/>
            </w14:solidFill>
          </w14:textFill>
        </w:rPr>
        <w:t>日</w:t>
      </w:r>
      <w:r>
        <w:rPr>
          <w:rFonts w:hint="eastAsia" w:eastAsia="仿宋_GB2312"/>
          <w:color w:val="000000" w:themeColor="text1"/>
          <w:sz w:val="32"/>
          <w:szCs w:val="32"/>
          <w:lang w:val="en-US" w:eastAsia="zh-CN"/>
          <w14:textFill>
            <w14:solidFill>
              <w14:schemeClr w14:val="tx1"/>
            </w14:solidFill>
          </w14:textFill>
        </w:rPr>
        <w:t>签订《建设项目工程总承包合同》，合同约定项目</w:t>
      </w:r>
      <w:r>
        <w:rPr>
          <w:rFonts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20</w:t>
      </w:r>
      <w:r>
        <w:rPr>
          <w:rFonts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11</w:t>
      </w:r>
      <w:r>
        <w:rPr>
          <w:rFonts w:eastAsia="仿宋_GB2312"/>
          <w:color w:val="000000" w:themeColor="text1"/>
          <w:sz w:val="32"/>
          <w:szCs w:val="32"/>
          <w14:textFill>
            <w14:solidFill>
              <w14:schemeClr w14:val="tx1"/>
            </w14:solidFill>
          </w14:textFill>
        </w:rPr>
        <w:t>月</w:t>
      </w:r>
      <w:r>
        <w:rPr>
          <w:rFonts w:hint="eastAsia" w:eastAsia="仿宋_GB2312"/>
          <w:color w:val="000000" w:themeColor="text1"/>
          <w:sz w:val="32"/>
          <w:szCs w:val="32"/>
          <w:lang w:val="en-US" w:eastAsia="zh-CN"/>
          <w14:textFill>
            <w14:solidFill>
              <w14:schemeClr w14:val="tx1"/>
            </w14:solidFill>
          </w14:textFill>
        </w:rPr>
        <w:t>9</w:t>
      </w:r>
      <w:r>
        <w:rPr>
          <w:rFonts w:hint="eastAsia" w:eastAsia="仿宋_GB2312"/>
          <w:color w:val="000000" w:themeColor="text1"/>
          <w:sz w:val="32"/>
          <w:szCs w:val="32"/>
          <w14:textFill>
            <w14:solidFill>
              <w14:schemeClr w14:val="tx1"/>
            </w14:solidFill>
          </w14:textFill>
        </w:rPr>
        <w:t>日开工</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22</w:t>
      </w:r>
      <w:r>
        <w:rPr>
          <w:rFonts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12</w:t>
      </w:r>
      <w:r>
        <w:rPr>
          <w:rFonts w:eastAsia="仿宋_GB2312"/>
          <w:sz w:val="32"/>
          <w:szCs w:val="32"/>
        </w:rPr>
        <w:t>月</w:t>
      </w:r>
      <w:r>
        <w:rPr>
          <w:rFonts w:hint="eastAsia" w:eastAsia="仿宋_GB2312"/>
          <w:sz w:val="32"/>
          <w:szCs w:val="32"/>
        </w:rPr>
        <w:t>8</w:t>
      </w:r>
      <w:r>
        <w:rPr>
          <w:rFonts w:eastAsia="仿宋_GB2312"/>
          <w:sz w:val="32"/>
          <w:szCs w:val="32"/>
        </w:rPr>
        <w:t>日</w:t>
      </w:r>
      <w:r>
        <w:rPr>
          <w:rFonts w:hint="eastAsia" w:eastAsia="仿宋_GB2312"/>
          <w:color w:val="000000" w:themeColor="text1"/>
          <w:sz w:val="32"/>
          <w:szCs w:val="32"/>
          <w14:textFill>
            <w14:solidFill>
              <w14:schemeClr w14:val="tx1"/>
            </w14:solidFill>
          </w14:textFill>
        </w:rPr>
        <w:t>竣工</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目前工程正在进行中，根据监理单位提供的工程进度证明，截止到2022年3月8日，已完成本工程全部项目的85%，包括：节点工程，桥梁工程，水电工程，景观工程，绿化工程，土方工程等</w:t>
      </w:r>
      <w:r>
        <w:rPr>
          <w:rFonts w:hint="eastAsia" w:eastAsia="仿宋_GB2312"/>
          <w:color w:val="000000" w:themeColor="text1"/>
          <w:sz w:val="32"/>
          <w:szCs w:val="32"/>
          <w14:textFill>
            <w14:solidFill>
              <w14:schemeClr w14:val="tx1"/>
            </w14:solidFill>
          </w14:textFill>
        </w:rPr>
        <w:t>。</w:t>
      </w:r>
    </w:p>
    <w:p>
      <w:pPr>
        <w:pStyle w:val="8"/>
        <w:autoSpaceDE w:val="0"/>
        <w:autoSpaceDN w:val="0"/>
        <w:spacing w:line="584" w:lineRule="exact"/>
        <w:ind w:firstLine="640" w:firstLineChars="200"/>
        <w:rPr>
          <w:rFonts w:eastAsia="楷体_GB2312"/>
          <w:bCs/>
          <w:sz w:val="32"/>
          <w:szCs w:val="32"/>
        </w:rPr>
      </w:pPr>
      <w:r>
        <w:rPr>
          <w:rFonts w:hint="eastAsia" w:ascii="Times New Roman" w:hAnsi="Times New Roman" w:eastAsia="仿宋_GB2312" w:cs="Times New Roman"/>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132080</wp:posOffset>
            </wp:positionH>
            <wp:positionV relativeFrom="paragraph">
              <wp:posOffset>1557655</wp:posOffset>
            </wp:positionV>
            <wp:extent cx="5433695" cy="4619625"/>
            <wp:effectExtent l="0" t="0" r="6985" b="13335"/>
            <wp:wrapTopAndBottom/>
            <wp:docPr id="1" name="图片 1" descr="5a4969418fb3c8a9b1c62d673242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a4969418fb3c8a9b1c62d673242f58"/>
                    <pic:cNvPicPr>
                      <a:picLocks noChangeAspect="1"/>
                    </pic:cNvPicPr>
                  </pic:nvPicPr>
                  <pic:blipFill>
                    <a:blip r:embed="rId13"/>
                    <a:stretch>
                      <a:fillRect/>
                    </a:stretch>
                  </pic:blipFill>
                  <pic:spPr>
                    <a:xfrm>
                      <a:off x="0" y="0"/>
                      <a:ext cx="5433695" cy="4619625"/>
                    </a:xfrm>
                    <a:prstGeom prst="rect">
                      <a:avLst/>
                    </a:prstGeom>
                  </pic:spPr>
                </pic:pic>
              </a:graphicData>
            </a:graphic>
          </wp:anchor>
        </w:drawing>
      </w:r>
      <w:r>
        <w:rPr>
          <w:rFonts w:hint="eastAsia" w:ascii="Times New Roman" w:hAnsi="Times New Roman" w:eastAsia="仿宋_GB2312" w:cs="Times New Roman"/>
          <w:kern w:val="2"/>
          <w:sz w:val="32"/>
          <w:szCs w:val="32"/>
          <w:lang w:val="en-US" w:eastAsia="zh-CN" w:bidi="ar-SA"/>
        </w:rPr>
        <w:t>在重要节点打造上，融合了当地的文化特色，万柳金堤、胜水荷香、孟母高台等文安古八景以及左各庄第一特支、姜庄子斧头战等红色文化也会通过雕塑的形式一一展现出来，让游客游玩的同时，了解文安悠久的历史文化底蕴。</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584" w:lineRule="exact"/>
        <w:ind w:right="0" w:rightChars="0" w:firstLine="640" w:firstLineChars="200"/>
        <w:jc w:val="both"/>
        <w:textAlignment w:val="auto"/>
        <w:rPr>
          <w:rFonts w:hint="eastAsia" w:ascii="Times New Roman" w:hAnsi="Times New Roman" w:eastAsia="黑体" w:cs="Times New Roman"/>
          <w:kern w:val="0"/>
          <w:highlight w:val="none"/>
          <w:lang w:val="en-US" w:eastAsia="zh-CN"/>
        </w:rPr>
      </w:pPr>
      <w:r>
        <w:rPr>
          <w:rFonts w:hint="eastAsia" w:ascii="Times New Roman" w:hAnsi="Times New Roman" w:eastAsia="黑体" w:cs="Times New Roman"/>
          <w:kern w:val="0"/>
          <w:highlight w:val="none"/>
          <w:lang w:val="en-US" w:eastAsia="zh-CN"/>
        </w:rPr>
        <w:t>三、项目资金申报情况</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584" w:lineRule="exact"/>
        <w:ind w:right="0" w:rightChars="0" w:firstLine="640" w:firstLineChars="200"/>
        <w:jc w:val="both"/>
        <w:textAlignment w:val="auto"/>
        <w:rPr>
          <w:rFonts w:eastAsia="仿宋_GB2312"/>
          <w:color w:val="000000" w:themeColor="text1"/>
          <w:sz w:val="32"/>
          <w:szCs w:val="32"/>
          <w14:textFill>
            <w14:solidFill>
              <w14:schemeClr w14:val="tx1"/>
            </w14:solidFill>
          </w14:textFill>
        </w:rPr>
      </w:pPr>
      <w:bookmarkStart w:id="2" w:name="_Hlk5174404"/>
      <w:r>
        <w:rPr>
          <w:rFonts w:hint="eastAsia" w:eastAsia="仿宋_GB2312"/>
          <w:color w:val="000000" w:themeColor="text1"/>
          <w:sz w:val="32"/>
          <w:szCs w:val="32"/>
          <w:lang w:val="en-US" w:eastAsia="zh-CN"/>
          <w14:textFill>
            <w14:solidFill>
              <w14:schemeClr w14:val="tx1"/>
            </w14:solidFill>
          </w14:textFill>
        </w:rPr>
        <w:t>2021年文安县城管局申请项目资金</w:t>
      </w:r>
      <w:r>
        <w:rPr>
          <w:rFonts w:hint="eastAsia" w:ascii="Times New Roman" w:hAnsi="Times New Roman" w:eastAsia="仿宋_GB2312" w:cs="Times New Roman"/>
          <w:color w:val="000000" w:themeColor="text1"/>
          <w:kern w:val="2"/>
          <w:sz w:val="32"/>
          <w:szCs w:val="32"/>
          <w:lang w:val="en-US" w:eastAsia="zh-CN" w:bidi="ar-SA"/>
          <w14:textFill>
            <w14:solidFill>
              <w14:schemeClr w14:val="tx1"/>
            </w14:solidFill>
          </w14:textFill>
        </w:rPr>
        <w:t>12,330.59</w:t>
      </w:r>
      <w:r>
        <w:rPr>
          <w:rFonts w:hint="eastAsia" w:eastAsia="仿宋_GB2312"/>
          <w:color w:val="000000" w:themeColor="text1"/>
          <w:sz w:val="32"/>
          <w:szCs w:val="32"/>
          <w:lang w:val="en-US" w:eastAsia="zh-CN"/>
          <w14:textFill>
            <w14:solidFill>
              <w14:schemeClr w14:val="tx1"/>
            </w14:solidFill>
          </w14:textFill>
        </w:rPr>
        <w:t>万元</w:t>
      </w:r>
      <w:r>
        <w:rPr>
          <w:rFonts w:eastAsia="仿宋_GB2312"/>
          <w:color w:val="000000" w:themeColor="text1"/>
          <w:sz w:val="32"/>
          <w:szCs w:val="32"/>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584" w:lineRule="exact"/>
        <w:ind w:right="0" w:rightChars="0" w:firstLine="640" w:firstLineChars="200"/>
        <w:jc w:val="both"/>
        <w:textAlignment w:val="auto"/>
        <w:rPr>
          <w:rFonts w:hint="default" w:ascii="Times New Roman" w:hAnsi="Times New Roman" w:eastAsia="黑体" w:cs="Times New Roman"/>
          <w:kern w:val="0"/>
          <w:highlight w:val="none"/>
          <w:lang w:val="en-US" w:eastAsia="zh-CN"/>
        </w:rPr>
      </w:pPr>
      <w:r>
        <w:rPr>
          <w:rFonts w:hint="eastAsia" w:ascii="Times New Roman" w:hAnsi="Times New Roman" w:eastAsia="黑体" w:cs="Times New Roman"/>
          <w:kern w:val="0"/>
          <w:highlight w:val="none"/>
          <w:lang w:val="en-US" w:eastAsia="zh-CN"/>
        </w:rPr>
        <w:t>四、项目资金使用情况</w:t>
      </w:r>
    </w:p>
    <w:p>
      <w:pPr>
        <w:spacing w:line="56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2021年文安县财政局下达项目资金额度20,000.00万元，全部为政府专项债券资金，截至2021年12月31日县城管局实际支付金额为</w:t>
      </w:r>
      <w:r>
        <w:rPr>
          <w:rFonts w:hint="eastAsia" w:ascii="Times New Roman" w:hAnsi="Times New Roman" w:eastAsia="仿宋_GB2312" w:cs="Times New Roman"/>
          <w:sz w:val="32"/>
          <w:szCs w:val="32"/>
          <w:lang w:val="en-US" w:eastAsia="zh-CN"/>
        </w:rPr>
        <w:t>10</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330.59</w:t>
      </w:r>
      <w:r>
        <w:rPr>
          <w:rFonts w:eastAsia="仿宋_GB2312"/>
          <w:color w:val="000000" w:themeColor="text1"/>
          <w:sz w:val="32"/>
          <w:szCs w:val="32"/>
          <w14:textFill>
            <w14:solidFill>
              <w14:schemeClr w14:val="tx1"/>
            </w14:solidFill>
          </w14:textFill>
        </w:rPr>
        <w:t>万元</w:t>
      </w:r>
      <w:r>
        <w:rPr>
          <w:rFonts w:hint="eastAsia" w:eastAsia="仿宋_GB2312"/>
          <w:color w:val="000000" w:themeColor="text1"/>
          <w:sz w:val="32"/>
          <w:szCs w:val="32"/>
          <w:lang w:val="en-US" w:eastAsia="zh-CN"/>
          <w14:textFill>
            <w14:solidFill>
              <w14:schemeClr w14:val="tx1"/>
            </w14:solidFill>
          </w14:textFill>
        </w:rPr>
        <w:t>。</w:t>
      </w:r>
    </w:p>
    <w:p>
      <w:pPr>
        <w:spacing w:line="56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具体资金明细如下表所示：</w:t>
      </w:r>
    </w:p>
    <w:p>
      <w:pPr>
        <w:keepNext w:val="0"/>
        <w:keepLines w:val="0"/>
        <w:pageBreakBefore w:val="0"/>
        <w:widowControl w:val="0"/>
        <w:kinsoku/>
        <w:wordWrap/>
        <w:overflowPunct/>
        <w:topLinePunct w:val="0"/>
        <w:autoSpaceDE/>
        <w:autoSpaceDN/>
        <w:bidi w:val="0"/>
        <w:adjustRightInd/>
        <w:snapToGrid/>
        <w:spacing w:line="504" w:lineRule="exact"/>
        <w:jc w:val="center"/>
        <w:textAlignment w:val="auto"/>
        <w:rPr>
          <w:rFonts w:eastAsia="仿宋_GB2312"/>
          <w:b/>
          <w:bCs/>
          <w:color w:val="000000" w:themeColor="text1"/>
          <w:sz w:val="24"/>
          <w14:textFill>
            <w14:solidFill>
              <w14:schemeClr w14:val="tx1"/>
            </w14:solidFill>
          </w14:textFill>
        </w:rPr>
      </w:pPr>
      <w:r>
        <w:rPr>
          <w:rFonts w:hint="eastAsia" w:eastAsia="仿宋_GB2312"/>
          <w:b/>
          <w:bCs/>
          <w:color w:val="000000" w:themeColor="text1"/>
          <w:sz w:val="24"/>
          <w:lang w:eastAsia="zh-CN"/>
          <w14:textFill>
            <w14:solidFill>
              <w14:schemeClr w14:val="tx1"/>
            </w14:solidFill>
          </w14:textFill>
        </w:rPr>
        <w:t>文安县环城水系治理工程（</w:t>
      </w:r>
      <w:r>
        <w:rPr>
          <w:rFonts w:hint="eastAsia" w:eastAsia="仿宋_GB2312"/>
          <w:b/>
          <w:bCs/>
          <w:color w:val="000000" w:themeColor="text1"/>
          <w:sz w:val="24"/>
          <w:lang w:val="en-US" w:eastAsia="zh-CN"/>
          <w14:textFill>
            <w14:solidFill>
              <w14:schemeClr w14:val="tx1"/>
            </w14:solidFill>
          </w14:textFill>
        </w:rPr>
        <w:t>二</w:t>
      </w:r>
      <w:r>
        <w:rPr>
          <w:rFonts w:hint="eastAsia" w:eastAsia="仿宋_GB2312"/>
          <w:b/>
          <w:bCs/>
          <w:color w:val="000000" w:themeColor="text1"/>
          <w:sz w:val="24"/>
          <w:lang w:eastAsia="zh-CN"/>
          <w14:textFill>
            <w14:solidFill>
              <w14:schemeClr w14:val="tx1"/>
            </w14:solidFill>
          </w14:textFill>
        </w:rPr>
        <w:t>期）项目</w:t>
      </w:r>
      <w:r>
        <w:rPr>
          <w:rFonts w:eastAsia="仿宋_GB2312"/>
          <w:b/>
          <w:bCs/>
          <w:color w:val="000000" w:themeColor="text1"/>
          <w:sz w:val="24"/>
          <w14:textFill>
            <w14:solidFill>
              <w14:schemeClr w14:val="tx1"/>
            </w14:solidFill>
          </w14:textFill>
        </w:rPr>
        <w:t>资金明细表</w:t>
      </w:r>
    </w:p>
    <w:p>
      <w:pPr>
        <w:keepNext w:val="0"/>
        <w:keepLines w:val="0"/>
        <w:pageBreakBefore w:val="0"/>
        <w:widowControl w:val="0"/>
        <w:kinsoku/>
        <w:wordWrap/>
        <w:overflowPunct/>
        <w:topLinePunct w:val="0"/>
        <w:autoSpaceDE/>
        <w:autoSpaceDN/>
        <w:bidi w:val="0"/>
        <w:adjustRightInd/>
        <w:snapToGrid/>
        <w:spacing w:line="504" w:lineRule="exact"/>
        <w:ind w:firstLine="7228" w:firstLineChars="3000"/>
        <w:textAlignment w:val="auto"/>
        <w:rPr>
          <w:rFonts w:eastAsia="仿宋_GB2312"/>
          <w:b/>
          <w:bCs/>
          <w:color w:val="000000" w:themeColor="text1"/>
          <w:sz w:val="24"/>
          <w14:textFill>
            <w14:solidFill>
              <w14:schemeClr w14:val="tx1"/>
            </w14:solidFill>
          </w14:textFill>
        </w:rPr>
      </w:pPr>
      <w:r>
        <w:rPr>
          <w:rFonts w:hint="eastAsia" w:eastAsia="仿宋_GB2312"/>
          <w:b/>
          <w:bCs/>
          <w:color w:val="000000" w:themeColor="text1"/>
          <w:sz w:val="24"/>
          <w14:textFill>
            <w14:solidFill>
              <w14:schemeClr w14:val="tx1"/>
            </w14:solidFill>
          </w14:textFill>
        </w:rPr>
        <w:t>单位：万元</w:t>
      </w:r>
    </w:p>
    <w:tbl>
      <w:tblPr>
        <w:tblStyle w:val="24"/>
        <w:tblW w:w="88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298"/>
        <w:gridCol w:w="1811"/>
        <w:gridCol w:w="1467"/>
        <w:gridCol w:w="1514"/>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59"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金</w:t>
            </w:r>
            <w:r>
              <w:rPr>
                <w:rFonts w:hint="eastAsia" w:eastAsia="仿宋_GB2312"/>
                <w:b/>
                <w:bCs/>
                <w:color w:val="000000" w:themeColor="text1"/>
                <w:szCs w:val="21"/>
                <w14:textFill>
                  <w14:solidFill>
                    <w14:schemeClr w14:val="tx1"/>
                  </w14:solidFill>
                </w14:textFill>
              </w:rPr>
              <w:t>额</w:t>
            </w:r>
          </w:p>
        </w:tc>
        <w:tc>
          <w:tcPr>
            <w:tcW w:w="1298"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14:textFill>
                  <w14:solidFill>
                    <w14:schemeClr w14:val="tx1"/>
                  </w14:solidFill>
                </w14:textFill>
              </w:rPr>
              <w:t>资金来源</w:t>
            </w:r>
          </w:p>
        </w:tc>
        <w:tc>
          <w:tcPr>
            <w:tcW w:w="1811" w:type="dxa"/>
            <w:shd w:val="clear" w:color="auto" w:fill="DEEBF6" w:themeFill="accent1" w:themeFillTint="32"/>
            <w:vAlign w:val="center"/>
          </w:tcPr>
          <w:p>
            <w:pPr>
              <w:spacing w:line="440" w:lineRule="exact"/>
              <w:jc w:val="center"/>
              <w:rPr>
                <w:rFonts w:hint="eastAsia" w:eastAsia="仿宋_GB2312"/>
                <w:b/>
                <w:bCs/>
                <w:color w:val="000000" w:themeColor="text1"/>
                <w:szCs w:val="21"/>
                <w:lang w:eastAsia="zh-CN"/>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具体实施单位</w:t>
            </w:r>
          </w:p>
        </w:tc>
        <w:tc>
          <w:tcPr>
            <w:tcW w:w="1467" w:type="dxa"/>
            <w:shd w:val="clear" w:color="auto" w:fill="DEEBF6" w:themeFill="accent1" w:themeFillTint="32"/>
            <w:vAlign w:val="center"/>
          </w:tcPr>
          <w:p>
            <w:pPr>
              <w:spacing w:line="440" w:lineRule="exact"/>
              <w:jc w:val="center"/>
              <w:rPr>
                <w:rFonts w:hint="default" w:eastAsia="仿宋_GB2312"/>
                <w:b/>
                <w:bCs/>
                <w:color w:val="000000" w:themeColor="text1"/>
                <w:szCs w:val="21"/>
                <w:lang w:val="en-US" w:eastAsia="zh-CN"/>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内容</w:t>
            </w:r>
          </w:p>
        </w:tc>
        <w:tc>
          <w:tcPr>
            <w:tcW w:w="1514"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14:textFill>
                  <w14:solidFill>
                    <w14:schemeClr w14:val="tx1"/>
                  </w14:solidFill>
                </w14:textFill>
              </w:rPr>
              <w:t>支付资金日期</w:t>
            </w:r>
          </w:p>
        </w:tc>
        <w:tc>
          <w:tcPr>
            <w:tcW w:w="1500"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支付金额</w:t>
            </w:r>
            <w:r>
              <w:rPr>
                <w:rFonts w:eastAsia="仿宋_GB2312"/>
                <w:b/>
                <w:bCs/>
                <w:color w:val="000000" w:themeColor="text1"/>
                <w:szCs w:val="21"/>
                <w14:textFill>
                  <w14:solidFill>
                    <w14:schemeClr w14:val="tx1"/>
                  </w14:solidFill>
                </w14:textFill>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59"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10330.59</w:t>
            </w:r>
          </w:p>
        </w:tc>
        <w:tc>
          <w:tcPr>
            <w:tcW w:w="1298"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文安县财政局（专项债券资金）</w:t>
            </w:r>
          </w:p>
        </w:tc>
        <w:tc>
          <w:tcPr>
            <w:tcW w:w="181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河北润衡环境治理有限公司</w:t>
            </w:r>
          </w:p>
        </w:tc>
        <w:tc>
          <w:tcPr>
            <w:tcW w:w="146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工程款</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7</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26</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29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81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467"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6,635.695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29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81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4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设计费</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304.16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12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29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81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p>
        </w:tc>
        <w:tc>
          <w:tcPr>
            <w:tcW w:w="14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勘察费</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91.135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259" w:type="dxa"/>
            <w:vMerge w:val="continue"/>
            <w:vAlign w:val="center"/>
          </w:tcPr>
          <w:p>
            <w:pPr>
              <w:spacing w:line="440" w:lineRule="exact"/>
              <w:jc w:val="center"/>
              <w:rPr>
                <w:rFonts w:eastAsia="仿宋_GB2312"/>
                <w:color w:val="000000" w:themeColor="text1"/>
                <w:szCs w:val="21"/>
                <w:highlight w:val="none"/>
                <w14:textFill>
                  <w14:solidFill>
                    <w14:schemeClr w14:val="tx1"/>
                  </w14:solidFill>
                </w14:textFill>
              </w:rPr>
            </w:pPr>
          </w:p>
        </w:tc>
        <w:tc>
          <w:tcPr>
            <w:tcW w:w="1298" w:type="dxa"/>
            <w:vMerge w:val="continue"/>
            <w:vAlign w:val="center"/>
          </w:tcPr>
          <w:p>
            <w:pPr>
              <w:spacing w:line="440" w:lineRule="exact"/>
              <w:jc w:val="center"/>
              <w:rPr>
                <w:rFonts w:eastAsia="仿宋_GB2312"/>
                <w:color w:val="000000" w:themeColor="text1"/>
                <w:szCs w:val="21"/>
                <w:highlight w:val="none"/>
                <w14:textFill>
                  <w14:solidFill>
                    <w14:schemeClr w14:val="tx1"/>
                  </w14:solidFill>
                </w14:textFill>
              </w:rPr>
            </w:pPr>
          </w:p>
        </w:tc>
        <w:tc>
          <w:tcPr>
            <w:tcW w:w="181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河北铭瑞工程咨询有限公司</w:t>
            </w:r>
          </w:p>
        </w:tc>
        <w:tc>
          <w:tcPr>
            <w:tcW w:w="14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图审费</w:t>
            </w:r>
          </w:p>
        </w:tc>
        <w:tc>
          <w:tcPr>
            <w:tcW w:w="151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.1</w:t>
            </w:r>
            <w:r>
              <w:rPr>
                <w:rFonts w:hint="eastAsia" w:ascii="Times New Roman" w:hAnsi="Times New Roman" w:eastAsia="仿宋" w:cs="Times New Roman"/>
                <w:color w:val="000000"/>
                <w:kern w:val="0"/>
                <w:sz w:val="20"/>
                <w:szCs w:val="21"/>
                <w:highlight w:val="none"/>
                <w:lang w:val="en-US" w:eastAsia="zh-CN"/>
              </w:rPr>
              <w:t>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30</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9" w:type="dxa"/>
            <w:vMerge w:val="continue"/>
            <w:vAlign w:val="center"/>
          </w:tcPr>
          <w:p>
            <w:pPr>
              <w:spacing w:line="440" w:lineRule="exact"/>
              <w:jc w:val="center"/>
              <w:rPr>
                <w:rFonts w:eastAsia="仿宋_GB2312"/>
                <w:b/>
                <w:bCs/>
                <w:color w:val="000000" w:themeColor="text1"/>
                <w:szCs w:val="21"/>
                <w14:textFill>
                  <w14:solidFill>
                    <w14:schemeClr w14:val="tx1"/>
                  </w14:solidFill>
                </w14:textFill>
              </w:rPr>
            </w:pPr>
          </w:p>
        </w:tc>
        <w:tc>
          <w:tcPr>
            <w:tcW w:w="1298" w:type="dxa"/>
            <w:vMerge w:val="continue"/>
            <w:vAlign w:val="center"/>
          </w:tcPr>
          <w:p>
            <w:pPr>
              <w:spacing w:line="440" w:lineRule="exact"/>
              <w:jc w:val="center"/>
              <w:rPr>
                <w:rFonts w:hint="eastAsia" w:eastAsia="仿宋_GB2312"/>
                <w:b/>
                <w:bCs/>
                <w:color w:val="000000" w:themeColor="text1"/>
                <w:szCs w:val="21"/>
                <w14:textFill>
                  <w14:solidFill>
                    <w14:schemeClr w14:val="tx1"/>
                  </w14:solidFill>
                </w14:textFill>
              </w:rPr>
            </w:pPr>
          </w:p>
        </w:tc>
        <w:tc>
          <w:tcPr>
            <w:tcW w:w="181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河北瑞池工程项目管理有限公司</w:t>
            </w:r>
          </w:p>
        </w:tc>
        <w:tc>
          <w:tcPr>
            <w:tcW w:w="14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监理费</w:t>
            </w:r>
          </w:p>
        </w:tc>
        <w:tc>
          <w:tcPr>
            <w:tcW w:w="151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9" w:type="dxa"/>
            <w:vAlign w:val="center"/>
          </w:tcPr>
          <w:p>
            <w:pPr>
              <w:spacing w:line="440" w:lineRule="exact"/>
              <w:jc w:val="center"/>
              <w:rPr>
                <w:rFonts w:eastAsia="仿宋_GB2312"/>
                <w:color w:val="000000" w:themeColor="text1"/>
                <w:szCs w:val="21"/>
                <w14:textFill>
                  <w14:solidFill>
                    <w14:schemeClr w14:val="tx1"/>
                  </w14:solidFill>
                </w14:textFill>
              </w:rPr>
            </w:pPr>
            <w:r>
              <w:rPr>
                <w:rFonts w:eastAsia="仿宋_GB2312"/>
                <w:b/>
                <w:bCs/>
                <w:color w:val="000000" w:themeColor="text1"/>
                <w:szCs w:val="21"/>
                <w14:textFill>
                  <w14:solidFill>
                    <w14:schemeClr w14:val="tx1"/>
                  </w14:solidFill>
                </w14:textFill>
              </w:rPr>
              <w:t>合计</w:t>
            </w:r>
          </w:p>
        </w:tc>
        <w:tc>
          <w:tcPr>
            <w:tcW w:w="1298" w:type="dxa"/>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14:textFill>
                  <w14:solidFill>
                    <w14:schemeClr w14:val="tx1"/>
                  </w14:solidFill>
                </w14:textFill>
              </w:rPr>
              <w:t>-</w:t>
            </w:r>
          </w:p>
        </w:tc>
        <w:tc>
          <w:tcPr>
            <w:tcW w:w="181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w:t>
            </w:r>
          </w:p>
        </w:tc>
        <w:tc>
          <w:tcPr>
            <w:tcW w:w="14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w:t>
            </w:r>
          </w:p>
        </w:tc>
        <w:tc>
          <w:tcPr>
            <w:tcW w:w="151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10330.59</w:t>
            </w:r>
          </w:p>
        </w:tc>
      </w:tr>
    </w:tbl>
    <w:p>
      <w:pPr>
        <w:pStyle w:val="8"/>
        <w:keepNext w:val="0"/>
        <w:keepLines w:val="0"/>
        <w:pageBreakBefore w:val="0"/>
        <w:widowControl w:val="0"/>
        <w:kinsoku/>
        <w:wordWrap/>
        <w:overflowPunct/>
        <w:topLinePunct w:val="0"/>
        <w:autoSpaceDE w:val="0"/>
        <w:autoSpaceDN w:val="0"/>
        <w:bidi w:val="0"/>
        <w:adjustRightInd/>
        <w:snapToGrid/>
        <w:spacing w:before="0" w:after="0" w:line="584" w:lineRule="exact"/>
        <w:ind w:right="0" w:firstLine="640" w:firstLineChars="200"/>
        <w:jc w:val="both"/>
        <w:textAlignment w:val="auto"/>
        <w:rPr>
          <w:rFonts w:hint="default" w:ascii="Times New Roman" w:hAnsi="Times New Roman" w:eastAsia="黑体" w:cs="Times New Roman"/>
          <w:kern w:val="0"/>
          <w:highlight w:val="none"/>
          <w:lang w:val="en-US" w:eastAsia="zh-CN"/>
        </w:rPr>
      </w:pPr>
      <w:r>
        <w:rPr>
          <w:rFonts w:hint="eastAsia" w:ascii="Times New Roman" w:hAnsi="Times New Roman" w:eastAsia="黑体" w:cs="Times New Roman"/>
          <w:kern w:val="0"/>
          <w:highlight w:val="none"/>
          <w:lang w:val="en-US" w:eastAsia="zh-CN"/>
        </w:rPr>
        <w:t>五</w:t>
      </w:r>
      <w:r>
        <w:rPr>
          <w:rFonts w:hint="default" w:ascii="Times New Roman" w:hAnsi="Times New Roman" w:eastAsia="黑体" w:cs="Times New Roman"/>
          <w:kern w:val="0"/>
          <w:highlight w:val="none"/>
          <w:lang w:val="en-US" w:eastAsia="zh-CN"/>
        </w:rPr>
        <w:t>、评价结论</w:t>
      </w:r>
    </w:p>
    <w:p>
      <w:pPr>
        <w:pStyle w:val="8"/>
        <w:autoSpaceDE w:val="0"/>
        <w:autoSpaceDN w:val="0"/>
        <w:spacing w:line="584" w:lineRule="exact"/>
        <w:ind w:firstLine="640" w:firstLineChars="200"/>
        <w:rPr>
          <w:rFonts w:ascii="Times New Roman" w:hAnsi="Times New Roman" w:cs="Times New Roman"/>
          <w:color w:val="auto"/>
          <w:kern w:val="0"/>
        </w:rPr>
      </w:pPr>
      <w:r>
        <w:rPr>
          <w:rFonts w:hint="eastAsia" w:ascii="Times New Roman" w:hAnsi="Times New Roman" w:eastAsia="仿宋_GB2312" w:cs="Times New Roman"/>
          <w:color w:val="auto"/>
          <w:lang w:eastAsia="zh-CN"/>
        </w:rPr>
        <w:t>文安县环城水系治理工程（</w:t>
      </w:r>
      <w:r>
        <w:rPr>
          <w:rFonts w:hint="eastAsia" w:ascii="Times New Roman" w:hAnsi="Times New Roman" w:eastAsia="仿宋_GB2312" w:cs="Times New Roman"/>
          <w:color w:val="auto"/>
          <w:lang w:val="en-US" w:eastAsia="zh-CN"/>
        </w:rPr>
        <w:t>二</w:t>
      </w:r>
      <w:r>
        <w:rPr>
          <w:rFonts w:hint="eastAsia" w:ascii="Times New Roman" w:hAnsi="Times New Roman" w:eastAsia="仿宋_GB2312" w:cs="Times New Roman"/>
          <w:color w:val="auto"/>
          <w:lang w:eastAsia="zh-CN"/>
        </w:rPr>
        <w:t>期）项目</w:t>
      </w:r>
      <w:r>
        <w:rPr>
          <w:rFonts w:ascii="Times New Roman" w:hAnsi="Times New Roman" w:cs="Times New Roman"/>
          <w:color w:val="auto"/>
          <w:kern w:val="0"/>
        </w:rPr>
        <w:t>绩效评价得分为</w:t>
      </w:r>
      <w:r>
        <w:rPr>
          <w:rFonts w:hint="eastAsia" w:ascii="Times New Roman" w:hAnsi="Times New Roman" w:cs="Times New Roman"/>
          <w:color w:val="auto"/>
          <w:kern w:val="0"/>
        </w:rPr>
        <w:t xml:space="preserve"> </w:t>
      </w:r>
      <w:r>
        <w:rPr>
          <w:rFonts w:hint="eastAsia" w:ascii="Times New Roman" w:hAnsi="Times New Roman" w:cs="Times New Roman"/>
          <w:color w:val="auto"/>
          <w:kern w:val="0"/>
          <w:lang w:val="en-US" w:eastAsia="zh-CN"/>
        </w:rPr>
        <w:t>91.27</w:t>
      </w:r>
      <w:r>
        <w:rPr>
          <w:rFonts w:ascii="Times New Roman" w:hAnsi="Times New Roman" w:cs="Times New Roman"/>
          <w:color w:val="auto"/>
          <w:kern w:val="0"/>
        </w:rPr>
        <w:t>分。其中：</w:t>
      </w:r>
      <w:r>
        <w:rPr>
          <w:rFonts w:hint="eastAsia" w:ascii="Times New Roman" w:hAnsi="Times New Roman" w:cs="Times New Roman"/>
          <w:color w:val="auto"/>
          <w:kern w:val="0"/>
        </w:rPr>
        <w:t>决策1</w:t>
      </w:r>
      <w:r>
        <w:rPr>
          <w:rFonts w:hint="eastAsia" w:ascii="Times New Roman" w:hAnsi="Times New Roman" w:cs="Times New Roman"/>
          <w:color w:val="auto"/>
          <w:kern w:val="0"/>
          <w:lang w:val="en-US" w:eastAsia="zh-CN"/>
        </w:rPr>
        <w:t>5</w:t>
      </w:r>
      <w:r>
        <w:rPr>
          <w:rFonts w:ascii="Times New Roman" w:hAnsi="Times New Roman" w:cs="Times New Roman"/>
          <w:color w:val="auto"/>
          <w:kern w:val="0"/>
        </w:rPr>
        <w:t>分，过程</w:t>
      </w:r>
      <w:r>
        <w:rPr>
          <w:rFonts w:hint="eastAsia" w:ascii="Times New Roman" w:hAnsi="Times New Roman" w:cs="Times New Roman"/>
          <w:color w:val="auto"/>
          <w:kern w:val="0"/>
        </w:rPr>
        <w:t>1</w:t>
      </w:r>
      <w:r>
        <w:rPr>
          <w:rFonts w:hint="eastAsia" w:ascii="Times New Roman" w:hAnsi="Times New Roman" w:cs="Times New Roman"/>
          <w:color w:val="auto"/>
          <w:kern w:val="0"/>
          <w:lang w:val="en-US" w:eastAsia="zh-CN"/>
        </w:rPr>
        <w:t>8.07</w:t>
      </w:r>
      <w:r>
        <w:rPr>
          <w:rFonts w:ascii="Times New Roman" w:hAnsi="Times New Roman" w:cs="Times New Roman"/>
          <w:color w:val="auto"/>
          <w:kern w:val="0"/>
        </w:rPr>
        <w:t>分，产出</w:t>
      </w:r>
      <w:r>
        <w:rPr>
          <w:rFonts w:hint="eastAsia" w:ascii="Times New Roman" w:hAnsi="Times New Roman" w:cs="Times New Roman"/>
          <w:color w:val="auto"/>
          <w:kern w:val="0"/>
        </w:rPr>
        <w:t>2</w:t>
      </w:r>
      <w:r>
        <w:rPr>
          <w:rFonts w:hint="eastAsia" w:ascii="Times New Roman" w:hAnsi="Times New Roman" w:cs="Times New Roman"/>
          <w:color w:val="auto"/>
          <w:kern w:val="0"/>
          <w:lang w:val="en-US" w:eastAsia="zh-CN"/>
        </w:rPr>
        <w:t>6</w:t>
      </w:r>
      <w:r>
        <w:rPr>
          <w:rFonts w:ascii="Times New Roman" w:hAnsi="Times New Roman" w:cs="Times New Roman"/>
          <w:color w:val="auto"/>
          <w:kern w:val="0"/>
        </w:rPr>
        <w:t>分，效</w:t>
      </w:r>
      <w:r>
        <w:rPr>
          <w:rFonts w:hint="eastAsia" w:ascii="Times New Roman" w:hAnsi="Times New Roman" w:cs="Times New Roman"/>
          <w:color w:val="auto"/>
          <w:kern w:val="0"/>
        </w:rPr>
        <w:t>益3</w:t>
      </w:r>
      <w:r>
        <w:rPr>
          <w:rFonts w:hint="eastAsia" w:ascii="Times New Roman" w:hAnsi="Times New Roman" w:cs="Times New Roman"/>
          <w:color w:val="auto"/>
          <w:kern w:val="0"/>
          <w:lang w:val="en-US" w:eastAsia="zh-CN"/>
        </w:rPr>
        <w:t>2.2</w:t>
      </w:r>
      <w:r>
        <w:rPr>
          <w:rFonts w:ascii="Times New Roman" w:hAnsi="Times New Roman" w:cs="Times New Roman"/>
          <w:color w:val="auto"/>
          <w:kern w:val="0"/>
        </w:rPr>
        <w:t>分，该项目综合绩效评定结论为</w:t>
      </w:r>
      <w:r>
        <w:rPr>
          <w:rFonts w:hint="eastAsia" w:ascii="Times New Roman" w:hAnsi="Times New Roman" w:cs="Times New Roman"/>
          <w:color w:val="auto"/>
          <w:kern w:val="0"/>
        </w:rPr>
        <w:t>“</w:t>
      </w:r>
      <w:r>
        <w:rPr>
          <w:rFonts w:hint="eastAsia" w:ascii="Times New Roman" w:hAnsi="Times New Roman" w:cs="Times New Roman"/>
          <w:color w:val="auto"/>
          <w:kern w:val="0"/>
          <w:lang w:val="en-US" w:eastAsia="zh-CN"/>
        </w:rPr>
        <w:t>优</w:t>
      </w:r>
      <w:r>
        <w:rPr>
          <w:rFonts w:hint="eastAsia" w:ascii="Times New Roman" w:hAnsi="Times New Roman" w:cs="Times New Roman"/>
          <w:color w:val="auto"/>
          <w:kern w:val="0"/>
        </w:rPr>
        <w:t>”</w:t>
      </w:r>
      <w:r>
        <w:rPr>
          <w:rFonts w:ascii="Times New Roman" w:hAnsi="Times New Roman" w:cs="Times New Roman"/>
          <w:color w:val="auto"/>
          <w:kern w:val="0"/>
        </w:rPr>
        <w:t>。</w:t>
      </w:r>
    </w:p>
    <w:bookmarkEnd w:id="2"/>
    <w:p>
      <w:pPr>
        <w:pStyle w:val="8"/>
        <w:keepNext w:val="0"/>
        <w:keepLines w:val="0"/>
        <w:pageBreakBefore w:val="0"/>
        <w:widowControl w:val="0"/>
        <w:numPr>
          <w:ilvl w:val="0"/>
          <w:numId w:val="1"/>
        </w:numPr>
        <w:kinsoku/>
        <w:wordWrap/>
        <w:overflowPunct/>
        <w:topLinePunct w:val="0"/>
        <w:autoSpaceDE w:val="0"/>
        <w:autoSpaceDN w:val="0"/>
        <w:bidi w:val="0"/>
        <w:adjustRightInd/>
        <w:snapToGrid/>
        <w:spacing w:before="0" w:after="0" w:line="584" w:lineRule="exact"/>
        <w:ind w:right="0" w:firstLine="640" w:firstLineChars="200"/>
        <w:jc w:val="left"/>
        <w:textAlignment w:val="auto"/>
        <w:rPr>
          <w:rFonts w:hint="default" w:ascii="Times New Roman" w:hAnsi="Times New Roman" w:eastAsia="黑体" w:cs="Times New Roman"/>
          <w:kern w:val="0"/>
          <w:highlight w:val="none"/>
          <w:lang w:val="en-US" w:eastAsia="zh-CN"/>
        </w:rPr>
      </w:pPr>
      <w:r>
        <w:rPr>
          <w:rFonts w:hint="default" w:ascii="Times New Roman" w:hAnsi="Times New Roman" w:eastAsia="黑体" w:cs="Times New Roman"/>
          <w:kern w:val="0"/>
          <w:highlight w:val="none"/>
          <w:lang w:val="en-US" w:eastAsia="zh-CN"/>
        </w:rPr>
        <w:t>存在问题和建议</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584" w:lineRule="exact"/>
        <w:ind w:right="0" w:rightChars="0" w:firstLine="640" w:firstLineChars="200"/>
        <w:jc w:val="left"/>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楷体" w:cs="Times New Roman"/>
          <w:b w:val="0"/>
          <w:bCs w:val="0"/>
          <w:color w:val="auto"/>
          <w:kern w:val="0"/>
          <w:sz w:val="32"/>
          <w:szCs w:val="32"/>
          <w:highlight w:val="none"/>
          <w:lang w:val="zh-CN" w:eastAsia="zh-CN" w:bidi="ar-SA"/>
        </w:rPr>
        <w:t>（</w:t>
      </w:r>
      <w:r>
        <w:rPr>
          <w:rFonts w:hint="eastAsia" w:ascii="Times New Roman" w:hAnsi="Times New Roman" w:eastAsia="楷体" w:cs="Times New Roman"/>
          <w:b w:val="0"/>
          <w:bCs w:val="0"/>
          <w:color w:val="auto"/>
          <w:kern w:val="0"/>
          <w:sz w:val="32"/>
          <w:szCs w:val="32"/>
          <w:highlight w:val="none"/>
          <w:lang w:val="en-US" w:eastAsia="zh-CN" w:bidi="ar-SA"/>
        </w:rPr>
        <w:t>一</w:t>
      </w:r>
      <w:r>
        <w:rPr>
          <w:rFonts w:hint="default" w:ascii="Times New Roman" w:hAnsi="Times New Roman" w:eastAsia="楷体" w:cs="Times New Roman"/>
          <w:b w:val="0"/>
          <w:bCs w:val="0"/>
          <w:color w:val="auto"/>
          <w:kern w:val="0"/>
          <w:sz w:val="32"/>
          <w:szCs w:val="32"/>
          <w:highlight w:val="none"/>
          <w:lang w:val="zh-CN" w:eastAsia="zh-CN" w:bidi="ar-SA"/>
        </w:rPr>
        <w:t>）</w:t>
      </w:r>
      <w:r>
        <w:rPr>
          <w:rFonts w:hint="default" w:ascii="Times New Roman" w:hAnsi="Times New Roman" w:eastAsia="楷体" w:cs="Times New Roman"/>
          <w:b w:val="0"/>
          <w:bCs w:val="0"/>
          <w:color w:val="auto"/>
          <w:kern w:val="0"/>
          <w:sz w:val="32"/>
          <w:szCs w:val="32"/>
          <w:highlight w:val="none"/>
          <w:lang w:val="en-US" w:eastAsia="zh-CN" w:bidi="ar-SA"/>
        </w:rPr>
        <w:t>存在的主要问题</w:t>
      </w:r>
    </w:p>
    <w:p>
      <w:pPr>
        <w:spacing w:line="584" w:lineRule="exact"/>
        <w:ind w:firstLine="640" w:firstLineChars="200"/>
        <w:rPr>
          <w:rFonts w:hint="default" w:ascii="仿宋" w:hAnsi="仿宋" w:eastAsia="仿宋" w:cs="仿宋"/>
          <w:bCs/>
          <w:color w:val="auto"/>
          <w:sz w:val="32"/>
          <w:szCs w:val="32"/>
          <w:lang w:val="en-US" w:eastAsia="zh-CN"/>
        </w:rPr>
      </w:pPr>
      <w:r>
        <w:rPr>
          <w:rFonts w:hint="eastAsia" w:ascii="仿宋" w:hAnsi="仿宋" w:eastAsia="仿宋" w:cs="仿宋"/>
          <w:bCs/>
          <w:color w:val="auto"/>
          <w:sz w:val="32"/>
          <w:szCs w:val="32"/>
        </w:rPr>
        <w:t>1.</w:t>
      </w:r>
      <w:r>
        <w:rPr>
          <w:rFonts w:hint="eastAsia" w:ascii="仿宋" w:hAnsi="仿宋" w:eastAsia="仿宋" w:cs="仿宋"/>
          <w:bCs/>
          <w:color w:val="auto"/>
          <w:sz w:val="32"/>
          <w:szCs w:val="32"/>
          <w:lang w:val="en-US" w:eastAsia="zh-CN"/>
        </w:rPr>
        <w:t>绩效目标申报表编制不完善</w:t>
      </w:r>
    </w:p>
    <w:p>
      <w:pPr>
        <w:spacing w:line="584" w:lineRule="exact"/>
        <w:ind w:firstLine="640" w:firstLineChars="200"/>
        <w:rPr>
          <w:rFonts w:eastAsia="仿宋_GB2312"/>
          <w:color w:val="auto"/>
          <w:sz w:val="32"/>
          <w:szCs w:val="32"/>
        </w:rPr>
      </w:pPr>
      <w:r>
        <w:rPr>
          <w:rFonts w:hint="eastAsia" w:eastAsia="仿宋_GB2312"/>
          <w:color w:val="auto"/>
          <w:sz w:val="32"/>
          <w:szCs w:val="32"/>
        </w:rPr>
        <w:t>绩效目标</w:t>
      </w:r>
      <w:r>
        <w:rPr>
          <w:rFonts w:hint="eastAsia" w:eastAsia="仿宋_GB2312"/>
          <w:color w:val="auto"/>
          <w:sz w:val="32"/>
          <w:szCs w:val="32"/>
          <w:lang w:val="en-US" w:eastAsia="zh-CN"/>
        </w:rPr>
        <w:t>设置不完善，</w:t>
      </w:r>
      <w:r>
        <w:rPr>
          <w:rFonts w:hint="eastAsia" w:eastAsia="仿宋_GB2312"/>
          <w:color w:val="auto"/>
          <w:sz w:val="32"/>
          <w:szCs w:val="32"/>
        </w:rPr>
        <w:t>未包括项目资金、计划完成的具体内容、完成</w:t>
      </w:r>
      <w:r>
        <w:rPr>
          <w:rFonts w:hint="eastAsia" w:eastAsia="仿宋_GB2312"/>
          <w:color w:val="auto"/>
          <w:sz w:val="32"/>
          <w:szCs w:val="32"/>
          <w:lang w:val="en-US" w:eastAsia="zh-CN"/>
        </w:rPr>
        <w:t>进度及预期效果</w:t>
      </w:r>
      <w:r>
        <w:rPr>
          <w:rFonts w:hint="eastAsia" w:eastAsia="仿宋_GB2312"/>
          <w:color w:val="auto"/>
          <w:sz w:val="32"/>
          <w:szCs w:val="32"/>
        </w:rPr>
        <w:t>等</w:t>
      </w:r>
      <w:r>
        <w:rPr>
          <w:rFonts w:hint="eastAsia" w:eastAsia="仿宋_GB2312"/>
          <w:color w:val="auto"/>
          <w:sz w:val="32"/>
          <w:szCs w:val="32"/>
          <w:lang w:eastAsia="zh-CN"/>
        </w:rPr>
        <w:t>，</w:t>
      </w:r>
      <w:r>
        <w:rPr>
          <w:rFonts w:hint="eastAsia" w:eastAsia="仿宋_GB2312"/>
          <w:color w:val="auto"/>
          <w:sz w:val="32"/>
          <w:szCs w:val="32"/>
        </w:rPr>
        <w:t>“社会效益”三级指标值设置不合理；“环境效益”的三级指标为“环境保护”，目标指向不明确，指标值设置不可衡量；缺少“可持续影响</w:t>
      </w:r>
      <w:r>
        <w:rPr>
          <w:rFonts w:hint="eastAsia" w:eastAsia="仿宋_GB2312"/>
          <w:color w:val="auto"/>
          <w:sz w:val="32"/>
          <w:szCs w:val="32"/>
          <w:lang w:eastAsia="zh-CN"/>
        </w:rPr>
        <w:t>”</w:t>
      </w:r>
      <w:r>
        <w:rPr>
          <w:rFonts w:hint="eastAsia" w:eastAsia="仿宋_GB2312"/>
          <w:color w:val="auto"/>
          <w:sz w:val="32"/>
          <w:szCs w:val="32"/>
        </w:rPr>
        <w:t>指标。</w:t>
      </w:r>
    </w:p>
    <w:p>
      <w:pPr>
        <w:spacing w:line="584" w:lineRule="exact"/>
        <w:ind w:firstLine="640" w:firstLineChars="200"/>
        <w:rPr>
          <w:rFonts w:hint="default" w:eastAsia="仿宋_GB2312"/>
          <w:color w:val="auto"/>
          <w:sz w:val="32"/>
          <w:szCs w:val="32"/>
          <w:lang w:val="en-US" w:eastAsia="zh-CN"/>
        </w:rPr>
      </w:pPr>
      <w:r>
        <w:rPr>
          <w:rFonts w:hint="eastAsia" w:eastAsia="仿宋_GB2312"/>
          <w:color w:val="auto"/>
          <w:sz w:val="32"/>
          <w:szCs w:val="32"/>
          <w:lang w:val="en-US" w:eastAsia="zh-CN"/>
        </w:rPr>
        <w:t>2.预算执行率有待提高</w:t>
      </w:r>
    </w:p>
    <w:p>
      <w:p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该项目文安县财政局2021年下达财政授权支付额度20000万元；截至2021年12月31日，县城管局实际拨付10330.59万元。预算执行率为51.65%，执行率偏低。</w:t>
      </w:r>
    </w:p>
    <w:p>
      <w:pPr>
        <w:spacing w:line="584" w:lineRule="exact"/>
        <w:ind w:firstLine="640" w:firstLineChars="200"/>
        <w:rPr>
          <w:rFonts w:eastAsia="楷体_GB2312"/>
          <w:color w:val="auto"/>
          <w:sz w:val="32"/>
          <w:szCs w:val="32"/>
        </w:rPr>
      </w:pPr>
      <w:r>
        <w:rPr>
          <w:rFonts w:eastAsia="楷体_GB2312"/>
          <w:color w:val="auto"/>
          <w:sz w:val="32"/>
          <w:szCs w:val="32"/>
        </w:rPr>
        <w:t>（</w:t>
      </w:r>
      <w:r>
        <w:rPr>
          <w:rFonts w:hint="eastAsia" w:eastAsia="楷体_GB2312"/>
          <w:color w:val="auto"/>
          <w:sz w:val="32"/>
          <w:szCs w:val="32"/>
          <w:lang w:val="en-US" w:eastAsia="zh-CN"/>
        </w:rPr>
        <w:t>二</w:t>
      </w:r>
      <w:r>
        <w:rPr>
          <w:rFonts w:eastAsia="楷体_GB2312"/>
          <w:color w:val="auto"/>
          <w:sz w:val="32"/>
          <w:szCs w:val="32"/>
        </w:rPr>
        <w:t>）</w:t>
      </w:r>
      <w:r>
        <w:rPr>
          <w:rFonts w:hint="eastAsia" w:eastAsia="楷体_GB2312"/>
          <w:color w:val="auto"/>
          <w:sz w:val="32"/>
          <w:szCs w:val="32"/>
        </w:rPr>
        <w:t>建议和改进措施</w:t>
      </w:r>
    </w:p>
    <w:p>
      <w:p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1.完善绩效目标申报表的编制</w:t>
      </w:r>
    </w:p>
    <w:p>
      <w:pPr>
        <w:spacing w:line="584" w:lineRule="exact"/>
        <w:ind w:firstLine="640" w:firstLineChars="200"/>
        <w:rPr>
          <w:rFonts w:eastAsia="仿宋_GB2312"/>
          <w:color w:val="auto"/>
          <w:sz w:val="32"/>
          <w:szCs w:val="32"/>
          <w:highlight w:val="yellow"/>
        </w:rPr>
      </w:pPr>
      <w:r>
        <w:rPr>
          <w:rFonts w:hint="eastAsia" w:eastAsia="仿宋_GB2312"/>
          <w:color w:val="auto"/>
          <w:sz w:val="32"/>
          <w:szCs w:val="32"/>
          <w:lang w:val="en-US" w:eastAsia="zh-CN"/>
        </w:rPr>
        <w:t>建议年度绩效目标的编制加入项目年度计划实施内容、预算金额、完成进度及预期效果等，使目标更明确具体；设置清晰、细化、可衡量的绩效指标，</w:t>
      </w:r>
      <w:r>
        <w:rPr>
          <w:rFonts w:eastAsia="仿宋_GB2312"/>
          <w:color w:val="auto"/>
          <w:sz w:val="32"/>
          <w:szCs w:val="32"/>
        </w:rPr>
        <w:t>建议具体实施单位应加强对绩效评价体系的重视，针对实施该项目的具体工作程序设置细化、可衡量的绩效评价指标，并设置具体可量化的指标值，进而不断完善绩效评价体系。</w:t>
      </w:r>
    </w:p>
    <w:p>
      <w:pPr>
        <w:numPr>
          <w:ilvl w:val="0"/>
          <w:numId w:val="0"/>
        </w:num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2.提高预算编制水平，加强预算执行监管力度</w:t>
      </w:r>
    </w:p>
    <w:p>
      <w:pPr>
        <w:numPr>
          <w:ilvl w:val="0"/>
          <w:numId w:val="0"/>
        </w:numPr>
        <w:spacing w:line="584" w:lineRule="exact"/>
        <w:ind w:firstLine="640" w:firstLineChars="200"/>
        <w:rPr>
          <w:rFonts w:hint="eastAsia" w:eastAsia="仿宋_GB2312"/>
          <w:color w:val="auto"/>
          <w:sz w:val="32"/>
          <w:szCs w:val="32"/>
        </w:rPr>
      </w:pPr>
      <w:r>
        <w:rPr>
          <w:rFonts w:hint="eastAsia" w:eastAsia="仿宋_GB2312"/>
          <w:color w:val="auto"/>
          <w:sz w:val="32"/>
          <w:szCs w:val="32"/>
          <w:lang w:val="en-US" w:eastAsia="zh-CN"/>
        </w:rPr>
        <w:t>根据项目实施的具体情况，结合工程施工合同签订内容，合理估计工程完工进度，按照预计完成进度申请项目资金，避免实际支付金额与下达的资金额度相差太大。加强对各部门预算执行过程的动态监督，根据情况强化对财政资金拨款的管控。促进预算的有效执行和支出的及时性。</w:t>
      </w:r>
    </w:p>
    <w:p>
      <w:pPr>
        <w:pStyle w:val="51"/>
        <w:keepNext/>
        <w:keepLines/>
        <w:spacing w:beforeAutospacing="0" w:afterAutospacing="0" w:line="260" w:lineRule="auto"/>
        <w:jc w:val="center"/>
        <w:rPr>
          <w:rFonts w:hint="default" w:ascii="Times New Roman" w:hAnsi="Times New Roman" w:eastAsia="仿宋"/>
          <w:b/>
          <w:color w:val="auto"/>
          <w:sz w:val="44"/>
          <w:szCs w:val="44"/>
          <w:lang w:val="zh-CN"/>
        </w:rPr>
      </w:pPr>
      <w:r>
        <w:rPr>
          <w:rFonts w:hint="default" w:ascii="Times New Roman" w:hAnsi="Times New Roman" w:eastAsia="仿宋"/>
          <w:b/>
          <w:color w:val="auto"/>
          <w:sz w:val="44"/>
          <w:szCs w:val="44"/>
          <w:lang w:val="zh-CN"/>
        </w:rPr>
        <w:t>目</w:t>
      </w:r>
      <w:r>
        <w:rPr>
          <w:rFonts w:ascii="Times New Roman" w:hAnsi="Times New Roman" w:eastAsia="仿宋"/>
          <w:b/>
          <w:color w:val="auto"/>
          <w:sz w:val="44"/>
          <w:szCs w:val="44"/>
        </w:rPr>
        <w:t xml:space="preserve"> </w:t>
      </w:r>
      <w:r>
        <w:rPr>
          <w:rFonts w:hint="default" w:ascii="Times New Roman" w:hAnsi="Times New Roman" w:eastAsia="仿宋"/>
          <w:b/>
          <w:color w:val="auto"/>
          <w:sz w:val="44"/>
          <w:szCs w:val="44"/>
          <w:lang w:val="zh-CN"/>
        </w:rPr>
        <w:t>录</w:t>
      </w:r>
    </w:p>
    <w:p>
      <w:pPr>
        <w:pStyle w:val="16"/>
        <w:tabs>
          <w:tab w:val="right" w:leader="dot" w:pos="8844"/>
        </w:tabs>
      </w:pPr>
      <w:r>
        <w:rPr>
          <w:rFonts w:eastAsia="楷体"/>
          <w:color w:val="FF0000"/>
          <w:szCs w:val="32"/>
        </w:rPr>
        <w:fldChar w:fldCharType="begin"/>
      </w:r>
      <w:r>
        <w:rPr>
          <w:rFonts w:eastAsia="楷体"/>
          <w:color w:val="FF0000"/>
          <w:szCs w:val="32"/>
        </w:rPr>
        <w:instrText xml:space="preserve">TOC \o "1-4" \h \u </w:instrText>
      </w:r>
      <w:r>
        <w:rPr>
          <w:rFonts w:eastAsia="楷体"/>
          <w:color w:val="FF0000"/>
          <w:szCs w:val="32"/>
        </w:rPr>
        <w:fldChar w:fldCharType="separate"/>
      </w:r>
      <w:r>
        <w:rPr>
          <w:rFonts w:eastAsia="楷体"/>
          <w:color w:val="FF0000"/>
          <w:szCs w:val="32"/>
        </w:rPr>
        <w:fldChar w:fldCharType="begin"/>
      </w:r>
      <w:r>
        <w:rPr>
          <w:rFonts w:eastAsia="楷体"/>
          <w:szCs w:val="32"/>
        </w:rPr>
        <w:instrText xml:space="preserve"> HYPERLINK \l _Toc11090 </w:instrText>
      </w:r>
      <w:r>
        <w:rPr>
          <w:rFonts w:eastAsia="楷体"/>
          <w:szCs w:val="32"/>
        </w:rPr>
        <w:fldChar w:fldCharType="separate"/>
      </w:r>
      <w:r>
        <w:rPr>
          <w:rFonts w:hint="eastAsia" w:eastAsia="黑体"/>
          <w:szCs w:val="32"/>
        </w:rPr>
        <w:t>一、</w:t>
      </w:r>
      <w:r>
        <w:rPr>
          <w:rFonts w:hint="eastAsia" w:eastAsia="黑体"/>
          <w:szCs w:val="32"/>
          <w:lang w:val="en-US" w:eastAsia="zh-CN"/>
        </w:rPr>
        <w:t>项目</w:t>
      </w:r>
      <w:r>
        <w:rPr>
          <w:rFonts w:eastAsia="黑体"/>
          <w:szCs w:val="32"/>
        </w:rPr>
        <w:t>基本概况</w:t>
      </w:r>
      <w:r>
        <w:tab/>
      </w:r>
      <w:r>
        <w:fldChar w:fldCharType="begin"/>
      </w:r>
      <w:r>
        <w:instrText xml:space="preserve"> PAGEREF _Toc11090 \h </w:instrText>
      </w:r>
      <w:r>
        <w:fldChar w:fldCharType="separate"/>
      </w:r>
      <w:r>
        <w:t>1</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_Toc30043 </w:instrText>
      </w:r>
      <w:r>
        <w:rPr>
          <w:rFonts w:eastAsia="楷体"/>
          <w:szCs w:val="32"/>
        </w:rPr>
        <w:fldChar w:fldCharType="separate"/>
      </w:r>
      <w:r>
        <w:rPr>
          <w:rFonts w:eastAsia="楷体_GB2312"/>
          <w:szCs w:val="32"/>
        </w:rPr>
        <w:t>（一）概况</w:t>
      </w:r>
      <w:r>
        <w:tab/>
      </w:r>
      <w:r>
        <w:fldChar w:fldCharType="begin"/>
      </w:r>
      <w:r>
        <w:instrText xml:space="preserve"> PAGEREF _Toc30043 \h </w:instrText>
      </w:r>
      <w:r>
        <w:fldChar w:fldCharType="separate"/>
      </w:r>
      <w:r>
        <w:t>1</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_Toc6982 </w:instrText>
      </w:r>
      <w:r>
        <w:rPr>
          <w:rFonts w:eastAsia="楷体"/>
          <w:szCs w:val="32"/>
        </w:rPr>
        <w:fldChar w:fldCharType="separate"/>
      </w:r>
      <w:r>
        <w:rPr>
          <w:rFonts w:eastAsia="仿宋_GB2312"/>
          <w:szCs w:val="32"/>
        </w:rPr>
        <w:t>1.</w:t>
      </w:r>
      <w:r>
        <w:rPr>
          <w:rFonts w:hint="eastAsia" w:eastAsia="仿宋_GB2312"/>
          <w:szCs w:val="32"/>
          <w:lang w:val="en-US" w:eastAsia="zh-CN"/>
        </w:rPr>
        <w:t>立项</w:t>
      </w:r>
      <w:r>
        <w:rPr>
          <w:rFonts w:eastAsia="仿宋_GB2312"/>
          <w:szCs w:val="32"/>
        </w:rPr>
        <w:t>背景</w:t>
      </w:r>
      <w:r>
        <w:rPr>
          <w:rFonts w:hint="eastAsia" w:eastAsia="仿宋_GB2312"/>
          <w:szCs w:val="32"/>
          <w:lang w:val="en-US" w:eastAsia="zh-CN"/>
        </w:rPr>
        <w:t>及目的</w:t>
      </w:r>
      <w:r>
        <w:tab/>
      </w:r>
      <w:r>
        <w:fldChar w:fldCharType="begin"/>
      </w:r>
      <w:r>
        <w:instrText xml:space="preserve"> PAGEREF _Toc6982 \h </w:instrText>
      </w:r>
      <w:r>
        <w:fldChar w:fldCharType="separate"/>
      </w:r>
      <w:r>
        <w:t>2</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_Toc32418 </w:instrText>
      </w:r>
      <w:r>
        <w:rPr>
          <w:rFonts w:eastAsia="楷体"/>
          <w:szCs w:val="32"/>
        </w:rPr>
        <w:fldChar w:fldCharType="separate"/>
      </w:r>
      <w:r>
        <w:rPr>
          <w:rFonts w:hint="eastAsia" w:eastAsia="仿宋_GB2312"/>
          <w:szCs w:val="32"/>
          <w:lang w:val="en-US" w:eastAsia="zh-CN"/>
        </w:rPr>
        <w:t>2</w:t>
      </w:r>
      <w:r>
        <w:rPr>
          <w:rFonts w:eastAsia="仿宋_GB2312"/>
          <w:szCs w:val="32"/>
        </w:rPr>
        <w:t>.资金投入与使用情况</w:t>
      </w:r>
      <w:r>
        <w:tab/>
      </w:r>
      <w:r>
        <w:fldChar w:fldCharType="begin"/>
      </w:r>
      <w:r>
        <w:instrText xml:space="preserve"> PAGEREF _Toc32418 \h </w:instrText>
      </w:r>
      <w:r>
        <w:fldChar w:fldCharType="separate"/>
      </w:r>
      <w:r>
        <w:t>3</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_Toc29095 </w:instrText>
      </w:r>
      <w:r>
        <w:rPr>
          <w:rFonts w:eastAsia="楷体"/>
          <w:szCs w:val="32"/>
        </w:rPr>
        <w:fldChar w:fldCharType="separate"/>
      </w:r>
      <w:r>
        <w:rPr>
          <w:rFonts w:hint="default" w:ascii="Times New Roman" w:hAnsi="Times New Roman" w:eastAsia="仿宋_GB2312" w:cs="Times New Roman"/>
          <w:szCs w:val="32"/>
          <w:highlight w:val="none"/>
          <w:lang w:val="en-US" w:eastAsia="zh-CN"/>
        </w:rPr>
        <w:t>3.项目</w:t>
      </w:r>
      <w:r>
        <w:rPr>
          <w:rFonts w:hint="eastAsia" w:eastAsia="仿宋_GB2312" w:cs="Times New Roman"/>
          <w:szCs w:val="32"/>
          <w:highlight w:val="none"/>
          <w:lang w:val="en-US" w:eastAsia="zh-CN"/>
        </w:rPr>
        <w:t>实施或完成情况</w:t>
      </w:r>
      <w:r>
        <w:tab/>
      </w:r>
      <w:r>
        <w:fldChar w:fldCharType="begin"/>
      </w:r>
      <w:r>
        <w:instrText xml:space="preserve"> PAGEREF _Toc29095 \h </w:instrText>
      </w:r>
      <w:r>
        <w:fldChar w:fldCharType="separate"/>
      </w:r>
      <w:r>
        <w:t>3</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_Toc11257 </w:instrText>
      </w:r>
      <w:r>
        <w:rPr>
          <w:rFonts w:eastAsia="楷体"/>
          <w:szCs w:val="32"/>
        </w:rPr>
        <w:fldChar w:fldCharType="separate"/>
      </w:r>
      <w:r>
        <w:rPr>
          <w:rFonts w:hint="eastAsia" w:eastAsia="仿宋_GB2312" w:cs="Times New Roman"/>
          <w:kern w:val="2"/>
          <w:szCs w:val="32"/>
          <w:highlight w:val="none"/>
          <w:lang w:val="en-US" w:eastAsia="zh-CN" w:bidi="ar-SA"/>
        </w:rPr>
        <w:t>4</w:t>
      </w:r>
      <w:r>
        <w:rPr>
          <w:rFonts w:hint="default" w:ascii="Times New Roman" w:hAnsi="Times New Roman" w:eastAsia="仿宋_GB2312" w:cs="Times New Roman"/>
          <w:kern w:val="2"/>
          <w:szCs w:val="32"/>
          <w:highlight w:val="none"/>
          <w:lang w:val="en-US" w:eastAsia="zh-CN" w:bidi="ar-SA"/>
        </w:rPr>
        <w:t>.</w:t>
      </w:r>
      <w:r>
        <w:rPr>
          <w:rFonts w:hint="eastAsia" w:eastAsia="仿宋_GB2312" w:cs="Times New Roman"/>
          <w:kern w:val="2"/>
          <w:szCs w:val="32"/>
          <w:highlight w:val="none"/>
          <w:lang w:val="en-US" w:eastAsia="zh-CN" w:bidi="ar-SA"/>
        </w:rPr>
        <w:t>组织及管理</w:t>
      </w:r>
      <w:r>
        <w:tab/>
      </w:r>
      <w:r>
        <w:fldChar w:fldCharType="begin"/>
      </w:r>
      <w:r>
        <w:instrText xml:space="preserve"> PAGEREF _Toc11257 \h </w:instrText>
      </w:r>
      <w:r>
        <w:fldChar w:fldCharType="separate"/>
      </w:r>
      <w:r>
        <w:t>4</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_Toc17109 </w:instrText>
      </w:r>
      <w:r>
        <w:rPr>
          <w:rFonts w:eastAsia="楷体"/>
          <w:szCs w:val="32"/>
        </w:rPr>
        <w:fldChar w:fldCharType="separate"/>
      </w:r>
      <w:r>
        <w:rPr>
          <w:rFonts w:eastAsia="楷体_GB2312"/>
          <w:bCs/>
          <w:szCs w:val="32"/>
        </w:rPr>
        <w:t>（二）绩效目标</w:t>
      </w:r>
      <w:r>
        <w:tab/>
      </w:r>
      <w:r>
        <w:fldChar w:fldCharType="begin"/>
      </w:r>
      <w:r>
        <w:instrText xml:space="preserve"> PAGEREF _Toc17109 \h </w:instrText>
      </w:r>
      <w:r>
        <w:fldChar w:fldCharType="separate"/>
      </w:r>
      <w:r>
        <w:t>5</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_Toc27896 </w:instrText>
      </w:r>
      <w:r>
        <w:rPr>
          <w:rFonts w:eastAsia="楷体"/>
          <w:szCs w:val="32"/>
        </w:rPr>
        <w:fldChar w:fldCharType="separate"/>
      </w:r>
      <w:r>
        <w:rPr>
          <w:rFonts w:hint="eastAsia" w:eastAsia="仿宋_GB2312" w:cs="Times New Roman"/>
          <w:kern w:val="2"/>
          <w:szCs w:val="32"/>
          <w:highlight w:val="none"/>
          <w:lang w:val="en-US" w:eastAsia="zh-CN" w:bidi="ar-SA"/>
        </w:rPr>
        <w:t>1.总目标</w:t>
      </w:r>
      <w:r>
        <w:tab/>
      </w:r>
      <w:r>
        <w:fldChar w:fldCharType="begin"/>
      </w:r>
      <w:r>
        <w:instrText xml:space="preserve"> PAGEREF _Toc27896 \h </w:instrText>
      </w:r>
      <w:r>
        <w:fldChar w:fldCharType="separate"/>
      </w:r>
      <w:r>
        <w:t>5</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_Toc8660 </w:instrText>
      </w:r>
      <w:r>
        <w:rPr>
          <w:rFonts w:eastAsia="楷体"/>
          <w:szCs w:val="32"/>
        </w:rPr>
        <w:fldChar w:fldCharType="separate"/>
      </w:r>
      <w:r>
        <w:rPr>
          <w:rFonts w:hint="eastAsia" w:eastAsia="仿宋_GB2312" w:cs="Times New Roman"/>
          <w:kern w:val="2"/>
          <w:szCs w:val="32"/>
          <w:highlight w:val="none"/>
          <w:lang w:val="en-US" w:eastAsia="zh-CN" w:bidi="ar-SA"/>
        </w:rPr>
        <w:t>2.阶段性目标</w:t>
      </w:r>
      <w:r>
        <w:tab/>
      </w:r>
      <w:r>
        <w:fldChar w:fldCharType="begin"/>
      </w:r>
      <w:r>
        <w:instrText xml:space="preserve"> PAGEREF _Toc8660 \h </w:instrText>
      </w:r>
      <w:r>
        <w:fldChar w:fldCharType="separate"/>
      </w:r>
      <w:r>
        <w:t>5</w:t>
      </w:r>
      <w:r>
        <w:fldChar w:fldCharType="end"/>
      </w:r>
      <w:r>
        <w:rPr>
          <w:rFonts w:eastAsia="楷体"/>
          <w:color w:val="FF0000"/>
          <w:szCs w:val="32"/>
        </w:rPr>
        <w:fldChar w:fldCharType="end"/>
      </w:r>
    </w:p>
    <w:p>
      <w:pPr>
        <w:pStyle w:val="16"/>
        <w:tabs>
          <w:tab w:val="right" w:leader="dot" w:pos="8844"/>
        </w:tabs>
      </w:pPr>
      <w:r>
        <w:rPr>
          <w:rFonts w:eastAsia="楷体"/>
          <w:color w:val="FF0000"/>
          <w:szCs w:val="32"/>
        </w:rPr>
        <w:fldChar w:fldCharType="begin"/>
      </w:r>
      <w:r>
        <w:rPr>
          <w:rFonts w:eastAsia="楷体"/>
          <w:szCs w:val="32"/>
        </w:rPr>
        <w:instrText xml:space="preserve"> HYPERLINK \l _Toc11042 </w:instrText>
      </w:r>
      <w:r>
        <w:rPr>
          <w:rFonts w:eastAsia="楷体"/>
          <w:szCs w:val="32"/>
        </w:rPr>
        <w:fldChar w:fldCharType="separate"/>
      </w:r>
      <w:r>
        <w:rPr>
          <w:rFonts w:hint="eastAsia" w:eastAsia="黑体"/>
          <w:szCs w:val="32"/>
        </w:rPr>
        <w:t>二、</w:t>
      </w:r>
      <w:r>
        <w:rPr>
          <w:rFonts w:eastAsia="黑体"/>
          <w:szCs w:val="32"/>
        </w:rPr>
        <w:t>绩效评价工作开展情况</w:t>
      </w:r>
      <w:r>
        <w:tab/>
      </w:r>
      <w:r>
        <w:fldChar w:fldCharType="begin"/>
      </w:r>
      <w:r>
        <w:instrText xml:space="preserve"> PAGEREF _Toc11042 \h </w:instrText>
      </w:r>
      <w:r>
        <w:fldChar w:fldCharType="separate"/>
      </w:r>
      <w:r>
        <w:t>5</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_Toc4740 </w:instrText>
      </w:r>
      <w:r>
        <w:rPr>
          <w:rFonts w:eastAsia="楷体"/>
          <w:szCs w:val="32"/>
        </w:rPr>
        <w:fldChar w:fldCharType="separate"/>
      </w:r>
      <w:r>
        <w:rPr>
          <w:rFonts w:hint="default" w:ascii="Times New Roman" w:hAnsi="Times New Roman" w:eastAsia="楷体" w:cs="Times New Roman"/>
          <w:bCs w:val="0"/>
          <w:kern w:val="0"/>
          <w:szCs w:val="32"/>
          <w:highlight w:val="none"/>
          <w:lang w:val="en-US" w:eastAsia="zh-CN" w:bidi="ar-SA"/>
        </w:rPr>
        <w:t>（一）绩效评价目的</w:t>
      </w:r>
      <w:r>
        <w:tab/>
      </w:r>
      <w:r>
        <w:fldChar w:fldCharType="begin"/>
      </w:r>
      <w:r>
        <w:instrText xml:space="preserve"> PAGEREF _Toc4740 \h </w:instrText>
      </w:r>
      <w:r>
        <w:fldChar w:fldCharType="separate"/>
      </w:r>
      <w:r>
        <w:t>5</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_Toc8624 </w:instrText>
      </w:r>
      <w:r>
        <w:rPr>
          <w:rFonts w:eastAsia="楷体"/>
          <w:szCs w:val="32"/>
        </w:rPr>
        <w:fldChar w:fldCharType="separate"/>
      </w:r>
      <w:r>
        <w:rPr>
          <w:rFonts w:hint="default" w:ascii="Times New Roman" w:hAnsi="Times New Roman" w:eastAsia="楷体" w:cs="Times New Roman"/>
          <w:bCs w:val="0"/>
          <w:kern w:val="0"/>
          <w:szCs w:val="32"/>
          <w:highlight w:val="none"/>
          <w:lang w:val="en-US" w:eastAsia="zh-CN" w:bidi="ar-SA"/>
        </w:rPr>
        <w:t>（二）</w:t>
      </w:r>
      <w:r>
        <w:rPr>
          <w:rFonts w:hint="eastAsia" w:eastAsia="楷体" w:cs="Times New Roman"/>
          <w:bCs w:val="0"/>
          <w:kern w:val="0"/>
          <w:szCs w:val="32"/>
          <w:highlight w:val="none"/>
          <w:lang w:val="en-US" w:eastAsia="zh-CN" w:bidi="ar-SA"/>
        </w:rPr>
        <w:t>绩效评价工作方案制定过程</w:t>
      </w:r>
      <w:r>
        <w:tab/>
      </w:r>
      <w:r>
        <w:fldChar w:fldCharType="begin"/>
      </w:r>
      <w:r>
        <w:instrText xml:space="preserve"> PAGEREF _Toc8624 \h </w:instrText>
      </w:r>
      <w:r>
        <w:fldChar w:fldCharType="separate"/>
      </w:r>
      <w:r>
        <w:t>6</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_Toc30375 </w:instrText>
      </w:r>
      <w:r>
        <w:rPr>
          <w:rFonts w:eastAsia="楷体"/>
          <w:szCs w:val="32"/>
        </w:rPr>
        <w:fldChar w:fldCharType="separate"/>
      </w:r>
      <w:r>
        <w:rPr>
          <w:rFonts w:hint="default" w:ascii="Times New Roman" w:hAnsi="Times New Roman" w:eastAsia="楷体" w:cs="Times New Roman"/>
          <w:bCs w:val="0"/>
          <w:kern w:val="0"/>
          <w:szCs w:val="32"/>
          <w:highlight w:val="none"/>
          <w:lang w:val="en-US" w:eastAsia="zh-CN" w:bidi="ar-SA"/>
        </w:rPr>
        <w:t>（三）绩效评价</w:t>
      </w:r>
      <w:r>
        <w:rPr>
          <w:rFonts w:hint="eastAsia" w:eastAsia="楷体" w:cs="Times New Roman"/>
          <w:bCs w:val="0"/>
          <w:kern w:val="0"/>
          <w:szCs w:val="32"/>
          <w:highlight w:val="none"/>
          <w:lang w:val="en-US" w:eastAsia="zh-CN" w:bidi="ar-SA"/>
        </w:rPr>
        <w:t>原则、评价方法</w:t>
      </w:r>
      <w:r>
        <w:tab/>
      </w:r>
      <w:r>
        <w:fldChar w:fldCharType="begin"/>
      </w:r>
      <w:r>
        <w:instrText xml:space="preserve"> PAGEREF _Toc30375 \h </w:instrText>
      </w:r>
      <w:r>
        <w:fldChar w:fldCharType="separate"/>
      </w:r>
      <w:r>
        <w:t>6</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_Toc14593 </w:instrText>
      </w:r>
      <w:r>
        <w:rPr>
          <w:rFonts w:eastAsia="楷体"/>
          <w:szCs w:val="32"/>
        </w:rPr>
        <w:fldChar w:fldCharType="separate"/>
      </w:r>
      <w:r>
        <w:rPr>
          <w:rFonts w:hint="default" w:ascii="Times New Roman" w:hAnsi="Times New Roman" w:eastAsia="楷体" w:cs="Times New Roman"/>
          <w:bCs w:val="0"/>
          <w:kern w:val="0"/>
          <w:szCs w:val="32"/>
          <w:highlight w:val="none"/>
          <w:lang w:val="en-US" w:eastAsia="zh-CN" w:bidi="ar-SA"/>
        </w:rPr>
        <w:t>（四）</w:t>
      </w:r>
      <w:r>
        <w:rPr>
          <w:rFonts w:hint="eastAsia" w:eastAsia="楷体" w:cs="Times New Roman"/>
          <w:bCs w:val="0"/>
          <w:kern w:val="0"/>
          <w:szCs w:val="32"/>
          <w:highlight w:val="none"/>
          <w:lang w:val="en-US" w:eastAsia="zh-CN" w:bidi="ar-SA"/>
        </w:rPr>
        <w:t>数据采集</w:t>
      </w:r>
      <w:r>
        <w:rPr>
          <w:rFonts w:hint="default" w:ascii="Times New Roman" w:hAnsi="Times New Roman" w:eastAsia="楷体" w:cs="Times New Roman"/>
          <w:bCs w:val="0"/>
          <w:kern w:val="0"/>
          <w:szCs w:val="32"/>
          <w:highlight w:val="none"/>
          <w:lang w:val="en-US" w:eastAsia="zh-CN" w:bidi="ar-SA"/>
        </w:rPr>
        <w:t>方法</w:t>
      </w:r>
      <w:r>
        <w:rPr>
          <w:rFonts w:hint="eastAsia" w:eastAsia="楷体" w:cs="Times New Roman"/>
          <w:bCs w:val="0"/>
          <w:kern w:val="0"/>
          <w:szCs w:val="32"/>
          <w:highlight w:val="none"/>
          <w:lang w:val="en-US" w:eastAsia="zh-CN" w:bidi="ar-SA"/>
        </w:rPr>
        <w:t>及过程</w:t>
      </w:r>
      <w:r>
        <w:tab/>
      </w:r>
      <w:r>
        <w:fldChar w:fldCharType="begin"/>
      </w:r>
      <w:r>
        <w:instrText xml:space="preserve"> PAGEREF _Toc14593 \h </w:instrText>
      </w:r>
      <w:r>
        <w:fldChar w:fldCharType="separate"/>
      </w:r>
      <w:r>
        <w:t>8</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_Toc5152 </w:instrText>
      </w:r>
      <w:r>
        <w:rPr>
          <w:rFonts w:eastAsia="楷体"/>
          <w:szCs w:val="32"/>
        </w:rPr>
        <w:fldChar w:fldCharType="separate"/>
      </w:r>
      <w:r>
        <w:rPr>
          <w:rFonts w:eastAsia="楷体_GB2312"/>
          <w:bCs/>
          <w:szCs w:val="32"/>
        </w:rPr>
        <w:t>（</w:t>
      </w:r>
      <w:r>
        <w:rPr>
          <w:rFonts w:hint="eastAsia" w:eastAsia="楷体_GB2312"/>
          <w:bCs/>
          <w:szCs w:val="32"/>
          <w:lang w:val="en-US" w:eastAsia="zh-CN"/>
        </w:rPr>
        <w:t>五</w:t>
      </w:r>
      <w:r>
        <w:rPr>
          <w:rFonts w:eastAsia="楷体_GB2312"/>
          <w:bCs/>
          <w:szCs w:val="32"/>
        </w:rPr>
        <w:t>）绩效评价</w:t>
      </w:r>
      <w:r>
        <w:rPr>
          <w:rFonts w:hint="eastAsia" w:eastAsia="楷体_GB2312"/>
          <w:bCs/>
          <w:szCs w:val="32"/>
          <w:lang w:val="en-US" w:eastAsia="zh-CN"/>
        </w:rPr>
        <w:t>实施</w:t>
      </w:r>
      <w:r>
        <w:rPr>
          <w:rFonts w:eastAsia="楷体_GB2312"/>
          <w:bCs/>
          <w:szCs w:val="32"/>
        </w:rPr>
        <w:t>过程</w:t>
      </w:r>
      <w:r>
        <w:tab/>
      </w:r>
      <w:r>
        <w:fldChar w:fldCharType="begin"/>
      </w:r>
      <w:r>
        <w:instrText xml:space="preserve"> PAGEREF _Toc5152 \h </w:instrText>
      </w:r>
      <w:r>
        <w:fldChar w:fldCharType="separate"/>
      </w:r>
      <w:r>
        <w:t>8</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_Toc10858 </w:instrText>
      </w:r>
      <w:r>
        <w:rPr>
          <w:rFonts w:eastAsia="楷体"/>
          <w:szCs w:val="32"/>
        </w:rPr>
        <w:fldChar w:fldCharType="separate"/>
      </w:r>
      <w:r>
        <w:rPr>
          <w:rFonts w:eastAsia="楷体_GB2312"/>
          <w:bCs/>
          <w:szCs w:val="32"/>
        </w:rPr>
        <w:t>（</w:t>
      </w:r>
      <w:r>
        <w:rPr>
          <w:rFonts w:hint="eastAsia" w:eastAsia="楷体_GB2312"/>
          <w:bCs/>
          <w:szCs w:val="32"/>
          <w:lang w:val="en-US" w:eastAsia="zh-CN"/>
        </w:rPr>
        <w:t>六</w:t>
      </w:r>
      <w:r>
        <w:rPr>
          <w:rFonts w:eastAsia="楷体_GB2312"/>
          <w:bCs/>
          <w:szCs w:val="32"/>
        </w:rPr>
        <w:t>）本次绩效评价的局限性</w:t>
      </w:r>
      <w:r>
        <w:tab/>
      </w:r>
      <w:r>
        <w:fldChar w:fldCharType="begin"/>
      </w:r>
      <w:r>
        <w:instrText xml:space="preserve"> PAGEREF _Toc10858 \h </w:instrText>
      </w:r>
      <w:r>
        <w:fldChar w:fldCharType="separate"/>
      </w:r>
      <w:r>
        <w:t>10</w:t>
      </w:r>
      <w:r>
        <w:fldChar w:fldCharType="end"/>
      </w:r>
      <w:r>
        <w:rPr>
          <w:rFonts w:eastAsia="楷体"/>
          <w:color w:val="FF0000"/>
          <w:szCs w:val="32"/>
        </w:rPr>
        <w:fldChar w:fldCharType="end"/>
      </w:r>
    </w:p>
    <w:p>
      <w:pPr>
        <w:pStyle w:val="16"/>
        <w:tabs>
          <w:tab w:val="right" w:leader="dot" w:pos="8844"/>
        </w:tabs>
      </w:pPr>
      <w:r>
        <w:rPr>
          <w:rFonts w:eastAsia="楷体"/>
          <w:color w:val="FF0000"/>
          <w:szCs w:val="32"/>
        </w:rPr>
        <w:fldChar w:fldCharType="begin"/>
      </w:r>
      <w:r>
        <w:rPr>
          <w:rFonts w:eastAsia="楷体"/>
          <w:szCs w:val="32"/>
        </w:rPr>
        <w:instrText xml:space="preserve"> HYPERLINK \l _Toc1546 </w:instrText>
      </w:r>
      <w:r>
        <w:rPr>
          <w:rFonts w:eastAsia="楷体"/>
          <w:szCs w:val="32"/>
        </w:rPr>
        <w:fldChar w:fldCharType="separate"/>
      </w:r>
      <w:r>
        <w:rPr>
          <w:rFonts w:hint="eastAsia" w:eastAsia="黑体"/>
          <w:szCs w:val="32"/>
        </w:rPr>
        <w:t>三、</w:t>
      </w:r>
      <w:r>
        <w:rPr>
          <w:rFonts w:eastAsia="黑体"/>
          <w:szCs w:val="32"/>
        </w:rPr>
        <w:t>综合评价情况及评价结论</w:t>
      </w:r>
      <w:r>
        <w:tab/>
      </w:r>
      <w:r>
        <w:fldChar w:fldCharType="begin"/>
      </w:r>
      <w:r>
        <w:instrText xml:space="preserve"> PAGEREF _Toc1546 \h </w:instrText>
      </w:r>
      <w:r>
        <w:fldChar w:fldCharType="separate"/>
      </w:r>
      <w:r>
        <w:t>10</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_Toc5988 </w:instrText>
      </w:r>
      <w:r>
        <w:rPr>
          <w:rFonts w:eastAsia="楷体"/>
          <w:szCs w:val="32"/>
        </w:rPr>
        <w:fldChar w:fldCharType="separate"/>
      </w:r>
      <w:r>
        <w:rPr>
          <w:rFonts w:hint="eastAsia" w:ascii="楷体" w:hAnsi="楷体" w:eastAsia="楷体" w:cs="楷体"/>
          <w:szCs w:val="32"/>
          <w:highlight w:val="none"/>
          <w:lang w:eastAsia="zh-CN"/>
        </w:rPr>
        <w:t>（</w:t>
      </w:r>
      <w:r>
        <w:rPr>
          <w:rFonts w:hint="eastAsia" w:ascii="楷体" w:hAnsi="楷体" w:eastAsia="楷体" w:cs="楷体"/>
          <w:szCs w:val="32"/>
          <w:highlight w:val="none"/>
          <w:lang w:val="en-US" w:eastAsia="zh-CN"/>
        </w:rPr>
        <w:t>一</w:t>
      </w:r>
      <w:r>
        <w:rPr>
          <w:rFonts w:hint="eastAsia" w:ascii="楷体" w:hAnsi="楷体" w:eastAsia="楷体" w:cs="楷体"/>
          <w:szCs w:val="32"/>
          <w:highlight w:val="none"/>
          <w:lang w:eastAsia="zh-CN"/>
        </w:rPr>
        <w:t>）</w:t>
      </w:r>
      <w:r>
        <w:rPr>
          <w:rFonts w:hint="eastAsia" w:ascii="楷体" w:hAnsi="楷体" w:eastAsia="楷体" w:cs="楷体"/>
          <w:szCs w:val="32"/>
          <w:highlight w:val="none"/>
          <w:lang w:val="en-US" w:eastAsia="zh-CN"/>
        </w:rPr>
        <w:t>评价结论</w:t>
      </w:r>
      <w:r>
        <w:tab/>
      </w:r>
      <w:r>
        <w:fldChar w:fldCharType="begin"/>
      </w:r>
      <w:r>
        <w:instrText xml:space="preserve"> PAGEREF _Toc5988 \h </w:instrText>
      </w:r>
      <w:r>
        <w:fldChar w:fldCharType="separate"/>
      </w:r>
      <w:r>
        <w:t>10</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_Toc14228 </w:instrText>
      </w:r>
      <w:r>
        <w:rPr>
          <w:rFonts w:eastAsia="楷体"/>
          <w:szCs w:val="32"/>
        </w:rPr>
        <w:fldChar w:fldCharType="separate"/>
      </w:r>
      <w:r>
        <w:rPr>
          <w:rFonts w:hint="eastAsia" w:ascii="Times New Roman" w:hAnsi="Times New Roman" w:eastAsia="仿宋_GB2312" w:cs="Times New Roman"/>
          <w:bCs w:val="0"/>
          <w:lang w:val="en-US" w:eastAsia="zh-CN"/>
        </w:rPr>
        <w:t>1.评价结果</w:t>
      </w:r>
      <w:r>
        <w:tab/>
      </w:r>
      <w:r>
        <w:fldChar w:fldCharType="begin"/>
      </w:r>
      <w:r>
        <w:instrText xml:space="preserve"> PAGEREF _Toc14228 \h </w:instrText>
      </w:r>
      <w:r>
        <w:fldChar w:fldCharType="separate"/>
      </w:r>
      <w:r>
        <w:t>10</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_Toc22396 </w:instrText>
      </w:r>
      <w:r>
        <w:rPr>
          <w:rFonts w:eastAsia="楷体"/>
          <w:szCs w:val="32"/>
        </w:rPr>
        <w:fldChar w:fldCharType="separate"/>
      </w:r>
      <w:r>
        <w:rPr>
          <w:rFonts w:hint="eastAsia" w:ascii="Times New Roman" w:hAnsi="Times New Roman" w:eastAsia="仿宋_GB2312" w:cs="Times New Roman"/>
          <w:bCs w:val="0"/>
          <w:kern w:val="2"/>
          <w:szCs w:val="32"/>
          <w:lang w:val="en-US" w:eastAsia="zh-CN" w:bidi="ar-SA"/>
        </w:rPr>
        <w:t>2.</w:t>
      </w:r>
      <w:r>
        <w:rPr>
          <w:rFonts w:hint="eastAsia" w:ascii="楷体" w:hAnsi="楷体" w:eastAsia="楷体" w:cs="楷体"/>
          <w:szCs w:val="32"/>
          <w:highlight w:val="none"/>
          <w:lang w:val="en-US" w:eastAsia="zh-CN"/>
        </w:rPr>
        <w:t>主要绩效</w:t>
      </w:r>
      <w:r>
        <w:tab/>
      </w:r>
      <w:r>
        <w:fldChar w:fldCharType="begin"/>
      </w:r>
      <w:r>
        <w:instrText xml:space="preserve"> PAGEREF _Toc22396 \h </w:instrText>
      </w:r>
      <w:r>
        <w:fldChar w:fldCharType="separate"/>
      </w:r>
      <w:r>
        <w:t>11</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_Toc16077 </w:instrText>
      </w:r>
      <w:r>
        <w:rPr>
          <w:rFonts w:eastAsia="楷体"/>
          <w:szCs w:val="32"/>
        </w:rPr>
        <w:fldChar w:fldCharType="separate"/>
      </w:r>
      <w:r>
        <w:rPr>
          <w:rFonts w:hint="eastAsia" w:ascii="楷体" w:hAnsi="楷体" w:eastAsia="楷体" w:cs="楷体"/>
          <w:szCs w:val="32"/>
          <w:highlight w:val="none"/>
          <w:lang w:eastAsia="zh-CN"/>
        </w:rPr>
        <w:t>（</w:t>
      </w:r>
      <w:r>
        <w:rPr>
          <w:rFonts w:hint="eastAsia" w:ascii="楷体" w:hAnsi="楷体" w:eastAsia="楷体" w:cs="楷体"/>
          <w:szCs w:val="32"/>
          <w:highlight w:val="none"/>
          <w:lang w:val="en-US" w:eastAsia="zh-CN"/>
        </w:rPr>
        <w:t>二</w:t>
      </w:r>
      <w:r>
        <w:rPr>
          <w:rFonts w:hint="eastAsia" w:ascii="楷体" w:hAnsi="楷体" w:eastAsia="楷体" w:cs="楷体"/>
          <w:szCs w:val="32"/>
          <w:highlight w:val="none"/>
          <w:lang w:eastAsia="zh-CN"/>
        </w:rPr>
        <w:t>）</w:t>
      </w:r>
      <w:r>
        <w:rPr>
          <w:rFonts w:hint="eastAsia" w:ascii="楷体" w:hAnsi="楷体" w:eastAsia="楷体" w:cs="楷体"/>
          <w:szCs w:val="32"/>
          <w:highlight w:val="none"/>
          <w:lang w:val="en-US" w:eastAsia="zh-CN"/>
        </w:rPr>
        <w:t>具体绩效分析</w:t>
      </w:r>
      <w:r>
        <w:tab/>
      </w:r>
      <w:r>
        <w:fldChar w:fldCharType="begin"/>
      </w:r>
      <w:r>
        <w:instrText xml:space="preserve"> PAGEREF _Toc16077 \h </w:instrText>
      </w:r>
      <w:r>
        <w:fldChar w:fldCharType="separate"/>
      </w:r>
      <w:r>
        <w:t>12</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_Toc6766 </w:instrText>
      </w:r>
      <w:r>
        <w:rPr>
          <w:rFonts w:eastAsia="楷体"/>
          <w:szCs w:val="32"/>
        </w:rPr>
        <w:fldChar w:fldCharType="separate"/>
      </w:r>
      <w:r>
        <w:rPr>
          <w:rFonts w:hint="eastAsia" w:ascii="楷体" w:hAnsi="楷体" w:eastAsia="楷体" w:cs="楷体"/>
          <w:szCs w:val="32"/>
          <w:highlight w:val="none"/>
          <w:lang w:val="en-US" w:eastAsia="zh-CN"/>
        </w:rPr>
        <w:t>1.决策（20分）</w:t>
      </w:r>
      <w:r>
        <w:tab/>
      </w:r>
      <w:r>
        <w:fldChar w:fldCharType="begin"/>
      </w:r>
      <w:r>
        <w:instrText xml:space="preserve"> PAGEREF _Toc6766 \h </w:instrText>
      </w:r>
      <w:r>
        <w:fldChar w:fldCharType="separate"/>
      </w:r>
      <w:r>
        <w:t>12</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_Toc24260 </w:instrText>
      </w:r>
      <w:r>
        <w:rPr>
          <w:rFonts w:eastAsia="楷体"/>
          <w:szCs w:val="32"/>
        </w:rPr>
        <w:fldChar w:fldCharType="separate"/>
      </w:r>
      <w:r>
        <w:rPr>
          <w:rFonts w:hint="eastAsia" w:ascii="楷体" w:hAnsi="楷体" w:eastAsia="楷体" w:cs="楷体"/>
          <w:szCs w:val="32"/>
          <w:highlight w:val="none"/>
          <w:lang w:val="en-US" w:eastAsia="zh-CN"/>
        </w:rPr>
        <w:t>2.过程（20分）</w:t>
      </w:r>
      <w:r>
        <w:tab/>
      </w:r>
      <w:r>
        <w:fldChar w:fldCharType="begin"/>
      </w:r>
      <w:r>
        <w:instrText xml:space="preserve"> PAGEREF _Toc24260 \h </w:instrText>
      </w:r>
      <w:r>
        <w:fldChar w:fldCharType="separate"/>
      </w:r>
      <w:r>
        <w:t>17</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_Toc10309 </w:instrText>
      </w:r>
      <w:r>
        <w:rPr>
          <w:rFonts w:eastAsia="楷体"/>
          <w:szCs w:val="32"/>
        </w:rPr>
        <w:fldChar w:fldCharType="separate"/>
      </w:r>
      <w:r>
        <w:rPr>
          <w:rFonts w:hint="eastAsia" w:ascii="楷体" w:hAnsi="楷体" w:eastAsia="楷体" w:cs="楷体"/>
          <w:szCs w:val="32"/>
          <w:highlight w:val="none"/>
          <w:lang w:val="en-US" w:eastAsia="zh-CN"/>
        </w:rPr>
        <w:t>3.产出（26分）</w:t>
      </w:r>
      <w:r>
        <w:tab/>
      </w:r>
      <w:r>
        <w:fldChar w:fldCharType="begin"/>
      </w:r>
      <w:r>
        <w:instrText xml:space="preserve"> PAGEREF _Toc10309 \h </w:instrText>
      </w:r>
      <w:r>
        <w:fldChar w:fldCharType="separate"/>
      </w:r>
      <w:r>
        <w:t>21</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_Toc29605 </w:instrText>
      </w:r>
      <w:r>
        <w:rPr>
          <w:rFonts w:eastAsia="楷体"/>
          <w:szCs w:val="32"/>
        </w:rPr>
        <w:fldChar w:fldCharType="separate"/>
      </w:r>
      <w:r>
        <w:rPr>
          <w:rFonts w:hint="eastAsia" w:ascii="楷体" w:hAnsi="楷体" w:eastAsia="楷体" w:cs="楷体"/>
          <w:szCs w:val="32"/>
          <w:highlight w:val="none"/>
          <w:lang w:val="en-US" w:eastAsia="zh-CN"/>
        </w:rPr>
        <w:t>4.效益（</w:t>
      </w:r>
      <w:r>
        <w:rPr>
          <w:rFonts w:hint="default" w:ascii="楷体" w:hAnsi="楷体" w:eastAsia="楷体" w:cs="楷体"/>
          <w:szCs w:val="32"/>
          <w:highlight w:val="none"/>
          <w:lang w:val="en-US" w:eastAsia="zh-CN"/>
        </w:rPr>
        <w:t>34</w:t>
      </w:r>
      <w:r>
        <w:rPr>
          <w:rFonts w:hint="eastAsia" w:ascii="楷体" w:hAnsi="楷体" w:eastAsia="楷体" w:cs="楷体"/>
          <w:szCs w:val="32"/>
          <w:highlight w:val="none"/>
          <w:lang w:val="en-US" w:eastAsia="zh-CN"/>
        </w:rPr>
        <w:t>分）</w:t>
      </w:r>
      <w:r>
        <w:tab/>
      </w:r>
      <w:r>
        <w:fldChar w:fldCharType="begin"/>
      </w:r>
      <w:r>
        <w:instrText xml:space="preserve"> PAGEREF _Toc29605 \h </w:instrText>
      </w:r>
      <w:r>
        <w:fldChar w:fldCharType="separate"/>
      </w:r>
      <w:r>
        <w:t>24</w:t>
      </w:r>
      <w:r>
        <w:fldChar w:fldCharType="end"/>
      </w:r>
      <w:r>
        <w:rPr>
          <w:rFonts w:eastAsia="楷体"/>
          <w:color w:val="FF0000"/>
          <w:szCs w:val="32"/>
        </w:rPr>
        <w:fldChar w:fldCharType="end"/>
      </w:r>
    </w:p>
    <w:p>
      <w:pPr>
        <w:pStyle w:val="16"/>
        <w:tabs>
          <w:tab w:val="right" w:leader="dot" w:pos="8844"/>
        </w:tabs>
      </w:pPr>
      <w:r>
        <w:rPr>
          <w:rFonts w:eastAsia="楷体"/>
          <w:color w:val="FF0000"/>
          <w:szCs w:val="32"/>
        </w:rPr>
        <w:fldChar w:fldCharType="begin"/>
      </w:r>
      <w:r>
        <w:rPr>
          <w:rFonts w:eastAsia="楷体"/>
          <w:szCs w:val="32"/>
        </w:rPr>
        <w:instrText xml:space="preserve"> HYPERLINK \l _Toc6027 </w:instrText>
      </w:r>
      <w:r>
        <w:rPr>
          <w:rFonts w:eastAsia="楷体"/>
          <w:szCs w:val="32"/>
        </w:rPr>
        <w:fldChar w:fldCharType="separate"/>
      </w:r>
      <w:r>
        <w:rPr>
          <w:rFonts w:hint="eastAsia" w:eastAsia="黑体"/>
          <w:szCs w:val="32"/>
          <w:lang w:val="en-US" w:eastAsia="zh-CN"/>
        </w:rPr>
        <w:t>四</w:t>
      </w:r>
      <w:r>
        <w:rPr>
          <w:rFonts w:hint="eastAsia" w:eastAsia="黑体"/>
          <w:szCs w:val="32"/>
        </w:rPr>
        <w:t>、主要经验及做法</w:t>
      </w:r>
      <w:r>
        <w:tab/>
      </w:r>
      <w:r>
        <w:fldChar w:fldCharType="begin"/>
      </w:r>
      <w:r>
        <w:instrText xml:space="preserve"> PAGEREF _Toc6027 \h </w:instrText>
      </w:r>
      <w:r>
        <w:fldChar w:fldCharType="separate"/>
      </w:r>
      <w:r>
        <w:t>30</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_Toc24760 </w:instrText>
      </w:r>
      <w:r>
        <w:rPr>
          <w:rFonts w:eastAsia="楷体"/>
          <w:szCs w:val="32"/>
        </w:rPr>
        <w:fldChar w:fldCharType="separate"/>
      </w:r>
      <w:r>
        <w:rPr>
          <w:rFonts w:hint="eastAsia" w:eastAsia="楷体_GB2312"/>
          <w:szCs w:val="32"/>
          <w:highlight w:val="none"/>
        </w:rPr>
        <w:t>（一）</w:t>
      </w:r>
      <w:r>
        <w:rPr>
          <w:rFonts w:hint="eastAsia" w:eastAsia="楷体_GB2312"/>
          <w:szCs w:val="32"/>
          <w:highlight w:val="none"/>
          <w:lang w:val="en-US" w:eastAsia="zh-CN"/>
        </w:rPr>
        <w:t>主要经验及做法</w:t>
      </w:r>
      <w:r>
        <w:tab/>
      </w:r>
      <w:r>
        <w:fldChar w:fldCharType="begin"/>
      </w:r>
      <w:r>
        <w:instrText xml:space="preserve"> PAGEREF _Toc24760 \h </w:instrText>
      </w:r>
      <w:r>
        <w:fldChar w:fldCharType="separate"/>
      </w:r>
      <w:r>
        <w:t>30</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_Toc20927 </w:instrText>
      </w:r>
      <w:r>
        <w:rPr>
          <w:rFonts w:eastAsia="楷体"/>
          <w:szCs w:val="32"/>
        </w:rPr>
        <w:fldChar w:fldCharType="separate"/>
      </w:r>
      <w:r>
        <w:rPr>
          <w:rFonts w:hint="eastAsia" w:ascii="仿宋" w:hAnsi="仿宋" w:eastAsia="仿宋" w:cs="仿宋"/>
          <w:bCs/>
          <w:szCs w:val="32"/>
          <w:highlight w:val="none"/>
        </w:rPr>
        <w:t>1.</w:t>
      </w:r>
      <w:r>
        <w:rPr>
          <w:rFonts w:hint="eastAsia" w:ascii="仿宋" w:hAnsi="仿宋" w:eastAsia="仿宋" w:cs="仿宋"/>
          <w:bCs/>
          <w:szCs w:val="32"/>
          <w:highlight w:val="none"/>
          <w:lang w:val="en-US" w:eastAsia="zh-CN"/>
        </w:rPr>
        <w:t>秉承综合治理原则，统筹发展</w:t>
      </w:r>
      <w:r>
        <w:tab/>
      </w:r>
      <w:r>
        <w:fldChar w:fldCharType="begin"/>
      </w:r>
      <w:r>
        <w:instrText xml:space="preserve"> PAGEREF _Toc20927 \h </w:instrText>
      </w:r>
      <w:r>
        <w:fldChar w:fldCharType="separate"/>
      </w:r>
      <w:r>
        <w:t>30</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_Toc6004 </w:instrText>
      </w:r>
      <w:r>
        <w:rPr>
          <w:rFonts w:eastAsia="楷体"/>
          <w:szCs w:val="32"/>
        </w:rPr>
        <w:fldChar w:fldCharType="separate"/>
      </w:r>
      <w:r>
        <w:rPr>
          <w:rFonts w:hint="eastAsia" w:ascii="仿宋" w:hAnsi="仿宋" w:eastAsia="仿宋" w:cs="仿宋"/>
          <w:bCs/>
          <w:szCs w:val="32"/>
          <w:highlight w:val="none"/>
          <w:lang w:val="en-US" w:eastAsia="zh-CN"/>
        </w:rPr>
        <w:t>2.采取保持水土措施，减少水土流失</w:t>
      </w:r>
      <w:r>
        <w:tab/>
      </w:r>
      <w:r>
        <w:fldChar w:fldCharType="begin"/>
      </w:r>
      <w:r>
        <w:instrText xml:space="preserve"> PAGEREF _Toc6004 \h </w:instrText>
      </w:r>
      <w:r>
        <w:fldChar w:fldCharType="separate"/>
      </w:r>
      <w:r>
        <w:t>30</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_Toc16553 </w:instrText>
      </w:r>
      <w:r>
        <w:rPr>
          <w:rFonts w:eastAsia="楷体"/>
          <w:szCs w:val="32"/>
        </w:rPr>
        <w:fldChar w:fldCharType="separate"/>
      </w:r>
      <w:r>
        <w:rPr>
          <w:rFonts w:hint="default" w:ascii="Times New Roman" w:hAnsi="Times New Roman" w:eastAsia="楷体" w:cs="Times New Roman"/>
          <w:bCs w:val="0"/>
          <w:kern w:val="0"/>
          <w:szCs w:val="32"/>
          <w:highlight w:val="none"/>
          <w:lang w:val="zh-CN" w:eastAsia="zh-CN" w:bidi="ar-SA"/>
        </w:rPr>
        <w:t>（</w:t>
      </w:r>
      <w:r>
        <w:rPr>
          <w:rFonts w:hint="eastAsia" w:ascii="Times New Roman" w:hAnsi="Times New Roman" w:eastAsia="楷体" w:cs="Times New Roman"/>
          <w:bCs w:val="0"/>
          <w:kern w:val="0"/>
          <w:szCs w:val="32"/>
          <w:highlight w:val="none"/>
          <w:lang w:val="en-US" w:eastAsia="zh-CN" w:bidi="ar-SA"/>
        </w:rPr>
        <w:t>二</w:t>
      </w:r>
      <w:r>
        <w:rPr>
          <w:rFonts w:hint="default" w:ascii="Times New Roman" w:hAnsi="Times New Roman" w:eastAsia="楷体" w:cs="Times New Roman"/>
          <w:bCs w:val="0"/>
          <w:kern w:val="0"/>
          <w:szCs w:val="32"/>
          <w:highlight w:val="none"/>
          <w:lang w:val="zh-CN" w:eastAsia="zh-CN" w:bidi="ar-SA"/>
        </w:rPr>
        <w:t>）</w:t>
      </w:r>
      <w:r>
        <w:rPr>
          <w:rFonts w:hint="default" w:ascii="Times New Roman" w:hAnsi="Times New Roman" w:eastAsia="楷体" w:cs="Times New Roman"/>
          <w:bCs w:val="0"/>
          <w:kern w:val="0"/>
          <w:szCs w:val="32"/>
          <w:highlight w:val="none"/>
          <w:lang w:val="en-US" w:eastAsia="zh-CN" w:bidi="ar-SA"/>
        </w:rPr>
        <w:t>存在的主要问题</w:t>
      </w:r>
      <w:r>
        <w:tab/>
      </w:r>
      <w:r>
        <w:fldChar w:fldCharType="begin"/>
      </w:r>
      <w:r>
        <w:instrText xml:space="preserve"> PAGEREF _Toc16553 \h </w:instrText>
      </w:r>
      <w:r>
        <w:fldChar w:fldCharType="separate"/>
      </w:r>
      <w:r>
        <w:t>30</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_Toc18429 </w:instrText>
      </w:r>
      <w:r>
        <w:rPr>
          <w:rFonts w:eastAsia="楷体"/>
          <w:szCs w:val="32"/>
        </w:rPr>
        <w:fldChar w:fldCharType="separate"/>
      </w:r>
      <w:r>
        <w:rPr>
          <w:rFonts w:hint="eastAsia" w:ascii="仿宋" w:hAnsi="仿宋" w:eastAsia="仿宋" w:cs="仿宋"/>
          <w:bCs/>
          <w:szCs w:val="32"/>
        </w:rPr>
        <w:t>1.</w:t>
      </w:r>
      <w:r>
        <w:rPr>
          <w:rFonts w:hint="eastAsia" w:ascii="仿宋" w:hAnsi="仿宋" w:eastAsia="仿宋" w:cs="仿宋"/>
          <w:bCs/>
          <w:szCs w:val="32"/>
          <w:lang w:val="en-US" w:eastAsia="zh-CN"/>
        </w:rPr>
        <w:t>绩效目标申报表编制不完善</w:t>
      </w:r>
      <w:r>
        <w:tab/>
      </w:r>
      <w:r>
        <w:fldChar w:fldCharType="begin"/>
      </w:r>
      <w:r>
        <w:instrText xml:space="preserve"> PAGEREF _Toc18429 \h </w:instrText>
      </w:r>
      <w:r>
        <w:fldChar w:fldCharType="separate"/>
      </w:r>
      <w:r>
        <w:t>30</w:t>
      </w:r>
      <w:r>
        <w:fldChar w:fldCharType="end"/>
      </w:r>
      <w:r>
        <w:rPr>
          <w:rFonts w:eastAsia="楷体"/>
          <w:color w:val="FF0000"/>
          <w:szCs w:val="32"/>
        </w:rPr>
        <w:fldChar w:fldCharType="end"/>
      </w:r>
    </w:p>
    <w:p>
      <w:pPr>
        <w:pStyle w:val="10"/>
        <w:tabs>
          <w:tab w:val="right" w:leader="dot" w:pos="8844"/>
        </w:tabs>
      </w:pPr>
      <w:r>
        <w:rPr>
          <w:rFonts w:eastAsia="楷体"/>
          <w:color w:val="FF0000"/>
          <w:szCs w:val="32"/>
        </w:rPr>
        <w:fldChar w:fldCharType="begin"/>
      </w:r>
      <w:r>
        <w:rPr>
          <w:rFonts w:eastAsia="楷体"/>
          <w:szCs w:val="32"/>
        </w:rPr>
        <w:instrText xml:space="preserve"> HYPERLINK \l _Toc4948 </w:instrText>
      </w:r>
      <w:r>
        <w:rPr>
          <w:rFonts w:eastAsia="楷体"/>
          <w:szCs w:val="32"/>
        </w:rPr>
        <w:fldChar w:fldCharType="separate"/>
      </w:r>
      <w:r>
        <w:rPr>
          <w:rFonts w:hint="eastAsia" w:eastAsia="仿宋_GB2312"/>
          <w:szCs w:val="32"/>
          <w:lang w:val="en-US" w:eastAsia="zh-CN"/>
        </w:rPr>
        <w:t>2.预算执行率有待提高</w:t>
      </w:r>
      <w:r>
        <w:tab/>
      </w:r>
      <w:r>
        <w:fldChar w:fldCharType="begin"/>
      </w:r>
      <w:r>
        <w:instrText xml:space="preserve"> PAGEREF _Toc4948 \h </w:instrText>
      </w:r>
      <w:r>
        <w:fldChar w:fldCharType="separate"/>
      </w:r>
      <w:r>
        <w:t>31</w:t>
      </w:r>
      <w:r>
        <w:fldChar w:fldCharType="end"/>
      </w:r>
      <w:r>
        <w:rPr>
          <w:rFonts w:eastAsia="楷体"/>
          <w:color w:val="FF0000"/>
          <w:szCs w:val="32"/>
        </w:rPr>
        <w:fldChar w:fldCharType="end"/>
      </w:r>
    </w:p>
    <w:p>
      <w:pPr>
        <w:pStyle w:val="19"/>
        <w:tabs>
          <w:tab w:val="right" w:leader="dot" w:pos="8844"/>
        </w:tabs>
      </w:pPr>
      <w:r>
        <w:rPr>
          <w:rFonts w:eastAsia="楷体"/>
          <w:color w:val="FF0000"/>
          <w:szCs w:val="32"/>
        </w:rPr>
        <w:fldChar w:fldCharType="begin"/>
      </w:r>
      <w:r>
        <w:rPr>
          <w:rFonts w:eastAsia="楷体"/>
          <w:szCs w:val="32"/>
        </w:rPr>
        <w:instrText xml:space="preserve"> HYPERLINK \l _Toc3786 </w:instrText>
      </w:r>
      <w:r>
        <w:rPr>
          <w:rFonts w:eastAsia="楷体"/>
          <w:szCs w:val="32"/>
        </w:rPr>
        <w:fldChar w:fldCharType="separate"/>
      </w:r>
      <w:r>
        <w:rPr>
          <w:rFonts w:eastAsia="楷体_GB2312"/>
          <w:szCs w:val="32"/>
        </w:rPr>
        <w:t>（</w:t>
      </w:r>
      <w:r>
        <w:rPr>
          <w:rFonts w:hint="eastAsia" w:eastAsia="楷体_GB2312"/>
          <w:szCs w:val="32"/>
          <w:lang w:val="en-US" w:eastAsia="zh-CN"/>
        </w:rPr>
        <w:t>三</w:t>
      </w:r>
      <w:r>
        <w:rPr>
          <w:rFonts w:eastAsia="楷体_GB2312"/>
          <w:szCs w:val="32"/>
        </w:rPr>
        <w:t>）</w:t>
      </w:r>
      <w:r>
        <w:rPr>
          <w:rFonts w:hint="eastAsia" w:eastAsia="楷体_GB2312"/>
          <w:szCs w:val="32"/>
        </w:rPr>
        <w:t>建议和改进措施</w:t>
      </w:r>
      <w:r>
        <w:tab/>
      </w:r>
      <w:r>
        <w:fldChar w:fldCharType="begin"/>
      </w:r>
      <w:r>
        <w:instrText xml:space="preserve"> PAGEREF _Toc3786 \h </w:instrText>
      </w:r>
      <w:r>
        <w:fldChar w:fldCharType="separate"/>
      </w:r>
      <w:r>
        <w:t>31</w:t>
      </w:r>
      <w:r>
        <w:fldChar w:fldCharType="end"/>
      </w:r>
      <w:r>
        <w:rPr>
          <w:rFonts w:eastAsia="楷体"/>
          <w:color w:val="FF0000"/>
          <w:szCs w:val="32"/>
        </w:rPr>
        <w:fldChar w:fldCharType="end"/>
      </w:r>
    </w:p>
    <w:p>
      <w:pPr>
        <w:pStyle w:val="16"/>
        <w:tabs>
          <w:tab w:val="right" w:leader="dot" w:pos="8844"/>
        </w:tabs>
      </w:pPr>
      <w:r>
        <w:rPr>
          <w:rFonts w:eastAsia="楷体"/>
          <w:color w:val="FF0000"/>
          <w:szCs w:val="32"/>
        </w:rPr>
        <w:fldChar w:fldCharType="begin"/>
      </w:r>
      <w:r>
        <w:rPr>
          <w:rFonts w:eastAsia="楷体"/>
          <w:szCs w:val="32"/>
        </w:rPr>
        <w:instrText xml:space="preserve"> HYPERLINK \l _Toc16294 </w:instrText>
      </w:r>
      <w:r>
        <w:rPr>
          <w:rFonts w:eastAsia="楷体"/>
          <w:szCs w:val="32"/>
        </w:rPr>
        <w:fldChar w:fldCharType="separate"/>
      </w:r>
      <w:r>
        <w:rPr>
          <w:rFonts w:hint="eastAsia" w:eastAsia="黑体"/>
          <w:szCs w:val="32"/>
          <w:lang w:val="en-US" w:eastAsia="zh-CN"/>
        </w:rPr>
        <w:t>五</w:t>
      </w:r>
      <w:r>
        <w:rPr>
          <w:rFonts w:hint="eastAsia" w:eastAsia="黑体"/>
          <w:szCs w:val="32"/>
        </w:rPr>
        <w:t>、</w:t>
      </w:r>
      <w:r>
        <w:rPr>
          <w:rFonts w:hint="eastAsia" w:eastAsia="黑体" w:cs="Times New Roman"/>
          <w:kern w:val="0"/>
          <w:szCs w:val="32"/>
          <w:highlight w:val="none"/>
          <w:lang w:val="en-US" w:eastAsia="zh-CN" w:bidi="ar-SA"/>
        </w:rPr>
        <w:t>其他需要说明的问题</w:t>
      </w:r>
      <w:r>
        <w:tab/>
      </w:r>
      <w:r>
        <w:fldChar w:fldCharType="begin"/>
      </w:r>
      <w:r>
        <w:instrText xml:space="preserve"> PAGEREF _Toc16294 \h </w:instrText>
      </w:r>
      <w:r>
        <w:fldChar w:fldCharType="separate"/>
      </w:r>
      <w:r>
        <w:t>31</w:t>
      </w:r>
      <w:r>
        <w:fldChar w:fldCharType="end"/>
      </w:r>
      <w:r>
        <w:rPr>
          <w:rFonts w:eastAsia="楷体"/>
          <w:color w:val="FF0000"/>
          <w:szCs w:val="32"/>
        </w:rPr>
        <w:fldChar w:fldCharType="end"/>
      </w:r>
    </w:p>
    <w:p>
      <w:pPr>
        <w:pStyle w:val="16"/>
        <w:tabs>
          <w:tab w:val="right" w:leader="dot" w:pos="8844"/>
        </w:tabs>
      </w:pPr>
      <w:r>
        <w:rPr>
          <w:rFonts w:eastAsia="楷体"/>
          <w:color w:val="FF0000"/>
          <w:szCs w:val="32"/>
        </w:rPr>
        <w:fldChar w:fldCharType="begin"/>
      </w:r>
      <w:r>
        <w:rPr>
          <w:rFonts w:eastAsia="楷体"/>
          <w:szCs w:val="32"/>
        </w:rPr>
        <w:instrText xml:space="preserve"> HYPERLINK \l _Toc20552 </w:instrText>
      </w:r>
      <w:r>
        <w:rPr>
          <w:rFonts w:eastAsia="楷体"/>
          <w:szCs w:val="32"/>
        </w:rPr>
        <w:fldChar w:fldCharType="separate"/>
      </w:r>
      <w:r>
        <w:rPr>
          <w:rFonts w:hint="eastAsia" w:eastAsia="黑体"/>
          <w:szCs w:val="32"/>
          <w:lang w:val="en-US" w:eastAsia="zh-CN"/>
        </w:rPr>
        <w:t>六</w:t>
      </w:r>
      <w:r>
        <w:rPr>
          <w:rFonts w:hint="eastAsia" w:eastAsia="黑体"/>
          <w:szCs w:val="32"/>
        </w:rPr>
        <w:t>、</w:t>
      </w:r>
      <w:r>
        <w:rPr>
          <w:rFonts w:eastAsia="黑体"/>
          <w:szCs w:val="32"/>
        </w:rPr>
        <w:t>附件</w:t>
      </w:r>
      <w:r>
        <w:tab/>
      </w:r>
      <w:r>
        <w:fldChar w:fldCharType="begin"/>
      </w:r>
      <w:r>
        <w:instrText xml:space="preserve"> PAGEREF _Toc20552 \h </w:instrText>
      </w:r>
      <w:r>
        <w:fldChar w:fldCharType="separate"/>
      </w:r>
      <w:r>
        <w:t>31</w:t>
      </w:r>
      <w:r>
        <w:fldChar w:fldCharType="end"/>
      </w:r>
      <w:r>
        <w:rPr>
          <w:rFonts w:eastAsia="楷体"/>
          <w:color w:val="FF0000"/>
          <w:szCs w:val="32"/>
        </w:rPr>
        <w:fldChar w:fldCharType="end"/>
      </w:r>
    </w:p>
    <w:p>
      <w:pPr>
        <w:tabs>
          <w:tab w:val="center" w:pos="4156"/>
        </w:tabs>
        <w:spacing w:line="584" w:lineRule="exact"/>
        <w:jc w:val="center"/>
        <w:rPr>
          <w:rFonts w:eastAsia="楷体"/>
          <w:color w:val="FF0000"/>
          <w:szCs w:val="32"/>
        </w:rPr>
      </w:pPr>
      <w:r>
        <w:rPr>
          <w:rFonts w:eastAsia="楷体"/>
          <w:color w:val="FF0000"/>
          <w:szCs w:val="32"/>
        </w:rPr>
        <w:fldChar w:fldCharType="end"/>
      </w:r>
      <w:bookmarkStart w:id="3" w:name="_Toc26043"/>
      <w:bookmarkStart w:id="4" w:name="_Toc3822"/>
      <w:bookmarkStart w:id="5" w:name="_Toc5479"/>
      <w:bookmarkStart w:id="6" w:name="_Toc1343"/>
    </w:p>
    <w:p>
      <w:pPr>
        <w:tabs>
          <w:tab w:val="center" w:pos="4156"/>
        </w:tabs>
        <w:spacing w:line="584" w:lineRule="exact"/>
        <w:rPr>
          <w:rFonts w:eastAsia="楷体"/>
          <w:color w:val="FF0000"/>
          <w:szCs w:val="32"/>
        </w:rPr>
        <w:sectPr>
          <w:headerReference r:id="rId8" w:type="default"/>
          <w:footerReference r:id="rId9" w:type="default"/>
          <w:pgSz w:w="11906" w:h="16838"/>
          <w:pgMar w:top="1984" w:right="1531" w:bottom="1984" w:left="1531" w:header="1417" w:footer="1531" w:gutter="0"/>
          <w:pgNumType w:fmt="decimal" w:start="1"/>
          <w:cols w:space="0" w:num="1"/>
          <w:docGrid w:type="lines" w:linePitch="319" w:charSpace="0"/>
        </w:sectPr>
      </w:pPr>
    </w:p>
    <w:bookmarkEnd w:id="3"/>
    <w:bookmarkEnd w:id="4"/>
    <w:bookmarkEnd w:id="5"/>
    <w:bookmarkEnd w:id="6"/>
    <w:p>
      <w:pPr>
        <w:autoSpaceDE w:val="0"/>
        <w:autoSpaceDN w:val="0"/>
        <w:spacing w:line="560" w:lineRule="exact"/>
        <w:jc w:val="both"/>
        <w:rPr>
          <w:rFonts w:hint="eastAsia" w:eastAsiaTheme="minorEastAsia"/>
          <w:b/>
          <w:kern w:val="0"/>
          <w:sz w:val="44"/>
          <w:szCs w:val="22"/>
          <w:lang w:eastAsia="zh-CN"/>
        </w:rPr>
      </w:pPr>
    </w:p>
    <w:p>
      <w:pPr>
        <w:autoSpaceDE w:val="0"/>
        <w:autoSpaceDN w:val="0"/>
        <w:spacing w:line="560" w:lineRule="exact"/>
        <w:jc w:val="center"/>
        <w:rPr>
          <w:rFonts w:hint="eastAsia" w:asciiTheme="minorEastAsia" w:hAnsiTheme="minorEastAsia" w:eastAsiaTheme="minorEastAsia" w:cstheme="minorEastAsia"/>
          <w:b/>
          <w:kern w:val="0"/>
          <w:sz w:val="44"/>
          <w:szCs w:val="22"/>
          <w:lang w:eastAsia="zh-CN"/>
        </w:rPr>
      </w:pPr>
      <w:r>
        <w:rPr>
          <w:rFonts w:hint="eastAsia" w:eastAsiaTheme="minorEastAsia"/>
          <w:b/>
          <w:kern w:val="0"/>
          <w:sz w:val="44"/>
          <w:szCs w:val="22"/>
          <w:lang w:eastAsia="zh-CN"/>
        </w:rPr>
        <w:t>文安县环城水系治理工程（二期）项目</w:t>
      </w:r>
    </w:p>
    <w:p>
      <w:pPr>
        <w:autoSpaceDE w:val="0"/>
        <w:autoSpaceDN w:val="0"/>
        <w:spacing w:line="560" w:lineRule="exact"/>
        <w:jc w:val="center"/>
        <w:rPr>
          <w:rFonts w:asciiTheme="minorEastAsia" w:hAnsiTheme="minorEastAsia" w:eastAsiaTheme="minorEastAsia" w:cstheme="minorEastAsia"/>
          <w:b/>
          <w:kern w:val="0"/>
          <w:sz w:val="44"/>
          <w:szCs w:val="22"/>
        </w:rPr>
      </w:pPr>
      <w:bookmarkStart w:id="7" w:name="_Toc13340"/>
      <w:bookmarkStart w:id="8" w:name="_Toc2733"/>
      <w:bookmarkStart w:id="9" w:name="_Toc20458"/>
      <w:r>
        <w:rPr>
          <w:rFonts w:asciiTheme="minorEastAsia" w:hAnsiTheme="minorEastAsia" w:eastAsiaTheme="minorEastAsia" w:cstheme="minorEastAsia"/>
          <w:b/>
          <w:kern w:val="0"/>
          <w:sz w:val="44"/>
          <w:szCs w:val="22"/>
        </w:rPr>
        <w:t>绩效评价报告</w:t>
      </w:r>
      <w:bookmarkEnd w:id="7"/>
      <w:bookmarkEnd w:id="8"/>
      <w:bookmarkEnd w:id="9"/>
    </w:p>
    <w:p>
      <w:pPr>
        <w:spacing w:line="584" w:lineRule="exact"/>
        <w:jc w:val="right"/>
        <w:rPr>
          <w:rFonts w:eastAsia="仿宋_GB2312"/>
          <w:color w:val="000000"/>
          <w:sz w:val="32"/>
          <w:szCs w:val="32"/>
          <w:highlight w:val="yellow"/>
        </w:rPr>
      </w:pPr>
      <w:bookmarkStart w:id="10" w:name="_Toc11027"/>
      <w:bookmarkStart w:id="11" w:name="_Toc32667"/>
      <w:bookmarkStart w:id="12" w:name="_Toc26752"/>
      <w:bookmarkStart w:id="13" w:name="_Toc12860"/>
      <w:bookmarkStart w:id="14" w:name="_Toc29757"/>
      <w:bookmarkStart w:id="15" w:name="_Toc11465"/>
      <w:bookmarkStart w:id="16" w:name="_Toc22394"/>
      <w:bookmarkStart w:id="17" w:name="_Toc16126"/>
      <w:bookmarkStart w:id="18" w:name="_Toc25159768"/>
      <w:bookmarkStart w:id="19" w:name="_Toc31953"/>
      <w:bookmarkStart w:id="20" w:name="_Toc4295"/>
      <w:bookmarkStart w:id="21" w:name="_Toc5943"/>
      <w:bookmarkStart w:id="22" w:name="_Toc12399"/>
      <w:bookmarkStart w:id="23" w:name="_Toc19523"/>
      <w:bookmarkStart w:id="24" w:name="_Toc19861"/>
      <w:bookmarkStart w:id="25" w:name="_Toc18197"/>
      <w:bookmarkStart w:id="26" w:name="_Toc24468"/>
      <w:bookmarkStart w:id="27" w:name="_Toc8965"/>
      <w:bookmarkStart w:id="28" w:name="_Toc28065"/>
      <w:r>
        <w:rPr>
          <w:rFonts w:eastAsia="仿宋_GB2312"/>
          <w:color w:val="000000"/>
          <w:sz w:val="32"/>
          <w:szCs w:val="32"/>
        </w:rPr>
        <w:t>廊中泰华咨</w:t>
      </w:r>
      <w:r>
        <w:rPr>
          <w:rFonts w:hint="eastAsia" w:eastAsia="仿宋_GB2312"/>
          <w:color w:val="000000"/>
          <w:sz w:val="32"/>
          <w:szCs w:val="32"/>
          <w:lang w:val="en-US" w:eastAsia="zh-CN"/>
        </w:rPr>
        <w:t>字</w:t>
      </w:r>
      <w:r>
        <w:rPr>
          <w:rFonts w:eastAsia="仿宋_GB2312"/>
          <w:color w:val="000000"/>
          <w:sz w:val="32"/>
          <w:szCs w:val="32"/>
          <w:highlight w:val="none"/>
        </w:rPr>
        <w:t>（202</w:t>
      </w:r>
      <w:r>
        <w:rPr>
          <w:rFonts w:hint="eastAsia" w:eastAsia="仿宋_GB2312"/>
          <w:color w:val="000000"/>
          <w:sz w:val="32"/>
          <w:szCs w:val="32"/>
          <w:highlight w:val="none"/>
          <w:lang w:val="en-US" w:eastAsia="zh-CN"/>
        </w:rPr>
        <w:t>2</w:t>
      </w:r>
      <w:r>
        <w:rPr>
          <w:rFonts w:eastAsia="仿宋_GB2312"/>
          <w:color w:val="000000"/>
          <w:sz w:val="32"/>
          <w:szCs w:val="32"/>
          <w:highlight w:val="none"/>
        </w:rPr>
        <w:t>）第0</w:t>
      </w:r>
      <w:r>
        <w:rPr>
          <w:rFonts w:hint="eastAsia" w:eastAsia="仿宋_GB2312"/>
          <w:color w:val="000000"/>
          <w:sz w:val="32"/>
          <w:szCs w:val="32"/>
          <w:highlight w:val="none"/>
          <w:lang w:val="en-US" w:eastAsia="zh-CN"/>
        </w:rPr>
        <w:t>56</w:t>
      </w:r>
      <w:r>
        <w:rPr>
          <w:rFonts w:eastAsia="仿宋_GB2312"/>
          <w:color w:val="000000"/>
          <w:sz w:val="32"/>
          <w:szCs w:val="32"/>
          <w:highlight w:val="none"/>
        </w:rPr>
        <w:t>号</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bookmarkEnd w:id="27"/>
    <w:bookmarkEnd w:id="28"/>
    <w:p>
      <w:pPr>
        <w:spacing w:line="584" w:lineRule="exact"/>
        <w:jc w:val="center"/>
        <w:rPr>
          <w:rFonts w:eastAsia="仿宋_GB2312"/>
          <w:b/>
          <w:bCs/>
          <w:sz w:val="44"/>
          <w:szCs w:val="44"/>
        </w:rPr>
      </w:pPr>
      <w:bookmarkStart w:id="29" w:name="_Toc8907"/>
      <w:bookmarkStart w:id="30" w:name="_Toc28319"/>
    </w:p>
    <w:bookmarkEnd w:id="29"/>
    <w:bookmarkEnd w:id="30"/>
    <w:p>
      <w:pPr>
        <w:spacing w:line="584" w:lineRule="exact"/>
        <w:ind w:firstLine="640" w:firstLineChars="200"/>
        <w:rPr>
          <w:rFonts w:eastAsia="仿宋_GB2312"/>
          <w:color w:val="FF0000"/>
          <w:sz w:val="32"/>
          <w:szCs w:val="32"/>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为进一步加强财政专项资金绩效评价管理，切实提高财政资金使用效益，落实《中华人民共和国预算法》、《财政部关于印发〈项目支出绩效评价管理办法〉的通知》（财预〔2020〕10号）和《廊坊市市级政策和项目绩效评价管理办法》（廊财绩〔2021〕25号），加快建成全县全方位、全过程、全覆盖的预算绩效管理体系，根据廊坊市财政局关于印发《廊坊市市级第三方参与预算绩效管理工作办法》的通知（廊财绩〔2020〕8号）、《中共文安县委 文安县人民政府关于全面实施预算绩效管理的实施意见》（文发〔2019〕18号）、《文安县财政局关于开展财政支出项目绩效评价工作的通知》（文财监〔2022〕3号）要求，</w:t>
      </w:r>
      <w:r>
        <w:rPr>
          <w:rFonts w:hint="eastAsia" w:eastAsia="仿宋_GB2312"/>
          <w:color w:val="000000" w:themeColor="text1"/>
          <w:sz w:val="32"/>
          <w:szCs w:val="32"/>
          <w14:textFill>
            <w14:solidFill>
              <w14:schemeClr w14:val="tx1"/>
            </w14:solidFill>
          </w14:textFill>
        </w:rPr>
        <w:t>文安县</w:t>
      </w:r>
      <w:r>
        <w:rPr>
          <w:rFonts w:eastAsia="仿宋_GB2312"/>
          <w:color w:val="000000" w:themeColor="text1"/>
          <w:sz w:val="32"/>
          <w:szCs w:val="32"/>
          <w14:textFill>
            <w14:solidFill>
              <w14:schemeClr w14:val="tx1"/>
            </w14:solidFill>
          </w14:textFill>
        </w:rPr>
        <w:t>财政局委托廊坊中泰华会计师事务所（普通合伙）对</w:t>
      </w:r>
      <w:r>
        <w:rPr>
          <w:rFonts w:hint="eastAsia" w:eastAsia="仿宋_GB2312"/>
          <w:color w:val="000000" w:themeColor="text1"/>
          <w:sz w:val="32"/>
          <w:szCs w:val="32"/>
          <w:lang w:eastAsia="zh-CN"/>
          <w14:textFill>
            <w14:solidFill>
              <w14:schemeClr w14:val="tx1"/>
            </w14:solidFill>
          </w14:textFill>
        </w:rPr>
        <w:t>文安县环城水系治理工程（</w:t>
      </w:r>
      <w:r>
        <w:rPr>
          <w:rFonts w:hint="eastAsia" w:eastAsia="仿宋_GB2312"/>
          <w:color w:val="000000" w:themeColor="text1"/>
          <w:sz w:val="32"/>
          <w:szCs w:val="32"/>
          <w:lang w:val="en-US" w:eastAsia="zh-CN"/>
          <w14:textFill>
            <w14:solidFill>
              <w14:schemeClr w14:val="tx1"/>
            </w14:solidFill>
          </w14:textFill>
        </w:rPr>
        <w:t>二</w:t>
      </w:r>
      <w:r>
        <w:rPr>
          <w:rFonts w:hint="eastAsia" w:eastAsia="仿宋_GB2312"/>
          <w:color w:val="000000" w:themeColor="text1"/>
          <w:sz w:val="32"/>
          <w:szCs w:val="32"/>
          <w:lang w:eastAsia="zh-CN"/>
          <w14:textFill>
            <w14:solidFill>
              <w14:schemeClr w14:val="tx1"/>
            </w14:solidFill>
          </w14:textFill>
        </w:rPr>
        <w:t>期）项目</w:t>
      </w:r>
      <w:r>
        <w:rPr>
          <w:rFonts w:eastAsia="仿宋_GB2312"/>
          <w:sz w:val="32"/>
          <w:szCs w:val="32"/>
        </w:rPr>
        <w:t>（以下简称</w:t>
      </w:r>
      <w:r>
        <w:rPr>
          <w:rFonts w:hint="eastAsia" w:eastAsia="仿宋_GB2312"/>
          <w:sz w:val="32"/>
          <w:szCs w:val="32"/>
        </w:rPr>
        <w:t>“</w:t>
      </w:r>
      <w:r>
        <w:rPr>
          <w:rFonts w:eastAsia="仿宋_GB2312"/>
          <w:sz w:val="32"/>
          <w:szCs w:val="32"/>
        </w:rPr>
        <w:t>该项目</w:t>
      </w:r>
      <w:r>
        <w:rPr>
          <w:rFonts w:hint="eastAsia" w:eastAsia="仿宋_GB2312"/>
          <w:sz w:val="32"/>
          <w:szCs w:val="32"/>
        </w:rPr>
        <w:t>”</w:t>
      </w:r>
      <w:r>
        <w:rPr>
          <w:rFonts w:eastAsia="仿宋_GB2312"/>
          <w:sz w:val="32"/>
          <w:szCs w:val="32"/>
        </w:rPr>
        <w:t>）开展重点绩效评价，为考核该项目专项资金支出的综合效果，绩效评价小组于202</w:t>
      </w:r>
      <w:r>
        <w:rPr>
          <w:rFonts w:hint="eastAsia" w:eastAsia="仿宋_GB2312"/>
          <w:sz w:val="32"/>
          <w:szCs w:val="32"/>
          <w:lang w:val="en-US" w:eastAsia="zh-CN"/>
        </w:rPr>
        <w:t>2</w:t>
      </w:r>
      <w:r>
        <w:rPr>
          <w:rFonts w:eastAsia="仿宋_GB2312"/>
          <w:sz w:val="32"/>
          <w:szCs w:val="32"/>
        </w:rPr>
        <w:t>年</w:t>
      </w:r>
      <w:r>
        <w:rPr>
          <w:rFonts w:hint="eastAsia" w:eastAsia="仿宋_GB2312"/>
          <w:sz w:val="32"/>
          <w:szCs w:val="32"/>
          <w:lang w:val="en-US" w:eastAsia="zh-CN"/>
        </w:rPr>
        <w:t>8-9</w:t>
      </w:r>
      <w:r>
        <w:rPr>
          <w:rFonts w:eastAsia="仿宋_GB2312"/>
          <w:sz w:val="32"/>
          <w:szCs w:val="32"/>
        </w:rPr>
        <w:t>月对该项目专项资金进行了绩效评价。现将有关情况报告如下：</w:t>
      </w:r>
    </w:p>
    <w:p>
      <w:pPr>
        <w:spacing w:line="584" w:lineRule="exact"/>
        <w:ind w:firstLine="640" w:firstLineChars="200"/>
        <w:outlineLvl w:val="0"/>
        <w:rPr>
          <w:rFonts w:eastAsia="黑体"/>
          <w:sz w:val="32"/>
          <w:szCs w:val="32"/>
        </w:rPr>
      </w:pPr>
      <w:bookmarkStart w:id="31" w:name="_Toc11090"/>
      <w:bookmarkStart w:id="32" w:name="_Toc15650"/>
      <w:bookmarkStart w:id="33" w:name="_Toc32073"/>
      <w:r>
        <w:rPr>
          <w:rFonts w:hint="eastAsia" w:eastAsia="黑体"/>
          <w:sz w:val="32"/>
          <w:szCs w:val="32"/>
        </w:rPr>
        <w:t>一、</w:t>
      </w:r>
      <w:r>
        <w:rPr>
          <w:rFonts w:hint="eastAsia" w:eastAsia="黑体"/>
          <w:sz w:val="32"/>
          <w:szCs w:val="32"/>
          <w:lang w:val="en-US" w:eastAsia="zh-CN"/>
        </w:rPr>
        <w:t>项目</w:t>
      </w:r>
      <w:r>
        <w:rPr>
          <w:rFonts w:eastAsia="黑体"/>
          <w:sz w:val="32"/>
          <w:szCs w:val="32"/>
        </w:rPr>
        <w:t>基本概况</w:t>
      </w:r>
      <w:bookmarkEnd w:id="31"/>
    </w:p>
    <w:p>
      <w:pPr>
        <w:spacing w:line="584" w:lineRule="exact"/>
        <w:ind w:firstLine="640" w:firstLineChars="200"/>
        <w:outlineLvl w:val="1"/>
        <w:rPr>
          <w:rFonts w:eastAsia="楷体_GB2312"/>
          <w:sz w:val="32"/>
          <w:szCs w:val="32"/>
        </w:rPr>
      </w:pPr>
      <w:bookmarkStart w:id="34" w:name="_Toc30043"/>
      <w:r>
        <w:rPr>
          <w:rFonts w:eastAsia="楷体_GB2312"/>
          <w:sz w:val="32"/>
          <w:szCs w:val="32"/>
        </w:rPr>
        <w:t>（一）概况</w:t>
      </w:r>
      <w:bookmarkEnd w:id="34"/>
    </w:p>
    <w:p>
      <w:pPr>
        <w:spacing w:line="584" w:lineRule="exact"/>
        <w:ind w:firstLine="640" w:firstLineChars="200"/>
        <w:outlineLvl w:val="2"/>
        <w:rPr>
          <w:rFonts w:hint="default" w:eastAsia="仿宋_GB2312"/>
          <w:color w:val="000000" w:themeColor="text1"/>
          <w:sz w:val="32"/>
          <w:szCs w:val="32"/>
          <w:lang w:val="en-US" w:eastAsia="zh-CN"/>
          <w14:textFill>
            <w14:solidFill>
              <w14:schemeClr w14:val="tx1"/>
            </w14:solidFill>
          </w14:textFill>
        </w:rPr>
      </w:pPr>
      <w:bookmarkStart w:id="35" w:name="_Toc6982"/>
      <w:r>
        <w:rPr>
          <w:rFonts w:eastAsia="仿宋_GB2312"/>
          <w:color w:val="000000" w:themeColor="text1"/>
          <w:sz w:val="32"/>
          <w:szCs w:val="32"/>
          <w14:textFill>
            <w14:solidFill>
              <w14:schemeClr w14:val="tx1"/>
            </w14:solidFill>
          </w14:textFill>
        </w:rPr>
        <w:t>1.</w:t>
      </w:r>
      <w:r>
        <w:rPr>
          <w:rFonts w:hint="eastAsia" w:eastAsia="仿宋_GB2312"/>
          <w:color w:val="000000" w:themeColor="text1"/>
          <w:sz w:val="32"/>
          <w:szCs w:val="32"/>
          <w:lang w:val="en-US" w:eastAsia="zh-CN"/>
          <w14:textFill>
            <w14:solidFill>
              <w14:schemeClr w14:val="tx1"/>
            </w14:solidFill>
          </w14:textFill>
        </w:rPr>
        <w:t>立项</w:t>
      </w:r>
      <w:r>
        <w:rPr>
          <w:rFonts w:eastAsia="仿宋_GB2312"/>
          <w:color w:val="000000" w:themeColor="text1"/>
          <w:sz w:val="32"/>
          <w:szCs w:val="32"/>
          <w14:textFill>
            <w14:solidFill>
              <w14:schemeClr w14:val="tx1"/>
            </w14:solidFill>
          </w14:textFill>
        </w:rPr>
        <w:t>背景</w:t>
      </w:r>
      <w:r>
        <w:rPr>
          <w:rFonts w:hint="eastAsia" w:eastAsia="仿宋_GB2312"/>
          <w:color w:val="000000" w:themeColor="text1"/>
          <w:sz w:val="32"/>
          <w:szCs w:val="32"/>
          <w:lang w:val="en-US" w:eastAsia="zh-CN"/>
          <w14:textFill>
            <w14:solidFill>
              <w14:schemeClr w14:val="tx1"/>
            </w14:solidFill>
          </w14:textFill>
        </w:rPr>
        <w:t>及目的</w:t>
      </w:r>
      <w:bookmarkEnd w:id="35"/>
    </w:p>
    <w:p>
      <w:pPr>
        <w:spacing w:line="584"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文安县位于京津保中心地带，地处“九河下梢”，历史上是碧波千里的“鱼米之乡”，是“进京下卫”重要的水陆码头，文安与水结缘，因水而兴，蕴蓄着深厚的洼淀文化</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是廊坊市南部经济板块的重要组成部分，处于当前中国经济最具活力和潜力的板块——环渤海经济圈核心区域。</w:t>
      </w:r>
    </w:p>
    <w:p>
      <w:pPr>
        <w:spacing w:line="584"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文安县城区旧防洪大堤外侧水系纵横交错，形成了北方水乡的独特风貌。河道将县城主城区包围，是文安县重要的水利命脉，</w:t>
      </w:r>
      <w:r>
        <w:rPr>
          <w:rFonts w:hint="eastAsia" w:eastAsia="仿宋_GB2312"/>
          <w:color w:val="000000" w:themeColor="text1"/>
          <w:sz w:val="32"/>
          <w:szCs w:val="32"/>
          <w:lang w:val="en-US" w:eastAsia="zh-CN"/>
          <w14:textFill>
            <w14:solidFill>
              <w14:schemeClr w14:val="tx1"/>
            </w14:solidFill>
          </w14:textFill>
        </w:rPr>
        <w:t>部分地段河道现场混乱，部分渠道常年滩面裸露，生态环境恶劣影响文安县居民的生活质量，例如：丰利南路交通混乱，桥的南北立面被广告覆盖，左右两侧植物处理粗糙，经常有车辆不顾安全从两侧堤坡开上堤顶路。可见，原</w:t>
      </w:r>
      <w:r>
        <w:rPr>
          <w:rFonts w:hint="eastAsia" w:eastAsia="仿宋_GB2312"/>
          <w:color w:val="000000" w:themeColor="text1"/>
          <w:sz w:val="32"/>
          <w:szCs w:val="32"/>
          <w14:textFill>
            <w14:solidFill>
              <w14:schemeClr w14:val="tx1"/>
            </w14:solidFill>
          </w14:textFill>
        </w:rPr>
        <w:t>有设施与当地居民要求改善生态环境，提高生活质量的愿望相悖，也与县城环境改善和发展要求不适应，影响了文安县城的整体形象，制约着县城经济的发展。随着县城的建设和人民生活水平的提高，对生态环境的改善要求越来越迫切。</w:t>
      </w:r>
    </w:p>
    <w:p>
      <w:pPr>
        <w:spacing w:line="584" w:lineRule="exact"/>
        <w:ind w:firstLine="640" w:firstLineChars="200"/>
        <w:outlineLvl w:val="9"/>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因此</w:t>
      </w:r>
      <w:r>
        <w:rPr>
          <w:rFonts w:hint="eastAsia" w:eastAsia="仿宋_GB2312"/>
          <w:color w:val="000000" w:themeColor="text1"/>
          <w:sz w:val="32"/>
          <w:szCs w:val="32"/>
          <w14:textFill>
            <w14:solidFill>
              <w14:schemeClr w14:val="tx1"/>
            </w14:solidFill>
          </w14:textFill>
        </w:rPr>
        <w:t>文安县以提升百姓幸福感、推动生态文明建设为目标，对原有河道进行综合改造和疏导联通，内容涵盖基础设施建设、游园节点建设以及桥梁建设。项目竣工后，将形成总长12.6公里的环文安城区的水系生态带、景观带、文化带、经济带，同时兼备净化水源、科普教育、生物保育、观光休闲等多种功能，对改善局部河道水环境、促进区域经济社会发展具有积极推动作用。</w:t>
      </w:r>
    </w:p>
    <w:p>
      <w:pPr>
        <w:spacing w:line="584" w:lineRule="exact"/>
        <w:ind w:firstLine="640" w:firstLineChars="200"/>
        <w:outlineLvl w:val="2"/>
        <w:rPr>
          <w:rFonts w:eastAsia="仿宋_GB2312"/>
          <w:color w:val="000000" w:themeColor="text1"/>
          <w:sz w:val="32"/>
          <w:szCs w:val="32"/>
          <w14:textFill>
            <w14:solidFill>
              <w14:schemeClr w14:val="tx1"/>
            </w14:solidFill>
          </w14:textFill>
        </w:rPr>
      </w:pPr>
      <w:bookmarkStart w:id="36" w:name="_Toc32418"/>
      <w:r>
        <w:rPr>
          <w:rFonts w:hint="eastAsia" w:eastAsia="仿宋_GB2312"/>
          <w:color w:val="000000" w:themeColor="text1"/>
          <w:sz w:val="32"/>
          <w:szCs w:val="32"/>
          <w:lang w:val="en-US" w:eastAsia="zh-CN"/>
          <w14:textFill>
            <w14:solidFill>
              <w14:schemeClr w14:val="tx1"/>
            </w14:solidFill>
          </w14:textFill>
        </w:rPr>
        <w:t>2</w:t>
      </w:r>
      <w:r>
        <w:rPr>
          <w:rFonts w:eastAsia="仿宋_GB2312"/>
          <w:color w:val="000000" w:themeColor="text1"/>
          <w:sz w:val="32"/>
          <w:szCs w:val="32"/>
          <w14:textFill>
            <w14:solidFill>
              <w14:schemeClr w14:val="tx1"/>
            </w14:solidFill>
          </w14:textFill>
        </w:rPr>
        <w:t>.资金投入与使用情况</w:t>
      </w:r>
      <w:bookmarkEnd w:id="36"/>
    </w:p>
    <w:p>
      <w:pPr>
        <w:spacing w:line="56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2021年该项目涉及资金10330.59</w:t>
      </w:r>
      <w:r>
        <w:rPr>
          <w:rFonts w:eastAsia="仿宋_GB2312"/>
          <w:color w:val="000000" w:themeColor="text1"/>
          <w:sz w:val="32"/>
          <w:szCs w:val="32"/>
          <w14:textFill>
            <w14:solidFill>
              <w14:schemeClr w14:val="tx1"/>
            </w14:solidFill>
          </w14:textFill>
        </w:rPr>
        <w:t>万元</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全部为政府专项债券资金</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截至2021年12月31日，</w:t>
      </w:r>
      <w:r>
        <w:rPr>
          <w:rFonts w:hint="eastAsia" w:eastAsia="仿宋_GB2312"/>
          <w:color w:val="000000" w:themeColor="text1"/>
          <w:sz w:val="32"/>
          <w:szCs w:val="32"/>
          <w14:textFill>
            <w14:solidFill>
              <w14:schemeClr w14:val="tx1"/>
            </w14:solidFill>
          </w14:textFill>
        </w:rPr>
        <w:t>文安县城管局</w:t>
      </w:r>
      <w:r>
        <w:rPr>
          <w:rFonts w:hint="eastAsia" w:eastAsia="仿宋_GB2312"/>
          <w:color w:val="000000" w:themeColor="text1"/>
          <w:sz w:val="32"/>
          <w:szCs w:val="32"/>
          <w:lang w:val="en-US" w:eastAsia="zh-CN"/>
          <w14:textFill>
            <w14:solidFill>
              <w14:schemeClr w14:val="tx1"/>
            </w14:solidFill>
          </w14:textFill>
        </w:rPr>
        <w:t>实际</w:t>
      </w:r>
      <w:r>
        <w:rPr>
          <w:rFonts w:hint="eastAsia" w:eastAsia="仿宋_GB2312"/>
          <w:color w:val="000000" w:themeColor="text1"/>
          <w:sz w:val="32"/>
          <w:szCs w:val="32"/>
          <w14:textFill>
            <w14:solidFill>
              <w14:schemeClr w14:val="tx1"/>
            </w14:solidFill>
          </w14:textFill>
        </w:rPr>
        <w:t>拨付施工</w:t>
      </w:r>
      <w:r>
        <w:rPr>
          <w:rFonts w:hint="eastAsia" w:eastAsia="仿宋_GB2312"/>
          <w:color w:val="000000" w:themeColor="text1"/>
          <w:sz w:val="32"/>
          <w:szCs w:val="32"/>
          <w:lang w:val="en-US" w:eastAsia="zh-CN"/>
          <w14:textFill>
            <w14:solidFill>
              <w14:schemeClr w14:val="tx1"/>
            </w14:solidFill>
          </w14:textFill>
        </w:rPr>
        <w:t>单位10,330.59</w:t>
      </w:r>
      <w:r>
        <w:rPr>
          <w:rFonts w:hint="eastAsia" w:eastAsia="仿宋_GB2312"/>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具体资金明细如下表所示：</w:t>
      </w:r>
    </w:p>
    <w:p>
      <w:pPr>
        <w:spacing w:line="584" w:lineRule="exact"/>
        <w:jc w:val="center"/>
        <w:rPr>
          <w:rFonts w:eastAsia="仿宋_GB2312"/>
          <w:b/>
          <w:bCs/>
          <w:color w:val="000000" w:themeColor="text1"/>
          <w:sz w:val="24"/>
          <w14:textFill>
            <w14:solidFill>
              <w14:schemeClr w14:val="tx1"/>
            </w14:solidFill>
          </w14:textFill>
        </w:rPr>
      </w:pPr>
      <w:r>
        <w:rPr>
          <w:rFonts w:hint="eastAsia" w:eastAsia="仿宋_GB2312"/>
          <w:b/>
          <w:bCs/>
          <w:color w:val="000000" w:themeColor="text1"/>
          <w:sz w:val="24"/>
          <w:lang w:eastAsia="zh-CN"/>
          <w14:textFill>
            <w14:solidFill>
              <w14:schemeClr w14:val="tx1"/>
            </w14:solidFill>
          </w14:textFill>
        </w:rPr>
        <w:t>文安县环城水系治理工程（二期）项目</w:t>
      </w:r>
      <w:r>
        <w:rPr>
          <w:rFonts w:eastAsia="仿宋_GB2312"/>
          <w:b/>
          <w:bCs/>
          <w:color w:val="000000" w:themeColor="text1"/>
          <w:sz w:val="24"/>
          <w14:textFill>
            <w14:solidFill>
              <w14:schemeClr w14:val="tx1"/>
            </w14:solidFill>
          </w14:textFill>
        </w:rPr>
        <w:t>资金明细表</w:t>
      </w:r>
    </w:p>
    <w:p>
      <w:pPr>
        <w:spacing w:line="584" w:lineRule="exact"/>
        <w:ind w:firstLine="7228" w:firstLineChars="3000"/>
        <w:rPr>
          <w:rFonts w:eastAsia="仿宋_GB2312"/>
          <w:b/>
          <w:bCs/>
          <w:color w:val="000000" w:themeColor="text1"/>
          <w:sz w:val="24"/>
          <w14:textFill>
            <w14:solidFill>
              <w14:schemeClr w14:val="tx1"/>
            </w14:solidFill>
          </w14:textFill>
        </w:rPr>
      </w:pPr>
      <w:r>
        <w:rPr>
          <w:rFonts w:hint="eastAsia" w:eastAsia="仿宋_GB2312"/>
          <w:b/>
          <w:bCs/>
          <w:color w:val="000000" w:themeColor="text1"/>
          <w:sz w:val="24"/>
          <w14:textFill>
            <w14:solidFill>
              <w14:schemeClr w14:val="tx1"/>
            </w14:solidFill>
          </w14:textFill>
        </w:rPr>
        <w:t>单位：万元</w:t>
      </w:r>
    </w:p>
    <w:tbl>
      <w:tblPr>
        <w:tblStyle w:val="24"/>
        <w:tblW w:w="884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298"/>
        <w:gridCol w:w="1811"/>
        <w:gridCol w:w="1467"/>
        <w:gridCol w:w="1514"/>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259"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金</w:t>
            </w:r>
            <w:r>
              <w:rPr>
                <w:rFonts w:hint="eastAsia" w:eastAsia="仿宋_GB2312"/>
                <w:b/>
                <w:bCs/>
                <w:color w:val="000000" w:themeColor="text1"/>
                <w:szCs w:val="21"/>
                <w14:textFill>
                  <w14:solidFill>
                    <w14:schemeClr w14:val="tx1"/>
                  </w14:solidFill>
                </w14:textFill>
              </w:rPr>
              <w:t>额</w:t>
            </w:r>
          </w:p>
        </w:tc>
        <w:tc>
          <w:tcPr>
            <w:tcW w:w="1298"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14:textFill>
                  <w14:solidFill>
                    <w14:schemeClr w14:val="tx1"/>
                  </w14:solidFill>
                </w14:textFill>
              </w:rPr>
              <w:t>资金来源</w:t>
            </w:r>
          </w:p>
        </w:tc>
        <w:tc>
          <w:tcPr>
            <w:tcW w:w="1811" w:type="dxa"/>
            <w:shd w:val="clear" w:color="auto" w:fill="DEEBF6" w:themeFill="accent1" w:themeFillTint="32"/>
            <w:vAlign w:val="center"/>
          </w:tcPr>
          <w:p>
            <w:pPr>
              <w:spacing w:line="440" w:lineRule="exact"/>
              <w:jc w:val="center"/>
              <w:rPr>
                <w:rFonts w:hint="eastAsia" w:eastAsia="仿宋_GB2312"/>
                <w:b/>
                <w:bCs/>
                <w:color w:val="000000" w:themeColor="text1"/>
                <w:szCs w:val="21"/>
                <w:lang w:eastAsia="zh-CN"/>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具体实施单位</w:t>
            </w:r>
          </w:p>
        </w:tc>
        <w:tc>
          <w:tcPr>
            <w:tcW w:w="1467" w:type="dxa"/>
            <w:shd w:val="clear" w:color="auto" w:fill="DEEBF6" w:themeFill="accent1" w:themeFillTint="32"/>
            <w:vAlign w:val="center"/>
          </w:tcPr>
          <w:p>
            <w:pPr>
              <w:spacing w:line="440" w:lineRule="exact"/>
              <w:jc w:val="center"/>
              <w:rPr>
                <w:rFonts w:hint="default" w:eastAsia="仿宋_GB2312"/>
                <w:b/>
                <w:bCs/>
                <w:color w:val="000000" w:themeColor="text1"/>
                <w:szCs w:val="21"/>
                <w:lang w:val="en-US" w:eastAsia="zh-CN"/>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内容</w:t>
            </w:r>
          </w:p>
        </w:tc>
        <w:tc>
          <w:tcPr>
            <w:tcW w:w="1514"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14:textFill>
                  <w14:solidFill>
                    <w14:schemeClr w14:val="tx1"/>
                  </w14:solidFill>
                </w14:textFill>
              </w:rPr>
              <w:t>支付资金日期</w:t>
            </w:r>
          </w:p>
        </w:tc>
        <w:tc>
          <w:tcPr>
            <w:tcW w:w="1500" w:type="dxa"/>
            <w:shd w:val="clear" w:color="auto" w:fill="DEEBF6" w:themeFill="accent1" w:themeFillTint="32"/>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lang w:val="en-US" w:eastAsia="zh-CN"/>
                <w14:textFill>
                  <w14:solidFill>
                    <w14:schemeClr w14:val="tx1"/>
                  </w14:solidFill>
                </w14:textFill>
              </w:rPr>
              <w:t>支付金额</w:t>
            </w:r>
            <w:r>
              <w:rPr>
                <w:rFonts w:eastAsia="仿宋_GB2312"/>
                <w:b/>
                <w:bCs/>
                <w:color w:val="000000" w:themeColor="text1"/>
                <w:szCs w:val="21"/>
                <w14:textFill>
                  <w14:solidFill>
                    <w14:schemeClr w14:val="tx1"/>
                  </w14:solidFill>
                </w14:textFill>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59" w:type="dxa"/>
            <w:vMerge w:val="restart"/>
            <w:shd w:val="clear" w:color="auto" w:fill="auto"/>
            <w:vAlign w:val="center"/>
          </w:tcPr>
          <w:p>
            <w:pPr>
              <w:spacing w:line="440" w:lineRule="exact"/>
              <w:jc w:val="center"/>
              <w:rPr>
                <w:rFonts w:eastAsia="仿宋_GB2312"/>
                <w:b/>
                <w:bCs/>
                <w:color w:val="000000" w:themeColor="text1"/>
                <w:szCs w:val="21"/>
                <w14:textFill>
                  <w14:solidFill>
                    <w14:schemeClr w14:val="tx1"/>
                  </w14:solidFill>
                </w14:textFill>
              </w:rPr>
            </w:pPr>
            <w:bookmarkStart w:id="37" w:name="OLE_LINK1" w:colFirst="5" w:colLast="5"/>
            <w:r>
              <w:rPr>
                <w:rFonts w:hint="eastAsia" w:ascii="Times New Roman" w:hAnsi="Times New Roman" w:eastAsia="仿宋" w:cs="Times New Roman"/>
                <w:color w:val="000000"/>
                <w:kern w:val="0"/>
                <w:sz w:val="20"/>
                <w:szCs w:val="21"/>
                <w:highlight w:val="none"/>
                <w:lang w:val="en-US" w:eastAsia="zh-CN"/>
              </w:rPr>
              <w:t>10330.59</w:t>
            </w:r>
          </w:p>
        </w:tc>
        <w:tc>
          <w:tcPr>
            <w:tcW w:w="1298" w:type="dxa"/>
            <w:vMerge w:val="restart"/>
            <w:shd w:val="clear" w:color="auto" w:fill="auto"/>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文安县财政局（</w:t>
            </w:r>
            <w:r>
              <w:rPr>
                <w:rFonts w:hint="eastAsia" w:eastAsia="仿宋_GB2312"/>
                <w:color w:val="000000" w:themeColor="text1"/>
                <w:szCs w:val="21"/>
                <w:lang w:val="en-US" w:eastAsia="zh-CN"/>
                <w14:textFill>
                  <w14:solidFill>
                    <w14:schemeClr w14:val="tx1"/>
                  </w14:solidFill>
                </w14:textFill>
              </w:rPr>
              <w:t>专项债券</w:t>
            </w:r>
            <w:r>
              <w:rPr>
                <w:rFonts w:hint="eastAsia" w:eastAsia="仿宋_GB2312"/>
                <w:color w:val="000000" w:themeColor="text1"/>
                <w:szCs w:val="21"/>
                <w14:textFill>
                  <w14:solidFill>
                    <w14:schemeClr w14:val="tx1"/>
                  </w14:solidFill>
                </w14:textFill>
              </w:rPr>
              <w:t>资金）</w:t>
            </w:r>
          </w:p>
        </w:tc>
        <w:tc>
          <w:tcPr>
            <w:tcW w:w="181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河北润衡环境治理有限公司</w:t>
            </w:r>
          </w:p>
        </w:tc>
        <w:tc>
          <w:tcPr>
            <w:tcW w:w="146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工程款</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7</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26</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81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467"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6,635.695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81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4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设计费</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304.16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25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29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81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pPr>
          </w:p>
        </w:tc>
        <w:tc>
          <w:tcPr>
            <w:tcW w:w="14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勘察费</w:t>
            </w:r>
          </w:p>
        </w:tc>
        <w:tc>
          <w:tcPr>
            <w:tcW w:w="151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91.135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259" w:type="dxa"/>
            <w:vMerge w:val="continue"/>
            <w:vAlign w:val="center"/>
          </w:tcPr>
          <w:p>
            <w:pPr>
              <w:spacing w:line="440" w:lineRule="exact"/>
              <w:jc w:val="center"/>
              <w:rPr>
                <w:rFonts w:eastAsia="仿宋_GB2312"/>
                <w:color w:val="000000" w:themeColor="text1"/>
                <w:szCs w:val="21"/>
                <w14:textFill>
                  <w14:solidFill>
                    <w14:schemeClr w14:val="tx1"/>
                  </w14:solidFill>
                </w14:textFill>
              </w:rPr>
            </w:pPr>
          </w:p>
        </w:tc>
        <w:tc>
          <w:tcPr>
            <w:tcW w:w="1298" w:type="dxa"/>
            <w:vMerge w:val="continue"/>
            <w:vAlign w:val="center"/>
          </w:tcPr>
          <w:p>
            <w:pPr>
              <w:spacing w:line="440" w:lineRule="exact"/>
              <w:jc w:val="center"/>
              <w:rPr>
                <w:rFonts w:eastAsia="仿宋_GB2312"/>
                <w:color w:val="000000" w:themeColor="text1"/>
                <w:szCs w:val="21"/>
                <w14:textFill>
                  <w14:solidFill>
                    <w14:schemeClr w14:val="tx1"/>
                  </w14:solidFill>
                </w14:textFill>
              </w:rPr>
            </w:pPr>
          </w:p>
        </w:tc>
        <w:tc>
          <w:tcPr>
            <w:tcW w:w="181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河北铭瑞工程咨询有限公司</w:t>
            </w:r>
          </w:p>
        </w:tc>
        <w:tc>
          <w:tcPr>
            <w:tcW w:w="14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图审费</w:t>
            </w:r>
          </w:p>
        </w:tc>
        <w:tc>
          <w:tcPr>
            <w:tcW w:w="151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.1</w:t>
            </w:r>
            <w:r>
              <w:rPr>
                <w:rFonts w:hint="eastAsia" w:ascii="Times New Roman" w:hAnsi="Times New Roman" w:eastAsia="仿宋" w:cs="Times New Roman"/>
                <w:color w:val="000000"/>
                <w:kern w:val="0"/>
                <w:sz w:val="20"/>
                <w:szCs w:val="21"/>
                <w:highlight w:val="none"/>
                <w:lang w:val="en-US" w:eastAsia="zh-CN"/>
              </w:rPr>
              <w:t>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30</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440" w:lineRule="exact"/>
              <w:jc w:val="center"/>
              <w:rPr>
                <w:rFonts w:eastAsia="仿宋_GB2312"/>
                <w:b/>
                <w:bCs/>
                <w:color w:val="000000" w:themeColor="text1"/>
                <w:szCs w:val="21"/>
                <w14:textFill>
                  <w14:solidFill>
                    <w14:schemeClr w14:val="tx1"/>
                  </w14:solidFill>
                </w14:textFill>
              </w:rPr>
            </w:pPr>
          </w:p>
        </w:tc>
        <w:tc>
          <w:tcPr>
            <w:tcW w:w="1298" w:type="dxa"/>
            <w:vMerge w:val="continue"/>
            <w:vAlign w:val="center"/>
          </w:tcPr>
          <w:p>
            <w:pPr>
              <w:spacing w:line="440" w:lineRule="exact"/>
              <w:jc w:val="center"/>
              <w:rPr>
                <w:rFonts w:hint="eastAsia" w:eastAsia="仿宋_GB2312"/>
                <w:b/>
                <w:bCs/>
                <w:color w:val="000000" w:themeColor="text1"/>
                <w:szCs w:val="21"/>
                <w14:textFill>
                  <w14:solidFill>
                    <w14:schemeClr w14:val="tx1"/>
                  </w14:solidFill>
                </w14:textFill>
              </w:rPr>
            </w:pPr>
          </w:p>
        </w:tc>
        <w:tc>
          <w:tcPr>
            <w:tcW w:w="181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河北瑞池工程项目管理有限公司</w:t>
            </w:r>
          </w:p>
        </w:tc>
        <w:tc>
          <w:tcPr>
            <w:tcW w:w="14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监理费</w:t>
            </w:r>
          </w:p>
        </w:tc>
        <w:tc>
          <w:tcPr>
            <w:tcW w:w="151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2</w:t>
            </w:r>
            <w:r>
              <w:rPr>
                <w:rFonts w:hint="default" w:ascii="Times New Roman" w:hAnsi="Times New Roman" w:eastAsia="仿宋" w:cs="Times New Roman"/>
                <w:color w:val="000000"/>
                <w:kern w:val="0"/>
                <w:sz w:val="20"/>
                <w:szCs w:val="21"/>
                <w:highlight w:val="none"/>
                <w:lang w:val="en-US" w:eastAsia="zh-CN"/>
              </w:rPr>
              <w:t>0</w:t>
            </w:r>
            <w:r>
              <w:rPr>
                <w:rFonts w:hint="eastAsia" w:ascii="Times New Roman" w:hAnsi="Times New Roman" w:eastAsia="仿宋" w:cs="Times New Roman"/>
                <w:color w:val="000000"/>
                <w:kern w:val="0"/>
                <w:sz w:val="20"/>
                <w:szCs w:val="21"/>
                <w:highlight w:val="none"/>
                <w:lang w:val="en-US" w:eastAsia="zh-CN"/>
              </w:rPr>
              <w:t>21</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12</w:t>
            </w:r>
            <w:r>
              <w:rPr>
                <w:rFonts w:hint="default" w:ascii="Times New Roman" w:hAnsi="Times New Roman" w:eastAsia="仿宋" w:cs="Times New Roman"/>
                <w:color w:val="000000"/>
                <w:kern w:val="0"/>
                <w:sz w:val="20"/>
                <w:szCs w:val="21"/>
                <w:highlight w:val="none"/>
                <w:lang w:val="en-US" w:eastAsia="zh-CN"/>
              </w:rPr>
              <w:t>.</w:t>
            </w:r>
            <w:r>
              <w:rPr>
                <w:rFonts w:hint="eastAsia" w:ascii="Times New Roman" w:hAnsi="Times New Roman" w:eastAsia="仿宋" w:cs="Times New Roman"/>
                <w:color w:val="000000"/>
                <w:kern w:val="0"/>
                <w:sz w:val="20"/>
                <w:szCs w:val="21"/>
                <w:highlight w:val="none"/>
                <w:lang w:val="en-US" w:eastAsia="zh-CN"/>
              </w:rPr>
              <w:t>01</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85.00</w:t>
            </w:r>
          </w:p>
        </w:tc>
      </w:tr>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Align w:val="center"/>
          </w:tcPr>
          <w:p>
            <w:pPr>
              <w:spacing w:line="440" w:lineRule="exact"/>
              <w:jc w:val="center"/>
              <w:rPr>
                <w:rFonts w:eastAsia="仿宋_GB2312"/>
                <w:color w:val="000000" w:themeColor="text1"/>
                <w:szCs w:val="21"/>
                <w14:textFill>
                  <w14:solidFill>
                    <w14:schemeClr w14:val="tx1"/>
                  </w14:solidFill>
                </w14:textFill>
              </w:rPr>
            </w:pPr>
            <w:r>
              <w:rPr>
                <w:rFonts w:eastAsia="仿宋_GB2312"/>
                <w:b/>
                <w:bCs/>
                <w:color w:val="000000" w:themeColor="text1"/>
                <w:szCs w:val="21"/>
                <w14:textFill>
                  <w14:solidFill>
                    <w14:schemeClr w14:val="tx1"/>
                  </w14:solidFill>
                </w14:textFill>
              </w:rPr>
              <w:t>合计</w:t>
            </w:r>
          </w:p>
        </w:tc>
        <w:tc>
          <w:tcPr>
            <w:tcW w:w="1298" w:type="dxa"/>
            <w:vAlign w:val="center"/>
          </w:tcPr>
          <w:p>
            <w:pPr>
              <w:spacing w:line="440" w:lineRule="exact"/>
              <w:jc w:val="center"/>
              <w:rPr>
                <w:rFonts w:eastAsia="仿宋_GB2312"/>
                <w:b/>
                <w:bCs/>
                <w:color w:val="000000" w:themeColor="text1"/>
                <w:szCs w:val="21"/>
                <w14:textFill>
                  <w14:solidFill>
                    <w14:schemeClr w14:val="tx1"/>
                  </w14:solidFill>
                </w14:textFill>
              </w:rPr>
            </w:pPr>
            <w:r>
              <w:rPr>
                <w:rFonts w:hint="eastAsia" w:eastAsia="仿宋_GB2312"/>
                <w:b/>
                <w:bCs/>
                <w:color w:val="000000" w:themeColor="text1"/>
                <w:szCs w:val="21"/>
                <w14:textFill>
                  <w14:solidFill>
                    <w14:schemeClr w14:val="tx1"/>
                  </w14:solidFill>
                </w14:textFill>
              </w:rPr>
              <w:t>-</w:t>
            </w:r>
          </w:p>
        </w:tc>
        <w:tc>
          <w:tcPr>
            <w:tcW w:w="181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w:t>
            </w:r>
          </w:p>
        </w:tc>
        <w:tc>
          <w:tcPr>
            <w:tcW w:w="146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w:t>
            </w:r>
          </w:p>
        </w:tc>
        <w:tc>
          <w:tcPr>
            <w:tcW w:w="1514"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w:t>
            </w:r>
          </w:p>
        </w:tc>
        <w:tc>
          <w:tcPr>
            <w:tcW w:w="150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0"/>
                <w:szCs w:val="21"/>
                <w:highlight w:val="none"/>
                <w:lang w:val="en-US" w:eastAsia="zh-CN"/>
              </w:rPr>
            </w:pPr>
            <w:r>
              <w:rPr>
                <w:rFonts w:hint="eastAsia" w:ascii="Times New Roman" w:hAnsi="Times New Roman" w:eastAsia="仿宋" w:cs="Times New Roman"/>
                <w:color w:val="000000"/>
                <w:kern w:val="0"/>
                <w:sz w:val="20"/>
                <w:szCs w:val="21"/>
                <w:highlight w:val="none"/>
                <w:lang w:val="en-US" w:eastAsia="zh-CN"/>
              </w:rPr>
              <w:t>10330.59</w:t>
            </w:r>
          </w:p>
        </w:tc>
      </w:tr>
    </w:tbl>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outlineLvl w:val="2"/>
        <w:rPr>
          <w:rFonts w:hint="default" w:ascii="Times New Roman" w:hAnsi="Times New Roman" w:eastAsia="仿宋_GB2312" w:cs="Times New Roman"/>
          <w:sz w:val="32"/>
          <w:szCs w:val="32"/>
          <w:highlight w:val="none"/>
          <w:lang w:val="en-US" w:eastAsia="zh-CN"/>
        </w:rPr>
      </w:pPr>
      <w:bookmarkStart w:id="38" w:name="_Toc29095"/>
      <w:bookmarkStart w:id="39" w:name="_Toc30799"/>
      <w:r>
        <w:rPr>
          <w:rFonts w:hint="default" w:ascii="Times New Roman" w:hAnsi="Times New Roman" w:eastAsia="仿宋_GB2312" w:cs="Times New Roman"/>
          <w:sz w:val="32"/>
          <w:szCs w:val="32"/>
          <w:highlight w:val="none"/>
          <w:lang w:val="en-US" w:eastAsia="zh-CN"/>
        </w:rPr>
        <w:t>3.项目</w:t>
      </w:r>
      <w:r>
        <w:rPr>
          <w:rFonts w:hint="eastAsia" w:eastAsia="仿宋_GB2312" w:cs="Times New Roman"/>
          <w:sz w:val="32"/>
          <w:szCs w:val="32"/>
          <w:highlight w:val="none"/>
          <w:lang w:val="en-US" w:eastAsia="zh-CN"/>
        </w:rPr>
        <w:t>实施或完成情况</w:t>
      </w:r>
      <w:bookmarkEnd w:id="38"/>
      <w:bookmarkEnd w:id="39"/>
    </w:p>
    <w:p>
      <w:pPr>
        <w:keepNext w:val="0"/>
        <w:keepLines w:val="0"/>
        <w:pageBreakBefore w:val="0"/>
        <w:kinsoku/>
        <w:wordWrap/>
        <w:overflowPunct/>
        <w:autoSpaceDE/>
        <w:autoSpaceDN/>
        <w:bidi w:val="0"/>
        <w:spacing w:line="600" w:lineRule="exact"/>
        <w:ind w:firstLine="640" w:firstLineChars="200"/>
        <w:rPr>
          <w:rFonts w:eastAsia="仿宋_GB2312"/>
          <w:sz w:val="32"/>
          <w:szCs w:val="32"/>
        </w:rPr>
      </w:pPr>
      <w:r>
        <w:rPr>
          <w:rFonts w:eastAsia="仿宋_GB2312"/>
          <w:color w:val="000000" w:themeColor="text1"/>
          <w:sz w:val="32"/>
          <w:szCs w:val="32"/>
          <w14:textFill>
            <w14:solidFill>
              <w14:schemeClr w14:val="tx1"/>
            </w14:solidFill>
          </w14:textFill>
        </w:rPr>
        <w:t>该项目</w:t>
      </w:r>
      <w:r>
        <w:rPr>
          <w:rFonts w:hint="eastAsia" w:eastAsia="仿宋_GB2312"/>
          <w:color w:val="000000" w:themeColor="text1"/>
          <w:sz w:val="32"/>
          <w:szCs w:val="32"/>
          <w14:textFill>
            <w14:solidFill>
              <w14:schemeClr w14:val="tx1"/>
            </w14:solidFill>
          </w14:textFill>
        </w:rPr>
        <w:t>根据《文安县城市管理综合行政执法局文安县环城水系治理工程</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二期</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可行性研究报告》</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《文安县发展和改革局关于文安县环城水系治理工程（二期）可行性研究报告的批复》（文发改字〔2020〕231号）申请立项，文安县城管局</w:t>
      </w:r>
      <w:r>
        <w:rPr>
          <w:rFonts w:hint="eastAsia" w:eastAsia="仿宋_GB2312"/>
          <w:color w:val="000000" w:themeColor="text1"/>
          <w:sz w:val="32"/>
          <w:szCs w:val="32"/>
          <w:lang w:val="en-US" w:eastAsia="zh-CN"/>
          <w14:textFill>
            <w14:solidFill>
              <w14:schemeClr w14:val="tx1"/>
            </w14:solidFill>
          </w14:textFill>
        </w:rPr>
        <w:t>委托中宇信达项目管理有限公司负责代理招标，中标的施工总承包单位为</w:t>
      </w:r>
      <w:r>
        <w:rPr>
          <w:rFonts w:hint="eastAsia" w:eastAsia="仿宋_GB2312"/>
          <w:sz w:val="32"/>
          <w:szCs w:val="32"/>
          <w:highlight w:val="none"/>
          <w:lang w:val="en-US" w:eastAsia="zh-CN"/>
        </w:rPr>
        <w:t>河北润衡环境治理</w:t>
      </w:r>
      <w:r>
        <w:rPr>
          <w:rFonts w:eastAsia="仿宋_GB2312"/>
          <w:sz w:val="32"/>
          <w:szCs w:val="32"/>
          <w:highlight w:val="none"/>
        </w:rPr>
        <w:t>有限公司</w:t>
      </w:r>
      <w:r>
        <w:rPr>
          <w:rFonts w:hint="eastAsia" w:eastAsia="仿宋_GB2312"/>
          <w:color w:val="000000" w:themeColor="text1"/>
          <w:sz w:val="32"/>
          <w:szCs w:val="32"/>
          <w:lang w:val="en-US" w:eastAsia="zh-CN"/>
          <w14:textFill>
            <w14:solidFill>
              <w14:schemeClr w14:val="tx1"/>
            </w14:solidFill>
          </w14:textFill>
        </w:rPr>
        <w:t>，监理单位为河北瑞池工程项目管理有限公司。</w:t>
      </w:r>
      <w:r>
        <w:rPr>
          <w:rFonts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20</w:t>
      </w:r>
      <w:r>
        <w:rPr>
          <w:rFonts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11</w:t>
      </w:r>
      <w:r>
        <w:rPr>
          <w:rFonts w:eastAsia="仿宋_GB2312"/>
          <w:color w:val="000000" w:themeColor="text1"/>
          <w:sz w:val="32"/>
          <w:szCs w:val="32"/>
          <w14:textFill>
            <w14:solidFill>
              <w14:schemeClr w14:val="tx1"/>
            </w14:solidFill>
          </w14:textFill>
        </w:rPr>
        <w:t>月</w:t>
      </w:r>
      <w:r>
        <w:rPr>
          <w:rFonts w:hint="eastAsia" w:eastAsia="仿宋_GB2312"/>
          <w:color w:val="000000" w:themeColor="text1"/>
          <w:sz w:val="32"/>
          <w:szCs w:val="32"/>
          <w:lang w:val="en-US" w:eastAsia="zh-CN"/>
          <w14:textFill>
            <w14:solidFill>
              <w14:schemeClr w14:val="tx1"/>
            </w14:solidFill>
          </w14:textFill>
        </w:rPr>
        <w:t>8</w:t>
      </w:r>
      <w:r>
        <w:rPr>
          <w:rFonts w:hint="eastAsia" w:eastAsia="仿宋_GB2312"/>
          <w:color w:val="000000" w:themeColor="text1"/>
          <w:sz w:val="32"/>
          <w:szCs w:val="32"/>
          <w14:textFill>
            <w14:solidFill>
              <w14:schemeClr w14:val="tx1"/>
            </w14:solidFill>
          </w14:textFill>
        </w:rPr>
        <w:t>日</w:t>
      </w:r>
      <w:r>
        <w:rPr>
          <w:rFonts w:hint="eastAsia" w:eastAsia="仿宋_GB2312"/>
          <w:color w:val="000000" w:themeColor="text1"/>
          <w:sz w:val="32"/>
          <w:szCs w:val="32"/>
          <w:lang w:val="en-US" w:eastAsia="zh-CN"/>
          <w14:textFill>
            <w14:solidFill>
              <w14:schemeClr w14:val="tx1"/>
            </w14:solidFill>
          </w14:textFill>
        </w:rPr>
        <w:t>签订《建设项目工程总承包合同》，合同约定项目</w:t>
      </w:r>
      <w:r>
        <w:rPr>
          <w:rFonts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20</w:t>
      </w:r>
      <w:r>
        <w:rPr>
          <w:rFonts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11</w:t>
      </w:r>
      <w:r>
        <w:rPr>
          <w:rFonts w:eastAsia="仿宋_GB2312"/>
          <w:color w:val="000000" w:themeColor="text1"/>
          <w:sz w:val="32"/>
          <w:szCs w:val="32"/>
          <w14:textFill>
            <w14:solidFill>
              <w14:schemeClr w14:val="tx1"/>
            </w14:solidFill>
          </w14:textFill>
        </w:rPr>
        <w:t>月</w:t>
      </w:r>
      <w:r>
        <w:rPr>
          <w:rFonts w:hint="eastAsia" w:eastAsia="仿宋_GB2312"/>
          <w:color w:val="000000" w:themeColor="text1"/>
          <w:sz w:val="32"/>
          <w:szCs w:val="32"/>
          <w:lang w:val="en-US" w:eastAsia="zh-CN"/>
          <w14:textFill>
            <w14:solidFill>
              <w14:schemeClr w14:val="tx1"/>
            </w14:solidFill>
          </w14:textFill>
        </w:rPr>
        <w:t>9</w:t>
      </w:r>
      <w:r>
        <w:rPr>
          <w:rFonts w:hint="eastAsia" w:eastAsia="仿宋_GB2312"/>
          <w:color w:val="000000" w:themeColor="text1"/>
          <w:sz w:val="32"/>
          <w:szCs w:val="32"/>
          <w14:textFill>
            <w14:solidFill>
              <w14:schemeClr w14:val="tx1"/>
            </w14:solidFill>
          </w14:textFill>
        </w:rPr>
        <w:t>日开工</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22</w:t>
      </w:r>
      <w:r>
        <w:rPr>
          <w:rFonts w:eastAsia="仿宋_GB2312"/>
          <w:color w:val="000000" w:themeColor="text1"/>
          <w:sz w:val="32"/>
          <w:szCs w:val="32"/>
          <w14:textFill>
            <w14:solidFill>
              <w14:schemeClr w14:val="tx1"/>
            </w14:solidFill>
          </w14:textFill>
        </w:rPr>
        <w:t>年</w:t>
      </w:r>
      <w:r>
        <w:rPr>
          <w:rFonts w:hint="eastAsia" w:eastAsia="仿宋_GB2312"/>
          <w:color w:val="000000" w:themeColor="text1"/>
          <w:sz w:val="32"/>
          <w:szCs w:val="32"/>
          <w:lang w:val="en-US" w:eastAsia="zh-CN"/>
          <w14:textFill>
            <w14:solidFill>
              <w14:schemeClr w14:val="tx1"/>
            </w14:solidFill>
          </w14:textFill>
        </w:rPr>
        <w:t>12</w:t>
      </w:r>
      <w:r>
        <w:rPr>
          <w:rFonts w:eastAsia="仿宋_GB2312"/>
          <w:sz w:val="32"/>
          <w:szCs w:val="32"/>
        </w:rPr>
        <w:t>月</w:t>
      </w:r>
      <w:r>
        <w:rPr>
          <w:rFonts w:hint="eastAsia" w:eastAsia="仿宋_GB2312"/>
          <w:sz w:val="32"/>
          <w:szCs w:val="32"/>
        </w:rPr>
        <w:t>8</w:t>
      </w:r>
      <w:r>
        <w:rPr>
          <w:rFonts w:eastAsia="仿宋_GB2312"/>
          <w:sz w:val="32"/>
          <w:szCs w:val="32"/>
        </w:rPr>
        <w:t>日</w:t>
      </w:r>
      <w:r>
        <w:rPr>
          <w:rFonts w:hint="eastAsia" w:eastAsia="仿宋_GB2312"/>
          <w:color w:val="000000" w:themeColor="text1"/>
          <w:sz w:val="32"/>
          <w:szCs w:val="32"/>
          <w14:textFill>
            <w14:solidFill>
              <w14:schemeClr w14:val="tx1"/>
            </w14:solidFill>
          </w14:textFill>
        </w:rPr>
        <w:t>竣工</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目前工程正在进行中，根据监理单位提供的工程进度证明，截止到2022年3月8日，已完成本工程全部项目的85%，包括：节点工程，桥梁工程，水电工程，景观工程，绿化工程，土方工程等</w:t>
      </w:r>
      <w:r>
        <w:rPr>
          <w:rFonts w:hint="eastAsia" w:eastAsia="仿宋_GB2312"/>
          <w:color w:val="000000" w:themeColor="text1"/>
          <w:sz w:val="32"/>
          <w:szCs w:val="32"/>
          <w14:textFill>
            <w14:solidFill>
              <w14:schemeClr w14:val="tx1"/>
            </w14:solidFill>
          </w14:textFill>
        </w:rPr>
        <w:t>。</w:t>
      </w:r>
    </w:p>
    <w:p>
      <w:pPr>
        <w:spacing w:line="584" w:lineRule="exact"/>
        <w:ind w:firstLine="640" w:firstLineChars="200"/>
        <w:outlineLvl w:val="9"/>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2021年该项目涉及资金10330.59</w:t>
      </w:r>
      <w:r>
        <w:rPr>
          <w:rFonts w:eastAsia="仿宋_GB2312"/>
          <w:color w:val="000000" w:themeColor="text1"/>
          <w:sz w:val="32"/>
          <w:szCs w:val="32"/>
          <w14:textFill>
            <w14:solidFill>
              <w14:schemeClr w14:val="tx1"/>
            </w14:solidFill>
          </w14:textFill>
        </w:rPr>
        <w:t>万元</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年底全部拨付完毕。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2"/>
        <w:rPr>
          <w:rFonts w:hint="default" w:ascii="Times New Roman" w:hAnsi="Times New Roman" w:eastAsia="楷体" w:cs="Times New Roman"/>
          <w:b w:val="0"/>
          <w:bCs w:val="0"/>
          <w:kern w:val="0"/>
          <w:sz w:val="32"/>
          <w:szCs w:val="32"/>
          <w:highlight w:val="none"/>
          <w:lang w:val="en-US" w:eastAsia="zh-CN" w:bidi="ar-SA"/>
        </w:rPr>
      </w:pPr>
      <w:bookmarkStart w:id="40" w:name="_Toc27632"/>
      <w:bookmarkStart w:id="41" w:name="_Toc11257"/>
      <w:r>
        <w:rPr>
          <w:rFonts w:hint="eastAsia" w:eastAsia="仿宋_GB2312" w:cs="Times New Roman"/>
          <w:kern w:val="2"/>
          <w:sz w:val="32"/>
          <w:szCs w:val="32"/>
          <w:highlight w:val="none"/>
          <w:lang w:val="en-US" w:eastAsia="zh-CN" w:bidi="ar-SA"/>
        </w:rPr>
        <w:t>4</w:t>
      </w:r>
      <w:r>
        <w:rPr>
          <w:rFonts w:hint="default" w:ascii="Times New Roman" w:hAnsi="Times New Roman" w:eastAsia="仿宋_GB2312" w:cs="Times New Roman"/>
          <w:kern w:val="2"/>
          <w:sz w:val="32"/>
          <w:szCs w:val="32"/>
          <w:highlight w:val="none"/>
          <w:lang w:val="en-US" w:eastAsia="zh-CN" w:bidi="ar-SA"/>
        </w:rPr>
        <w:t>.</w:t>
      </w:r>
      <w:r>
        <w:rPr>
          <w:rFonts w:hint="eastAsia" w:eastAsia="仿宋_GB2312" w:cs="Times New Roman"/>
          <w:kern w:val="2"/>
          <w:sz w:val="32"/>
          <w:szCs w:val="32"/>
          <w:highlight w:val="none"/>
          <w:lang w:val="en-US" w:eastAsia="zh-CN" w:bidi="ar-SA"/>
        </w:rPr>
        <w:t>组织及管理</w:t>
      </w:r>
      <w:bookmarkEnd w:id="40"/>
      <w:bookmarkEnd w:id="41"/>
    </w:p>
    <w:p>
      <w:pPr>
        <w:keepNext w:val="0"/>
        <w:keepLines w:val="0"/>
        <w:pageBreakBefore w:val="0"/>
        <w:kinsoku/>
        <w:wordWrap/>
        <w:overflowPunct/>
        <w:topLinePunct/>
        <w:autoSpaceDE/>
        <w:autoSpaceDN/>
        <w:bidi w:val="0"/>
        <w:adjustRightInd/>
        <w:snapToGrid/>
        <w:spacing w:line="600" w:lineRule="exact"/>
        <w:ind w:firstLine="800" w:firstLineChars="250"/>
        <w:rPr>
          <w:rFonts w:hint="eastAsia" w:ascii="Times New Roman" w:hAnsi="Times New Roman" w:eastAsia="仿宋" w:cs="Times New Roman"/>
          <w:sz w:val="32"/>
          <w:szCs w:val="32"/>
          <w:lang w:eastAsia="zh-CN"/>
        </w:rPr>
      </w:pPr>
      <w:r>
        <w:rPr>
          <w:rFonts w:hint="eastAsia" w:ascii="Times New Roman" w:hAnsi="Times New Roman" w:eastAsia="仿宋_GB2312" w:cs="Times New Roman"/>
          <w:sz w:val="32"/>
          <w:szCs w:val="32"/>
          <w:lang w:val="en-US" w:eastAsia="zh-CN"/>
        </w:rPr>
        <w:t>（1）项目组织方面：</w:t>
      </w:r>
      <w:r>
        <w:rPr>
          <w:rFonts w:hint="eastAsia" w:ascii="Times New Roman" w:hAnsi="Times New Roman" w:eastAsia="仿宋" w:cs="Times New Roman"/>
          <w:sz w:val="32"/>
          <w:szCs w:val="32"/>
          <w:highlight w:val="none"/>
          <w:lang w:val="en-US" w:eastAsia="zh-CN"/>
        </w:rPr>
        <w:t>由文安县城市管理综合行政执法局组织实施，抽调局里骨干力量成立环城水系工程管理小组，组长由局长张立强担任，副组长由主管局长钱翠萍担任，组员为：杜亚腾、韩立涛、刘江涛、刘敏慧、何艳涛、纪争路、王国庆。工程管理小组对环城水系工程进行统筹规划、周密部署，严把质量关，确保工程保质保量如期完成</w:t>
      </w:r>
      <w:r>
        <w:rPr>
          <w:rFonts w:hint="eastAsia" w:eastAsia="仿宋" w:cs="Times New Roman"/>
          <w:sz w:val="32"/>
          <w:szCs w:val="32"/>
          <w:highlight w:val="none"/>
          <w:lang w:val="en-US" w:eastAsia="zh-CN"/>
        </w:rPr>
        <w:t>。</w:t>
      </w:r>
    </w:p>
    <w:p>
      <w:pPr>
        <w:spacing w:line="580" w:lineRule="exact"/>
        <w:ind w:firstLine="640" w:firstLineChars="200"/>
        <w:rPr>
          <w:rFonts w:hint="default" w:ascii="Times New Roman" w:hAnsi="Times New Roman" w:eastAsia="楷体_GB2312" w:cs="Times New Roman"/>
          <w:b w:val="0"/>
          <w:bCs/>
          <w:sz w:val="32"/>
          <w:szCs w:val="32"/>
        </w:rPr>
      </w:pPr>
      <w:r>
        <w:rPr>
          <w:rFonts w:hint="eastAsia" w:ascii="Times New Roman" w:hAnsi="Times New Roman" w:eastAsia="仿宋_GB2312" w:cs="Times New Roman"/>
          <w:sz w:val="32"/>
          <w:szCs w:val="32"/>
          <w:lang w:val="en-US" w:eastAsia="zh-CN"/>
        </w:rPr>
        <w:t>（2）确定实施主体管理方面：</w:t>
      </w:r>
      <w:r>
        <w:rPr>
          <w:rFonts w:hint="eastAsia" w:ascii="Times New Roman" w:hAnsi="Times New Roman" w:eastAsia="仿宋_GB2312" w:cs="Times New Roman"/>
          <w:sz w:val="32"/>
          <w:szCs w:val="32"/>
        </w:rPr>
        <w:t>202</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rPr>
        <w:t>年</w:t>
      </w:r>
      <w:r>
        <w:rPr>
          <w:rFonts w:hint="eastAsia" w:eastAsia="仿宋_GB2312" w:cs="Times New Roman"/>
          <w:sz w:val="32"/>
          <w:szCs w:val="32"/>
          <w:lang w:val="en-US" w:eastAsia="zh-CN"/>
        </w:rPr>
        <w:t>10</w:t>
      </w:r>
      <w:r>
        <w:rPr>
          <w:rFonts w:hint="eastAsia" w:ascii="Times New Roman" w:hAnsi="Times New Roman" w:eastAsia="仿宋_GB2312" w:cs="Times New Roman"/>
          <w:sz w:val="32"/>
          <w:szCs w:val="32"/>
        </w:rPr>
        <w:t>月9日</w:t>
      </w:r>
      <w:r>
        <w:rPr>
          <w:rFonts w:hint="eastAsia" w:eastAsia="仿宋_GB2312" w:cs="Times New Roman"/>
          <w:sz w:val="32"/>
          <w:szCs w:val="32"/>
          <w:lang w:val="en-US" w:eastAsia="zh-CN"/>
        </w:rPr>
        <w:t>文安县城管局在中国</w:t>
      </w:r>
      <w:r>
        <w:rPr>
          <w:rFonts w:hint="eastAsia" w:ascii="Times New Roman" w:hAnsi="Times New Roman" w:eastAsia="仿宋_GB2312" w:cs="Times New Roman"/>
          <w:sz w:val="32"/>
          <w:szCs w:val="32"/>
        </w:rPr>
        <w:t>政府网站发布关于《</w:t>
      </w:r>
      <w:r>
        <w:rPr>
          <w:rFonts w:hint="eastAsia" w:eastAsia="仿宋_GB2312" w:cs="Times New Roman"/>
          <w:sz w:val="32"/>
          <w:szCs w:val="32"/>
          <w:lang w:val="en-US" w:eastAsia="zh-CN"/>
        </w:rPr>
        <w:t>文安县环城水系治理工程（二期）项目工程总承包公开招标公告</w:t>
      </w:r>
      <w:r>
        <w:rPr>
          <w:rFonts w:hint="eastAsia" w:ascii="Times New Roman" w:hAnsi="Times New Roman" w:eastAsia="仿宋_GB2312" w:cs="Times New Roman"/>
          <w:sz w:val="32"/>
          <w:szCs w:val="32"/>
        </w:rPr>
        <w:t>》的通知，</w:t>
      </w:r>
      <w:r>
        <w:rPr>
          <w:rFonts w:hint="eastAsia" w:eastAsia="仿宋_GB2312" w:cs="Times New Roman"/>
          <w:sz w:val="32"/>
          <w:szCs w:val="32"/>
          <w:lang w:val="en-US" w:eastAsia="zh-CN"/>
        </w:rPr>
        <w:t>通过评选确定中标单位为</w:t>
      </w:r>
      <w:r>
        <w:rPr>
          <w:rFonts w:hint="eastAsia" w:eastAsia="仿宋_GB2312"/>
          <w:sz w:val="32"/>
          <w:szCs w:val="32"/>
          <w:highlight w:val="none"/>
          <w:lang w:val="en-US" w:eastAsia="zh-CN"/>
        </w:rPr>
        <w:t>河北润衡环境治理</w:t>
      </w:r>
      <w:r>
        <w:rPr>
          <w:rFonts w:eastAsia="仿宋_GB2312"/>
          <w:sz w:val="32"/>
          <w:szCs w:val="32"/>
          <w:highlight w:val="none"/>
        </w:rPr>
        <w:t>有限公司</w:t>
      </w:r>
      <w:r>
        <w:rPr>
          <w:rFonts w:hint="eastAsia" w:eastAsia="仿宋_GB2312" w:cs="Times New Roman"/>
          <w:sz w:val="32"/>
          <w:szCs w:val="32"/>
          <w:lang w:eastAsia="zh-CN"/>
        </w:rPr>
        <w:t>。</w:t>
      </w:r>
    </w:p>
    <w:p>
      <w:pPr>
        <w:spacing w:line="580" w:lineRule="exact"/>
        <w:ind w:firstLine="640" w:firstLineChars="200"/>
        <w:rPr>
          <w:rFonts w:hint="default" w:ascii="Times New Roman" w:hAnsi="Times New Roman" w:eastAsia="仿宋" w:cs="Times New Roman"/>
          <w:sz w:val="32"/>
          <w:szCs w:val="32"/>
          <w:highlight w:val="none"/>
          <w:lang w:val="en-US" w:eastAsia="zh-CN"/>
        </w:rPr>
      </w:pPr>
      <w:r>
        <w:rPr>
          <w:rFonts w:hint="eastAsia" w:ascii="Times New Roman" w:hAnsi="Times New Roman" w:eastAsia="仿宋" w:cs="Times New Roman"/>
          <w:sz w:val="32"/>
          <w:szCs w:val="32"/>
          <w:highlight w:val="none"/>
          <w:lang w:val="en-US" w:eastAsia="zh-CN"/>
        </w:rPr>
        <w:t>（3）合同管理方面：</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w:t>
      </w:r>
      <w:r>
        <w:rPr>
          <w:rFonts w:hint="eastAsia" w:eastAsia="仿宋_GB2312" w:cs="Times New Roman"/>
          <w:sz w:val="32"/>
          <w:szCs w:val="32"/>
          <w:lang w:val="en-US" w:eastAsia="zh-CN"/>
        </w:rPr>
        <w:t>0</w:t>
      </w:r>
      <w:r>
        <w:rPr>
          <w:rFonts w:hint="eastAsia" w:ascii="Times New Roman" w:hAnsi="Times New Roman" w:eastAsia="仿宋_GB2312" w:cs="Times New Roman"/>
          <w:sz w:val="32"/>
          <w:szCs w:val="32"/>
        </w:rPr>
        <w:t>年1</w:t>
      </w:r>
      <w:r>
        <w:rPr>
          <w:rFonts w:hint="eastAsia" w:eastAsia="仿宋_GB2312" w:cs="Times New Roman"/>
          <w:sz w:val="32"/>
          <w:szCs w:val="32"/>
          <w:lang w:val="en-US" w:eastAsia="zh-CN"/>
        </w:rPr>
        <w:t>1</w:t>
      </w:r>
      <w:r>
        <w:rPr>
          <w:rFonts w:hint="eastAsia" w:ascii="Times New Roman" w:hAnsi="Times New Roman" w:eastAsia="仿宋_GB2312" w:cs="Times New Roman"/>
          <w:sz w:val="32"/>
          <w:szCs w:val="32"/>
        </w:rPr>
        <w:t>月</w:t>
      </w:r>
      <w:r>
        <w:rPr>
          <w:rFonts w:hint="eastAsia" w:eastAsia="仿宋_GB2312" w:cs="Times New Roman"/>
          <w:sz w:val="32"/>
          <w:szCs w:val="32"/>
          <w:lang w:val="en-US" w:eastAsia="zh-CN"/>
        </w:rPr>
        <w:t>8</w:t>
      </w:r>
      <w:r>
        <w:rPr>
          <w:rFonts w:hint="eastAsia" w:ascii="Times New Roman" w:hAnsi="Times New Roman" w:eastAsia="仿宋_GB2312" w:cs="Times New Roman"/>
          <w:sz w:val="32"/>
          <w:szCs w:val="32"/>
        </w:rPr>
        <w:t>日</w:t>
      </w:r>
      <w:r>
        <w:rPr>
          <w:rFonts w:hint="eastAsia" w:eastAsia="仿宋_GB2312" w:cs="Times New Roman"/>
          <w:sz w:val="32"/>
          <w:szCs w:val="32"/>
          <w:lang w:val="en-US" w:eastAsia="zh-CN"/>
        </w:rPr>
        <w:t>文安县城管</w:t>
      </w:r>
      <w:r>
        <w:rPr>
          <w:rFonts w:hint="eastAsia" w:ascii="Times New Roman" w:hAnsi="Times New Roman" w:eastAsia="仿宋_GB2312" w:cs="Times New Roman"/>
          <w:sz w:val="32"/>
          <w:szCs w:val="32"/>
        </w:rPr>
        <w:t>局与</w:t>
      </w:r>
      <w:r>
        <w:rPr>
          <w:rFonts w:hint="eastAsia" w:eastAsia="仿宋_GB2312"/>
          <w:sz w:val="32"/>
          <w:szCs w:val="32"/>
          <w:highlight w:val="none"/>
          <w:lang w:val="en-US" w:eastAsia="zh-CN"/>
        </w:rPr>
        <w:t>河北润衡环境治理</w:t>
      </w:r>
      <w:r>
        <w:rPr>
          <w:rFonts w:eastAsia="仿宋_GB2312"/>
          <w:sz w:val="32"/>
          <w:szCs w:val="32"/>
          <w:highlight w:val="none"/>
        </w:rPr>
        <w:t>有限公</w:t>
      </w:r>
      <w:r>
        <w:rPr>
          <w:rFonts w:hint="eastAsia" w:eastAsia="仿宋_GB2312"/>
          <w:sz w:val="32"/>
          <w:szCs w:val="32"/>
          <w:highlight w:val="none"/>
          <w:lang w:val="en-US" w:eastAsia="zh-CN"/>
        </w:rPr>
        <w:t>司</w:t>
      </w:r>
      <w:r>
        <w:rPr>
          <w:rFonts w:hint="eastAsia" w:ascii="Times New Roman" w:hAnsi="Times New Roman" w:eastAsia="仿宋_GB2312" w:cs="Times New Roman"/>
          <w:sz w:val="32"/>
          <w:szCs w:val="32"/>
        </w:rPr>
        <w:t>签订《</w:t>
      </w:r>
      <w:r>
        <w:rPr>
          <w:rFonts w:hint="eastAsia" w:eastAsia="仿宋_GB2312" w:cs="Times New Roman"/>
          <w:sz w:val="32"/>
          <w:szCs w:val="32"/>
          <w:lang w:val="en-US" w:eastAsia="zh-CN"/>
        </w:rPr>
        <w:t>项目建设工程总承包合同</w:t>
      </w:r>
      <w:r>
        <w:rPr>
          <w:rFonts w:hint="eastAsia" w:ascii="Times New Roman" w:hAnsi="Times New Roman" w:eastAsia="仿宋_GB2312" w:cs="Times New Roman"/>
          <w:sz w:val="32"/>
          <w:szCs w:val="32"/>
        </w:rPr>
        <w:t>》，</w:t>
      </w:r>
      <w:r>
        <w:rPr>
          <w:rFonts w:hint="default" w:ascii="Times New Roman" w:hAnsi="Times New Roman" w:eastAsia="仿宋" w:cs="Times New Roman"/>
          <w:sz w:val="32"/>
          <w:szCs w:val="32"/>
          <w:highlight w:val="none"/>
          <w:lang w:val="en-US" w:eastAsia="zh-CN"/>
        </w:rPr>
        <w:t xml:space="preserve">合同原件单独存放保管。 </w:t>
      </w:r>
    </w:p>
    <w:p>
      <w:pPr>
        <w:keepNext w:val="0"/>
        <w:keepLines w:val="0"/>
        <w:pageBreakBefore w:val="0"/>
        <w:widowControl w:val="0"/>
        <w:kinsoku/>
        <w:wordWrap/>
        <w:overflowPunct/>
        <w:autoSpaceDE/>
        <w:autoSpaceDN/>
        <w:bidi w:val="0"/>
        <w:spacing w:line="580" w:lineRule="exact"/>
        <w:ind w:firstLine="640" w:firstLineChars="200"/>
        <w:textAlignment w:val="auto"/>
        <w:rPr>
          <w:rFonts w:hint="eastAsia" w:eastAsia="仿宋_GB2312"/>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sz w:val="32"/>
          <w:szCs w:val="32"/>
          <w:highlight w:val="none"/>
          <w:lang w:val="en-US" w:eastAsia="zh-CN"/>
        </w:rPr>
        <w:t>（4）资金管理方面：为了加强财务管理，</w:t>
      </w:r>
      <w:r>
        <w:rPr>
          <w:rFonts w:hint="eastAsia" w:eastAsia="仿宋" w:cs="Times New Roman"/>
          <w:sz w:val="32"/>
          <w:szCs w:val="32"/>
          <w:highlight w:val="none"/>
          <w:lang w:val="en-US" w:eastAsia="zh-CN"/>
        </w:rPr>
        <w:t>文安县城管</w:t>
      </w:r>
      <w:r>
        <w:rPr>
          <w:rFonts w:hint="eastAsia" w:ascii="Times New Roman" w:hAnsi="Times New Roman" w:eastAsia="仿宋" w:cs="Times New Roman"/>
          <w:sz w:val="32"/>
          <w:szCs w:val="32"/>
          <w:highlight w:val="none"/>
          <w:lang w:val="en-US" w:eastAsia="zh-CN"/>
        </w:rPr>
        <w:t>局对项目资金进行专账核算。严格履行资金支出审批手续，合理利用资金，科学调度资金，保证项目顺利进行。</w:t>
      </w:r>
    </w:p>
    <w:p>
      <w:pPr>
        <w:spacing w:line="584" w:lineRule="exact"/>
        <w:ind w:firstLine="640" w:firstLineChars="200"/>
        <w:outlineLvl w:val="1"/>
        <w:rPr>
          <w:rFonts w:eastAsia="楷体_GB2312"/>
          <w:bCs/>
          <w:sz w:val="32"/>
          <w:szCs w:val="32"/>
        </w:rPr>
      </w:pPr>
      <w:bookmarkStart w:id="42" w:name="_Toc17109"/>
      <w:r>
        <w:rPr>
          <w:rFonts w:eastAsia="楷体_GB2312"/>
          <w:bCs/>
          <w:sz w:val="32"/>
          <w:szCs w:val="32"/>
        </w:rPr>
        <w:t>（二）绩效目标</w:t>
      </w:r>
      <w:bookmarkEnd w:id="42"/>
    </w:p>
    <w:p>
      <w:pPr>
        <w:keepNext w:val="0"/>
        <w:keepLines w:val="0"/>
        <w:pageBreakBefore w:val="0"/>
        <w:kinsoku/>
        <w:wordWrap/>
        <w:overflowPunct/>
        <w:autoSpaceDE/>
        <w:autoSpaceDN/>
        <w:bidi w:val="0"/>
        <w:adjustRightInd/>
        <w:snapToGrid/>
        <w:spacing w:line="600" w:lineRule="exact"/>
        <w:ind w:firstLine="627" w:firstLineChars="196"/>
        <w:outlineLvl w:val="2"/>
        <w:rPr>
          <w:rFonts w:hint="eastAsia" w:ascii="仿宋" w:hAnsi="仿宋" w:eastAsia="仿宋" w:cs="仿宋"/>
          <w:b w:val="0"/>
          <w:bCs/>
          <w:sz w:val="32"/>
          <w:szCs w:val="32"/>
          <w:highlight w:val="none"/>
          <w:lang w:val="en-US" w:eastAsia="zh-CN"/>
        </w:rPr>
      </w:pPr>
      <w:bookmarkStart w:id="43" w:name="_Toc27896"/>
      <w:r>
        <w:rPr>
          <w:rFonts w:hint="eastAsia" w:ascii="仿宋" w:hAnsi="仿宋" w:eastAsia="仿宋" w:cs="仿宋"/>
          <w:b w:val="0"/>
          <w:bCs/>
          <w:sz w:val="32"/>
          <w:szCs w:val="32"/>
          <w:highlight w:val="none"/>
          <w:lang w:val="en-US" w:eastAsia="zh-CN"/>
        </w:rPr>
        <w:t>1.总目标</w:t>
      </w:r>
      <w:bookmarkEnd w:id="43"/>
    </w:p>
    <w:p>
      <w:pPr>
        <w:keepNext w:val="0"/>
        <w:keepLines w:val="0"/>
        <w:pageBreakBefore w:val="0"/>
        <w:kinsoku/>
        <w:wordWrap/>
        <w:overflowPunct/>
        <w:autoSpaceDE/>
        <w:autoSpaceDN/>
        <w:bidi w:val="0"/>
        <w:adjustRightInd/>
        <w:snapToGrid/>
        <w:spacing w:line="600" w:lineRule="exact"/>
        <w:ind w:firstLine="640" w:firstLineChars="200"/>
        <w:outlineLvl w:val="9"/>
        <w:rPr>
          <w:rFonts w:hint="eastAsia" w:eastAsia="仿宋_GB2312"/>
          <w:color w:val="000000" w:themeColor="text1"/>
          <w:sz w:val="32"/>
          <w:szCs w:val="32"/>
          <w:lang w:eastAsia="zh-CN"/>
          <w14:textFill>
            <w14:solidFill>
              <w14:schemeClr w14:val="tx1"/>
            </w14:solidFill>
          </w14:textFill>
        </w:rPr>
      </w:pPr>
      <w:r>
        <w:rPr>
          <w:rFonts w:eastAsia="仿宋_GB2312"/>
          <w:color w:val="000000" w:themeColor="text1"/>
          <w:sz w:val="32"/>
          <w:szCs w:val="32"/>
          <w14:textFill>
            <w14:solidFill>
              <w14:schemeClr w14:val="tx1"/>
            </w14:solidFill>
          </w14:textFill>
        </w:rPr>
        <w:t>该项目总体绩效目标为</w:t>
      </w:r>
      <w:r>
        <w:rPr>
          <w:rFonts w:hint="eastAsia" w:eastAsia="仿宋_GB2312"/>
          <w:color w:val="000000" w:themeColor="text1"/>
          <w:sz w:val="32"/>
          <w:szCs w:val="32"/>
          <w14:textFill>
            <w14:solidFill>
              <w14:schemeClr w14:val="tx1"/>
            </w14:solidFill>
          </w14:textFill>
        </w:rPr>
        <w:t>通过对环城水系渠道进行</w:t>
      </w:r>
      <w:r>
        <w:rPr>
          <w:rFonts w:hint="eastAsia" w:eastAsia="仿宋_GB2312"/>
          <w:color w:val="000000" w:themeColor="text1"/>
          <w:sz w:val="32"/>
          <w:szCs w:val="32"/>
          <w:lang w:val="en-US" w:eastAsia="zh-CN"/>
          <w14:textFill>
            <w14:solidFill>
              <w14:schemeClr w14:val="tx1"/>
            </w14:solidFill>
          </w14:textFill>
        </w:rPr>
        <w:t>河道生态修复、架设桥梁</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修建河道旁堤顶路等</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打造“一环清水两岸绿、四季花香四季青、水绕城转设施美”的生态新环境</w:t>
      </w:r>
      <w:r>
        <w:rPr>
          <w:rFonts w:hint="eastAsia" w:eastAsia="仿宋_GB2312"/>
          <w:color w:val="000000" w:themeColor="text1"/>
          <w:sz w:val="32"/>
          <w:szCs w:val="32"/>
          <w14:textFill>
            <w14:solidFill>
              <w14:schemeClr w14:val="tx1"/>
            </w14:solidFill>
          </w14:textFill>
        </w:rPr>
        <w:t>，使文安成为生态宜居、人水和谐的生态县城</w:t>
      </w:r>
      <w:r>
        <w:rPr>
          <w:rFonts w:hint="eastAsia" w:eastAsia="仿宋_GB2312"/>
          <w:color w:val="000000" w:themeColor="text1"/>
          <w:sz w:val="32"/>
          <w:szCs w:val="32"/>
          <w:lang w:eastAsia="zh-CN"/>
          <w14:textFill>
            <w14:solidFill>
              <w14:schemeClr w14:val="tx1"/>
            </w14:solidFill>
          </w14:textFill>
        </w:rPr>
        <w:t>。</w:t>
      </w:r>
    </w:p>
    <w:p>
      <w:pPr>
        <w:keepNext w:val="0"/>
        <w:keepLines w:val="0"/>
        <w:pageBreakBefore w:val="0"/>
        <w:kinsoku/>
        <w:wordWrap/>
        <w:overflowPunct/>
        <w:autoSpaceDE/>
        <w:autoSpaceDN/>
        <w:bidi w:val="0"/>
        <w:adjustRightInd/>
        <w:snapToGrid/>
        <w:spacing w:line="600" w:lineRule="exact"/>
        <w:ind w:firstLine="627" w:firstLineChars="196"/>
        <w:outlineLvl w:val="2"/>
        <w:rPr>
          <w:rFonts w:hint="eastAsia" w:ascii="仿宋" w:hAnsi="仿宋" w:eastAsia="仿宋" w:cs="仿宋"/>
          <w:b w:val="0"/>
          <w:bCs/>
          <w:sz w:val="32"/>
          <w:szCs w:val="32"/>
          <w:highlight w:val="none"/>
          <w:lang w:val="en-US" w:eastAsia="zh-CN"/>
        </w:rPr>
      </w:pPr>
      <w:bookmarkStart w:id="44" w:name="_Toc8660"/>
      <w:r>
        <w:rPr>
          <w:rFonts w:hint="eastAsia" w:ascii="仿宋" w:hAnsi="仿宋" w:eastAsia="仿宋" w:cs="仿宋"/>
          <w:b w:val="0"/>
          <w:bCs/>
          <w:sz w:val="32"/>
          <w:szCs w:val="32"/>
          <w:highlight w:val="none"/>
          <w:lang w:val="en-US" w:eastAsia="zh-CN"/>
        </w:rPr>
        <w:t>2.阶段性目标</w:t>
      </w:r>
      <w:bookmarkEnd w:id="44"/>
    </w:p>
    <w:p>
      <w:pPr>
        <w:pStyle w:val="2"/>
        <w:ind w:left="0" w:leftChars="0" w:right="23" w:rightChars="11" w:firstLine="0" w:firstLineChars="0"/>
        <w:rPr>
          <w:rFonts w:hint="default" w:eastAsia="仿宋_GB2312" w:asciiTheme="minorHAnsi" w:hAnsiTheme="minorHAnsi" w:cstheme="minorBidi"/>
          <w:color w:val="000000" w:themeColor="text1"/>
          <w:kern w:val="2"/>
          <w:sz w:val="32"/>
          <w:szCs w:val="32"/>
          <w:lang w:val="en-US" w:eastAsia="zh-CN" w:bidi="ar-SA"/>
          <w14:textFill>
            <w14:solidFill>
              <w14:schemeClr w14:val="tx1"/>
            </w14:solidFill>
          </w14:textFill>
        </w:rPr>
      </w:pPr>
      <w:r>
        <w:rPr>
          <w:rFonts w:hint="eastAsia"/>
          <w:lang w:val="en-US" w:eastAsia="zh-CN"/>
        </w:rPr>
        <w:t xml:space="preserve">     </w:t>
      </w:r>
      <w:r>
        <w:rPr>
          <w:rFonts w:hint="eastAsia" w:eastAsia="仿宋_GB2312" w:asciiTheme="minorHAnsi" w:hAnsiTheme="minorHAnsi" w:cstheme="minorBidi"/>
          <w:color w:val="000000" w:themeColor="text1"/>
          <w:kern w:val="2"/>
          <w:sz w:val="32"/>
          <w:szCs w:val="32"/>
          <w:lang w:val="en-US" w:eastAsia="zh-CN" w:bidi="ar-SA"/>
          <w14:textFill>
            <w14:solidFill>
              <w14:schemeClr w14:val="tx1"/>
            </w14:solidFill>
          </w14:textFill>
        </w:rPr>
        <w:t xml:space="preserve"> 该项目阶段性目标为</w:t>
      </w:r>
      <w:r>
        <w:rPr>
          <w:rFonts w:hint="eastAsia" w:eastAsia="仿宋_GB2312" w:cstheme="minorBidi"/>
          <w:color w:val="000000" w:themeColor="text1"/>
          <w:kern w:val="2"/>
          <w:sz w:val="32"/>
          <w:szCs w:val="32"/>
          <w:lang w:val="en-US" w:eastAsia="zh-CN" w:bidi="ar-SA"/>
          <w14:textFill>
            <w14:solidFill>
              <w14:schemeClr w14:val="tx1"/>
            </w14:solidFill>
          </w14:textFill>
        </w:rPr>
        <w:t>按计划工期完成环城河道综合治理工程，项目2021年涉及资金</w:t>
      </w:r>
      <w:r>
        <w:rPr>
          <w:rFonts w:hint="eastAsia" w:ascii="Times New Roman" w:hAnsi="Times New Roman" w:eastAsia="仿宋_GB2312" w:cs="Times New Roman"/>
          <w:color w:val="000000" w:themeColor="text1"/>
          <w:kern w:val="2"/>
          <w:sz w:val="32"/>
          <w:szCs w:val="32"/>
          <w:highlight w:val="none"/>
          <w:lang w:val="en-US" w:eastAsia="zh-CN" w:bidi="ar-SA"/>
          <w14:textFill>
            <w14:solidFill>
              <w14:schemeClr w14:val="tx1"/>
            </w14:solidFill>
          </w14:textFill>
        </w:rPr>
        <w:t>10330.59</w:t>
      </w:r>
      <w:r>
        <w:rPr>
          <w:rFonts w:hint="eastAsia" w:eastAsia="仿宋_GB2312" w:cstheme="minorBidi"/>
          <w:color w:val="000000" w:themeColor="text1"/>
          <w:kern w:val="2"/>
          <w:sz w:val="32"/>
          <w:szCs w:val="32"/>
          <w:lang w:val="en-US" w:eastAsia="zh-CN" w:bidi="ar-SA"/>
          <w14:textFill>
            <w14:solidFill>
              <w14:schemeClr w14:val="tx1"/>
            </w14:solidFill>
          </w14:textFill>
        </w:rPr>
        <w:t>万元，根据完工进度及时拨付项目实施单位，通过项目的实施，改善河道生态环境，增加人文景观建设，提高城市品位和档次，对县城的经济发展起到积极促进作用。</w:t>
      </w:r>
    </w:p>
    <w:p>
      <w:pPr>
        <w:spacing w:line="584" w:lineRule="exact"/>
        <w:ind w:firstLine="640" w:firstLineChars="200"/>
        <w:outlineLvl w:val="0"/>
        <w:rPr>
          <w:rFonts w:eastAsia="黑体"/>
          <w:sz w:val="32"/>
          <w:szCs w:val="32"/>
        </w:rPr>
      </w:pPr>
      <w:bookmarkStart w:id="45" w:name="_Toc11042"/>
      <w:r>
        <w:rPr>
          <w:rFonts w:hint="eastAsia" w:eastAsia="黑体"/>
          <w:sz w:val="32"/>
          <w:szCs w:val="32"/>
        </w:rPr>
        <w:t>二、</w:t>
      </w:r>
      <w:r>
        <w:rPr>
          <w:rFonts w:eastAsia="黑体"/>
          <w:sz w:val="32"/>
          <w:szCs w:val="32"/>
        </w:rPr>
        <w:t>绩效评价工作开展情况</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1"/>
        <w:rPr>
          <w:rFonts w:hint="default" w:ascii="Times New Roman" w:hAnsi="Times New Roman" w:eastAsia="楷体" w:cs="Times New Roman"/>
          <w:b w:val="0"/>
          <w:bCs w:val="0"/>
          <w:kern w:val="0"/>
          <w:sz w:val="32"/>
          <w:szCs w:val="32"/>
          <w:highlight w:val="none"/>
          <w:lang w:val="en-US" w:eastAsia="zh-CN" w:bidi="ar-SA"/>
        </w:rPr>
      </w:pPr>
      <w:bookmarkStart w:id="46" w:name="_Toc4740"/>
      <w:bookmarkStart w:id="47" w:name="_Toc32186"/>
      <w:r>
        <w:rPr>
          <w:rFonts w:hint="default" w:ascii="Times New Roman" w:hAnsi="Times New Roman" w:eastAsia="楷体" w:cs="Times New Roman"/>
          <w:b w:val="0"/>
          <w:bCs w:val="0"/>
          <w:kern w:val="0"/>
          <w:sz w:val="32"/>
          <w:szCs w:val="32"/>
          <w:highlight w:val="none"/>
          <w:lang w:val="en-US" w:eastAsia="zh-CN" w:bidi="ar-SA"/>
        </w:rPr>
        <w:t>（一）绩效评价目的</w:t>
      </w:r>
      <w:bookmarkEnd w:id="46"/>
      <w:bookmarkEnd w:id="47"/>
    </w:p>
    <w:p>
      <w:pPr>
        <w:keepNext w:val="0"/>
        <w:keepLines w:val="0"/>
        <w:pageBreakBefore w:val="0"/>
        <w:widowControl w:val="0"/>
        <w:kinsoku/>
        <w:wordWrap/>
        <w:overflowPunct/>
        <w:autoSpaceDE/>
        <w:autoSpaceDN/>
        <w:bidi w:val="0"/>
        <w:adjustRightInd w:val="0"/>
        <w:snapToGrid w:val="0"/>
        <w:spacing w:line="580" w:lineRule="exact"/>
        <w:ind w:firstLine="640" w:firstLineChars="200"/>
        <w:jc w:val="left"/>
        <w:textAlignment w:val="auto"/>
        <w:rPr>
          <w:rFonts w:eastAsia="楷体_GB2312"/>
          <w:sz w:val="32"/>
          <w:szCs w:val="32"/>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根据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《财政部关于印发〈项目支出绩效评价管理办法〉的通知》（财预〔2020〕10号）</w:t>
      </w:r>
      <w:r>
        <w:rPr>
          <w:rFonts w:hint="eastAsia" w:eastAsia="仿宋_GB2312" w:cs="Times New Roman"/>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廊坊市财政局关于印发《廊坊市市级政策和项目绩效评价管理办法》（廊财绩〔2021〕25号）</w:t>
      </w:r>
      <w:r>
        <w:rPr>
          <w:rFonts w:hint="eastAsia" w:eastAsia="仿宋_GB2312" w:cs="Times New Roman"/>
          <w:color w:val="000000" w:themeColor="text1"/>
          <w:sz w:val="32"/>
          <w:szCs w:val="32"/>
          <w:lang w:val="en-US" w:eastAsia="zh-CN"/>
          <w14:textFill>
            <w14:solidFill>
              <w14:schemeClr w14:val="tx1"/>
            </w14:solidFill>
          </w14:textFill>
        </w:rPr>
        <w:t>和</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《文安县财政局关于开展财政支出项目绩效评价工作的通知》（文财监〔2022〕3号）</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文件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精神和</w:t>
      </w:r>
      <w:r>
        <w:rPr>
          <w:rFonts w:hint="eastAsia" w:eastAsia="仿宋_GB2312" w:cs="Times New Roman"/>
          <w:color w:val="000000" w:themeColor="text1"/>
          <w:sz w:val="32"/>
          <w:szCs w:val="32"/>
          <w:highlight w:val="none"/>
          <w:lang w:val="en-US" w:eastAsia="zh-CN"/>
          <w14:textFill>
            <w14:solidFill>
              <w14:schemeClr w14:val="tx1"/>
            </w14:solidFill>
          </w14:textFill>
        </w:rPr>
        <w:t>文安县</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财政局的要求，为进一步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提高项目</w:t>
      </w:r>
      <w:r>
        <w:rPr>
          <w:rFonts w:hint="eastAsia" w:eastAsia="仿宋_GB2312" w:cs="Times New Roman"/>
          <w:color w:val="000000" w:themeColor="text1"/>
          <w:sz w:val="32"/>
          <w:szCs w:val="32"/>
          <w:highlight w:val="none"/>
          <w:lang w:val="en-US" w:eastAsia="zh-CN"/>
          <w14:textFill>
            <w14:solidFill>
              <w14:schemeClr w14:val="tx1"/>
            </w14:solidFill>
          </w14:textFill>
        </w:rPr>
        <w:t>重点</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绩效效果</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，提高部门绩效意识，优化资源配置，控制节约成本，切实提高项目资金管理水平和使用效益，开展此次</w:t>
      </w:r>
      <w:r>
        <w:rPr>
          <w:rFonts w:hint="eastAsia" w:eastAsia="仿宋_GB2312" w:cs="Times New Roman"/>
          <w:color w:val="000000" w:themeColor="text1"/>
          <w:sz w:val="32"/>
          <w:szCs w:val="32"/>
          <w:highlight w:val="none"/>
          <w:lang w:val="en-US" w:eastAsia="zh-CN"/>
          <w14:textFill>
            <w14:solidFill>
              <w14:schemeClr w14:val="tx1"/>
            </w14:solidFill>
          </w14:textFill>
        </w:rPr>
        <w:t>重点</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绩效评价工作。</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1"/>
        <w:rPr>
          <w:rFonts w:hint="default" w:ascii="Times New Roman" w:hAnsi="Times New Roman" w:eastAsia="楷体" w:cs="Times New Roman"/>
          <w:b w:val="0"/>
          <w:bCs w:val="0"/>
          <w:kern w:val="0"/>
          <w:sz w:val="32"/>
          <w:szCs w:val="32"/>
          <w:highlight w:val="none"/>
          <w:lang w:val="en-US" w:eastAsia="zh-CN" w:bidi="ar-SA"/>
        </w:rPr>
      </w:pPr>
      <w:bookmarkStart w:id="48" w:name="_Toc29246"/>
      <w:bookmarkStart w:id="49" w:name="_Toc8624"/>
      <w:r>
        <w:rPr>
          <w:rFonts w:hint="default" w:ascii="Times New Roman" w:hAnsi="Times New Roman" w:eastAsia="楷体" w:cs="Times New Roman"/>
          <w:b w:val="0"/>
          <w:bCs w:val="0"/>
          <w:kern w:val="0"/>
          <w:sz w:val="32"/>
          <w:szCs w:val="32"/>
          <w:highlight w:val="none"/>
          <w:lang w:val="en-US" w:eastAsia="zh-CN" w:bidi="ar-SA"/>
        </w:rPr>
        <w:t>（二）</w:t>
      </w:r>
      <w:r>
        <w:rPr>
          <w:rFonts w:hint="eastAsia" w:eastAsia="楷体" w:cs="Times New Roman"/>
          <w:b w:val="0"/>
          <w:bCs w:val="0"/>
          <w:kern w:val="0"/>
          <w:sz w:val="32"/>
          <w:szCs w:val="32"/>
          <w:highlight w:val="none"/>
          <w:lang w:val="en-US" w:eastAsia="zh-CN" w:bidi="ar-SA"/>
        </w:rPr>
        <w:t>绩效评价工作方案制定过程</w:t>
      </w:r>
      <w:bookmarkEnd w:id="48"/>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left="0" w:leftChars="0" w:firstLine="640" w:firstLineChars="200"/>
        <w:textAlignment w:val="auto"/>
        <w:outlineLvl w:val="9"/>
        <w:rPr>
          <w:rFonts w:hint="eastAsia" w:eastAsia="仿宋_GB2312"/>
          <w:sz w:val="32"/>
          <w:szCs w:val="32"/>
        </w:rPr>
      </w:pPr>
      <w:bookmarkStart w:id="50" w:name="_Toc692"/>
      <w:bookmarkStart w:id="51" w:name="_Toc26427"/>
      <w:r>
        <w:rPr>
          <w:rFonts w:hint="eastAsia" w:eastAsia="仿宋_GB2312"/>
          <w:sz w:val="32"/>
          <w:szCs w:val="32"/>
        </w:rPr>
        <w:t>预算绩效评价小组在了解项目基本情况的基础上实际走访相关政府职能部门、项目实施单位，了解现行项目绩效评价方法与资金管理、项目管理的具体做法，收集汇总项目制度文件、业务资料及财务资料，同时对评价对象采取现场勘察的方式进行实地考察验证。预算绩效评价小组在整理、分析、汇总搜集的资料后，召开内部讨论会撰写项目工作方案。</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left="0" w:leftChars="0" w:firstLine="640" w:firstLineChars="200"/>
        <w:textAlignment w:val="auto"/>
        <w:outlineLvl w:val="1"/>
        <w:rPr>
          <w:rFonts w:hint="default" w:ascii="Times New Roman" w:hAnsi="Times New Roman" w:eastAsia="楷体" w:cs="Times New Roman"/>
          <w:b w:val="0"/>
          <w:bCs w:val="0"/>
          <w:kern w:val="0"/>
          <w:sz w:val="32"/>
          <w:szCs w:val="32"/>
          <w:highlight w:val="none"/>
          <w:lang w:val="en-US" w:eastAsia="zh-CN" w:bidi="ar-SA"/>
        </w:rPr>
      </w:pPr>
      <w:bookmarkStart w:id="52" w:name="_Toc30375"/>
      <w:r>
        <w:rPr>
          <w:rFonts w:hint="default" w:ascii="Times New Roman" w:hAnsi="Times New Roman" w:eastAsia="楷体" w:cs="Times New Roman"/>
          <w:b w:val="0"/>
          <w:bCs w:val="0"/>
          <w:kern w:val="0"/>
          <w:sz w:val="32"/>
          <w:szCs w:val="32"/>
          <w:highlight w:val="none"/>
          <w:lang w:val="en-US" w:eastAsia="zh-CN" w:bidi="ar-SA"/>
        </w:rPr>
        <w:t>（三）绩效评价</w:t>
      </w:r>
      <w:bookmarkEnd w:id="50"/>
      <w:r>
        <w:rPr>
          <w:rFonts w:hint="eastAsia" w:eastAsia="楷体" w:cs="Times New Roman"/>
          <w:b w:val="0"/>
          <w:bCs w:val="0"/>
          <w:kern w:val="0"/>
          <w:sz w:val="32"/>
          <w:szCs w:val="32"/>
          <w:highlight w:val="none"/>
          <w:lang w:val="en-US" w:eastAsia="zh-CN" w:bidi="ar-SA"/>
        </w:rPr>
        <w:t>原则、评价方法</w:t>
      </w:r>
      <w:bookmarkEnd w:id="51"/>
      <w:bookmarkEnd w:id="52"/>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绩效评价原则</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绩效评价应当遵循以下基本原则：</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（1）科学规范原则。绩效评价应当严格执行规定的程序，按照科学可行的要求，采用定量与定性分析相结合的方法。</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（2）公正公开原则。绩效评价应当符合真实、客观、公正的要求，依法公开并接受监督。</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（3）分级分类原则。绩效评价由各级财政部门、各预算部门根据评价对象的特点分类组织实施。</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（4）绩效相关原则。绩效评价应当针对具体支出及其产出绩效进行，评价结果应当清晰反映支出和产出绩效之间的紧密对应关系。</w:t>
      </w:r>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评价方法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根据财政部《项目支出绩效评价管理办法》，绩效评价标准是指衡量财政支出绩效目标完成程度的尺度。绩效评价标准具体包括：</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（1）计划标准。指以预先制定的目标、计划、预算、定额等作为评价标准。</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（2）行业标准。指参照国家公布的行业指标数据制定的评价标准。</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（3）历史标准。指参照历史数据制定的评价标准，为体现绩效改进的原则，在可实现的条件下应当确定相对较高的评价标准。</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（4）财政部门和预算部门确认或认可的其他标准。</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此次项目绩效评价的评分标准以计划标准为主，同时视实际情况参照行业标准、历史标准、以及其他标准等。</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绩效评价的方法主要采用成本效益分析法、比较法、因素分析法、最低成本法、公众评判法等。</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（1）成本效益分析法。是指将投入与产出、效益进行关联性分析的方法。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（2）比较法。是指将实施情况与绩效目标、历史情况、不同部门和地区同类支出情况进行比较的方法。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（3）因素分析法。是指综合分析影响绩效目标实现、实施效果的内外部因素的方法。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（4）最低成本法。是指在绩效目标确定的前提下，成本最小者为优的方法。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（5）公众评判法。是指通过专家评估、公众问卷及抽样调查等方式进行评判的方法。</w:t>
      </w:r>
    </w:p>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该项目绩效评价得分等级如下表所示：</w:t>
      </w:r>
    </w:p>
    <w:tbl>
      <w:tblPr>
        <w:tblStyle w:val="33"/>
        <w:tblW w:w="8838" w:type="dxa"/>
        <w:tblInd w:w="115" w:type="dxa"/>
        <w:tblBorders>
          <w:top w:val="single" w:color="70AD47" w:themeColor="accent6" w:sz="6" w:space="0"/>
          <w:left w:val="single" w:color="70AD47" w:themeColor="accent6" w:sz="6" w:space="0"/>
          <w:bottom w:val="single" w:color="70AD47" w:themeColor="accent6" w:sz="6" w:space="0"/>
          <w:right w:val="single" w:color="70AD47" w:themeColor="accent6" w:sz="6" w:space="0"/>
          <w:insideH w:val="single" w:color="70AD47" w:themeColor="accent6" w:sz="6" w:space="0"/>
          <w:insideV w:val="single" w:color="70AD47" w:themeColor="accent6" w:sz="6" w:space="0"/>
        </w:tblBorders>
        <w:tblLayout w:type="fixed"/>
        <w:tblCellMar>
          <w:top w:w="0" w:type="dxa"/>
          <w:left w:w="108" w:type="dxa"/>
          <w:bottom w:w="0" w:type="dxa"/>
          <w:right w:w="108" w:type="dxa"/>
        </w:tblCellMar>
      </w:tblPr>
      <w:tblGrid>
        <w:gridCol w:w="852"/>
        <w:gridCol w:w="1833"/>
        <w:gridCol w:w="2127"/>
        <w:gridCol w:w="2029"/>
        <w:gridCol w:w="1997"/>
      </w:tblGrid>
      <w:tr>
        <w:tblPrEx>
          <w:tblBorders>
            <w:top w:val="single" w:color="70AD47" w:themeColor="accent6" w:sz="6" w:space="0"/>
            <w:left w:val="single" w:color="70AD47" w:themeColor="accent6" w:sz="6" w:space="0"/>
            <w:bottom w:val="single" w:color="70AD47" w:themeColor="accent6" w:sz="6" w:space="0"/>
            <w:right w:val="single" w:color="70AD47" w:themeColor="accent6" w:sz="6" w:space="0"/>
            <w:insideH w:val="single" w:color="70AD47" w:themeColor="accent6" w:sz="6" w:space="0"/>
            <w:insideV w:val="single" w:color="70AD47" w:themeColor="accent6" w:sz="6" w:space="0"/>
          </w:tblBorders>
          <w:tblCellMar>
            <w:top w:w="0" w:type="dxa"/>
            <w:left w:w="108" w:type="dxa"/>
            <w:bottom w:w="0" w:type="dxa"/>
            <w:right w:w="108" w:type="dxa"/>
          </w:tblCellMar>
        </w:tblPrEx>
        <w:tc>
          <w:tcPr>
            <w:tcW w:w="852" w:type="dxa"/>
            <w:tcBorders>
              <w:insideV w:val="nil"/>
              <w:tl2br w:val="nil"/>
              <w:tr2bl w:val="nil"/>
            </w:tcBorders>
            <w:shd w:val="clear" w:color="auto" w:fill="DEEBF6" w:themeFill="accent1" w:themeFillTint="32"/>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b/>
                <w:bCs/>
                <w:color w:val="FFFFFF" w:themeColor="background1"/>
                <w:szCs w:val="21"/>
                <w:highlight w:val="none"/>
                <w14:textFill>
                  <w14:solidFill>
                    <w14:schemeClr w14:val="bg1"/>
                  </w14:solidFill>
                </w14:textFill>
              </w:rPr>
            </w:pPr>
            <w:r>
              <w:rPr>
                <w:rFonts w:hint="default" w:ascii="Times New Roman" w:hAnsi="Times New Roman" w:eastAsia="仿宋_GB2312" w:cs="Times New Roman"/>
                <w:b/>
                <w:bCs/>
                <w:color w:val="auto"/>
                <w:szCs w:val="21"/>
                <w:highlight w:val="none"/>
              </w:rPr>
              <w:t>得分</w:t>
            </w:r>
          </w:p>
        </w:tc>
        <w:tc>
          <w:tcPr>
            <w:tcW w:w="1833" w:type="dxa"/>
            <w:tcBorders>
              <w:insideV w:val="nil"/>
              <w:tl2br w:val="nil"/>
              <w:tr2bl w:val="nil"/>
            </w:tcBorders>
            <w:shd w:val="clear" w:color="auto" w:fill="DEEBF6" w:themeFill="accent1" w:themeFillTint="32"/>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b/>
                <w:bCs/>
                <w:color w:val="FFFFFF" w:themeColor="background1"/>
                <w:szCs w:val="21"/>
                <w:highlight w:val="none"/>
                <w14:textFill>
                  <w14:solidFill>
                    <w14:schemeClr w14:val="bg1"/>
                  </w14:solidFill>
                </w14:textFill>
              </w:rPr>
            </w:pPr>
            <w:r>
              <w:rPr>
                <w:rFonts w:hint="default" w:ascii="Times New Roman" w:hAnsi="Times New Roman" w:eastAsia="仿宋_GB2312" w:cs="Times New Roman"/>
                <w:b/>
                <w:bCs/>
                <w:color w:val="auto"/>
                <w:szCs w:val="21"/>
                <w:highlight w:val="none"/>
                <w:lang w:val="en-US" w:eastAsia="zh-CN"/>
              </w:rPr>
              <w:t>得分</w:t>
            </w:r>
            <w:r>
              <w:rPr>
                <w:rFonts w:hint="default" w:ascii="Times New Roman" w:hAnsi="Times New Roman" w:eastAsia="仿宋_GB2312" w:cs="Times New Roman"/>
                <w:b/>
                <w:bCs/>
                <w:color w:val="auto"/>
                <w:szCs w:val="21"/>
                <w:highlight w:val="none"/>
              </w:rPr>
              <w:t>≥90分</w:t>
            </w:r>
          </w:p>
        </w:tc>
        <w:tc>
          <w:tcPr>
            <w:tcW w:w="2127" w:type="dxa"/>
            <w:tcBorders>
              <w:insideV w:val="nil"/>
              <w:tl2br w:val="nil"/>
              <w:tr2bl w:val="nil"/>
            </w:tcBorders>
            <w:shd w:val="clear" w:color="auto" w:fill="DEEBF6" w:themeFill="accent1" w:themeFillTint="32"/>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b/>
                <w:bCs/>
                <w:color w:val="FFFFFF" w:themeColor="background1"/>
                <w:szCs w:val="21"/>
                <w:highlight w:val="none"/>
                <w14:textFill>
                  <w14:solidFill>
                    <w14:schemeClr w14:val="bg1"/>
                  </w14:solidFill>
                </w14:textFill>
              </w:rPr>
            </w:pPr>
            <w:r>
              <w:rPr>
                <w:rFonts w:hint="default" w:ascii="Times New Roman" w:hAnsi="Times New Roman" w:eastAsia="仿宋_GB2312" w:cs="Times New Roman"/>
                <w:b/>
                <w:bCs/>
                <w:color w:val="auto"/>
                <w:szCs w:val="21"/>
                <w:highlight w:val="none"/>
                <w:lang w:val="en-US" w:eastAsia="zh-CN"/>
              </w:rPr>
              <w:t>80</w:t>
            </w:r>
            <w:r>
              <w:rPr>
                <w:rFonts w:hint="default" w:ascii="Times New Roman" w:hAnsi="Times New Roman" w:eastAsia="仿宋_GB2312" w:cs="Times New Roman"/>
                <w:b/>
                <w:bCs/>
                <w:color w:val="auto"/>
                <w:szCs w:val="21"/>
                <w:highlight w:val="none"/>
              </w:rPr>
              <w:t>分≤得分＜</w:t>
            </w:r>
            <w:r>
              <w:rPr>
                <w:rFonts w:hint="default" w:ascii="Times New Roman" w:hAnsi="Times New Roman" w:eastAsia="仿宋_GB2312" w:cs="Times New Roman"/>
                <w:b/>
                <w:bCs/>
                <w:color w:val="auto"/>
                <w:szCs w:val="21"/>
                <w:highlight w:val="none"/>
                <w:lang w:val="en-US" w:eastAsia="zh-CN"/>
              </w:rPr>
              <w:t>90</w:t>
            </w:r>
            <w:r>
              <w:rPr>
                <w:rFonts w:hint="default" w:ascii="Times New Roman" w:hAnsi="Times New Roman" w:eastAsia="仿宋_GB2312" w:cs="Times New Roman"/>
                <w:b/>
                <w:bCs/>
                <w:color w:val="auto"/>
                <w:szCs w:val="21"/>
                <w:highlight w:val="none"/>
              </w:rPr>
              <w:t>分</w:t>
            </w:r>
          </w:p>
        </w:tc>
        <w:tc>
          <w:tcPr>
            <w:tcW w:w="2029" w:type="dxa"/>
            <w:tcBorders>
              <w:insideV w:val="nil"/>
              <w:tl2br w:val="nil"/>
              <w:tr2bl w:val="nil"/>
            </w:tcBorders>
            <w:shd w:val="clear" w:color="auto" w:fill="DEEBF6" w:themeFill="accent1" w:themeFillTint="32"/>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b/>
                <w:bCs/>
                <w:color w:val="FFFFFF" w:themeColor="background1"/>
                <w:szCs w:val="21"/>
                <w:highlight w:val="none"/>
                <w14:textFill>
                  <w14:solidFill>
                    <w14:schemeClr w14:val="bg1"/>
                  </w14:solidFill>
                </w14:textFill>
              </w:rPr>
            </w:pPr>
            <w:r>
              <w:rPr>
                <w:rFonts w:hint="default" w:ascii="Times New Roman" w:hAnsi="Times New Roman" w:eastAsia="仿宋_GB2312" w:cs="Times New Roman"/>
                <w:b/>
                <w:bCs/>
                <w:color w:val="auto"/>
                <w:szCs w:val="21"/>
                <w:highlight w:val="none"/>
              </w:rPr>
              <w:t>60分≤得分＜</w:t>
            </w:r>
            <w:r>
              <w:rPr>
                <w:rFonts w:hint="default" w:ascii="Times New Roman" w:hAnsi="Times New Roman" w:eastAsia="仿宋_GB2312" w:cs="Times New Roman"/>
                <w:b/>
                <w:bCs/>
                <w:color w:val="auto"/>
                <w:szCs w:val="21"/>
                <w:highlight w:val="none"/>
                <w:lang w:val="en-US" w:eastAsia="zh-CN"/>
              </w:rPr>
              <w:t>80</w:t>
            </w:r>
            <w:r>
              <w:rPr>
                <w:rFonts w:hint="default" w:ascii="Times New Roman" w:hAnsi="Times New Roman" w:eastAsia="仿宋_GB2312" w:cs="Times New Roman"/>
                <w:b/>
                <w:bCs/>
                <w:color w:val="auto"/>
                <w:szCs w:val="21"/>
                <w:highlight w:val="none"/>
              </w:rPr>
              <w:t>分</w:t>
            </w:r>
          </w:p>
        </w:tc>
        <w:tc>
          <w:tcPr>
            <w:tcW w:w="1997" w:type="dxa"/>
            <w:tcBorders>
              <w:insideV w:val="nil"/>
              <w:tl2br w:val="nil"/>
              <w:tr2bl w:val="nil"/>
            </w:tcBorders>
            <w:shd w:val="clear" w:color="auto" w:fill="DEEBF6" w:themeFill="accent1" w:themeFillTint="32"/>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b/>
                <w:bCs/>
                <w:color w:val="FFFFFF" w:themeColor="background1"/>
                <w:szCs w:val="21"/>
                <w:highlight w:val="none"/>
                <w14:textFill>
                  <w14:solidFill>
                    <w14:schemeClr w14:val="bg1"/>
                  </w14:solidFill>
                </w14:textFill>
              </w:rPr>
            </w:pPr>
            <w:r>
              <w:rPr>
                <w:rFonts w:hint="default" w:ascii="Times New Roman" w:hAnsi="Times New Roman" w:eastAsia="仿宋_GB2312" w:cs="Times New Roman"/>
                <w:b/>
                <w:bCs/>
                <w:color w:val="auto"/>
                <w:szCs w:val="21"/>
                <w:highlight w:val="none"/>
                <w:lang w:val="en-US" w:eastAsia="zh-CN"/>
              </w:rPr>
              <w:t>得分</w:t>
            </w:r>
            <w:r>
              <w:rPr>
                <w:rFonts w:hint="default" w:ascii="Times New Roman" w:hAnsi="Times New Roman" w:eastAsia="仿宋_GB2312" w:cs="Times New Roman"/>
                <w:b/>
                <w:bCs/>
                <w:color w:val="auto"/>
                <w:szCs w:val="21"/>
                <w:highlight w:val="none"/>
              </w:rPr>
              <w:t>＜60分</w:t>
            </w:r>
          </w:p>
        </w:tc>
      </w:tr>
      <w:tr>
        <w:tblPrEx>
          <w:tblBorders>
            <w:top w:val="single" w:color="70AD47" w:themeColor="accent6" w:sz="6" w:space="0"/>
            <w:left w:val="single" w:color="70AD47" w:themeColor="accent6" w:sz="6" w:space="0"/>
            <w:bottom w:val="single" w:color="70AD47" w:themeColor="accent6" w:sz="6" w:space="0"/>
            <w:right w:val="single" w:color="70AD47" w:themeColor="accent6" w:sz="6" w:space="0"/>
            <w:insideH w:val="single" w:color="70AD47" w:themeColor="accent6" w:sz="6" w:space="0"/>
            <w:insideV w:val="single" w:color="70AD47" w:themeColor="accent6" w:sz="6" w:space="0"/>
          </w:tblBorders>
          <w:tblCellMar>
            <w:top w:w="0" w:type="dxa"/>
            <w:left w:w="108" w:type="dxa"/>
            <w:bottom w:w="0" w:type="dxa"/>
            <w:right w:w="108" w:type="dxa"/>
          </w:tblCellMar>
        </w:tblPrEx>
        <w:tc>
          <w:tcPr>
            <w:tcW w:w="852" w:type="dxa"/>
            <w:tcBorders>
              <w:tl2br w:val="nil"/>
              <w:tr2bl w:val="nil"/>
            </w:tcBorders>
            <w:shd w:val="clear" w:color="auto" w:fill="auto"/>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b/>
                <w:bCs/>
                <w:color w:val="FFFFFF" w:themeColor="background1"/>
                <w:szCs w:val="21"/>
                <w:highlight w:val="none"/>
                <w14:textFill>
                  <w14:solidFill>
                    <w14:schemeClr w14:val="bg1"/>
                  </w14:solidFill>
                </w14:textFill>
              </w:rPr>
            </w:pPr>
            <w:r>
              <w:rPr>
                <w:rFonts w:hint="default" w:ascii="Times New Roman" w:hAnsi="Times New Roman" w:eastAsia="仿宋_GB2312" w:cs="Times New Roman"/>
                <w:b/>
                <w:bCs/>
                <w:color w:val="auto"/>
                <w:szCs w:val="21"/>
                <w:highlight w:val="none"/>
              </w:rPr>
              <w:t>等级</w:t>
            </w:r>
          </w:p>
        </w:tc>
        <w:tc>
          <w:tcPr>
            <w:tcW w:w="1833" w:type="dxa"/>
            <w:tcBorders>
              <w:tl2br w:val="nil"/>
              <w:tr2bl w:val="nil"/>
            </w:tcBorders>
            <w:shd w:val="clear" w:color="auto" w:fill="auto"/>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szCs w:val="21"/>
                <w:highlight w:val="none"/>
              </w:rPr>
            </w:pPr>
            <w:r>
              <w:rPr>
                <w:rFonts w:hint="default" w:ascii="Times New Roman" w:hAnsi="Times New Roman" w:eastAsia="仿宋_GB2312" w:cs="Times New Roman"/>
                <w:szCs w:val="21"/>
                <w:highlight w:val="none"/>
              </w:rPr>
              <w:t>优</w:t>
            </w:r>
          </w:p>
        </w:tc>
        <w:tc>
          <w:tcPr>
            <w:tcW w:w="2127" w:type="dxa"/>
            <w:tcBorders>
              <w:tl2br w:val="nil"/>
              <w:tr2bl w:val="nil"/>
            </w:tcBorders>
            <w:shd w:val="clear" w:color="auto" w:fill="auto"/>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szCs w:val="21"/>
                <w:highlight w:val="none"/>
              </w:rPr>
            </w:pPr>
            <w:r>
              <w:rPr>
                <w:rFonts w:hint="default" w:ascii="Times New Roman" w:hAnsi="Times New Roman" w:eastAsia="仿宋_GB2312" w:cs="Times New Roman"/>
                <w:szCs w:val="21"/>
                <w:highlight w:val="none"/>
              </w:rPr>
              <w:t>良</w:t>
            </w:r>
          </w:p>
        </w:tc>
        <w:tc>
          <w:tcPr>
            <w:tcW w:w="2029" w:type="dxa"/>
            <w:tcBorders>
              <w:tl2br w:val="nil"/>
              <w:tr2bl w:val="nil"/>
            </w:tcBorders>
            <w:shd w:val="clear" w:color="auto" w:fill="auto"/>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szCs w:val="21"/>
                <w:highlight w:val="none"/>
                <w:lang w:val="en-US" w:eastAsia="zh-CN"/>
              </w:rPr>
            </w:pPr>
            <w:r>
              <w:rPr>
                <w:rFonts w:hint="default" w:ascii="Times New Roman" w:hAnsi="Times New Roman" w:eastAsia="仿宋_GB2312" w:cs="Times New Roman"/>
                <w:szCs w:val="21"/>
                <w:highlight w:val="none"/>
                <w:lang w:val="en-US" w:eastAsia="zh-CN"/>
              </w:rPr>
              <w:t>中</w:t>
            </w:r>
          </w:p>
        </w:tc>
        <w:tc>
          <w:tcPr>
            <w:tcW w:w="1997" w:type="dxa"/>
            <w:tcBorders>
              <w:tl2br w:val="nil"/>
              <w:tr2bl w:val="nil"/>
            </w:tcBorders>
            <w:shd w:val="clear" w:color="auto" w:fill="auto"/>
          </w:tcPr>
          <w:p>
            <w:pPr>
              <w:keepNext w:val="0"/>
              <w:keepLines w:val="0"/>
              <w:pageBreakBefore w:val="0"/>
              <w:kinsoku/>
              <w:wordWrap/>
              <w:overflowPunct/>
              <w:topLinePunct w:val="0"/>
              <w:autoSpaceDE/>
              <w:autoSpaceDN/>
              <w:bidi w:val="0"/>
              <w:spacing w:before="40" w:after="40" w:line="560" w:lineRule="exact"/>
              <w:jc w:val="center"/>
              <w:rPr>
                <w:rFonts w:hint="default" w:ascii="Times New Roman" w:hAnsi="Times New Roman" w:eastAsia="仿宋_GB2312" w:cs="Times New Roman"/>
                <w:szCs w:val="21"/>
                <w:highlight w:val="none"/>
                <w:lang w:val="en-US" w:eastAsia="zh-CN"/>
              </w:rPr>
            </w:pPr>
            <w:r>
              <w:rPr>
                <w:rFonts w:hint="default" w:ascii="Times New Roman" w:hAnsi="Times New Roman" w:eastAsia="仿宋_GB2312" w:cs="Times New Roman"/>
                <w:szCs w:val="21"/>
                <w:highlight w:val="none"/>
                <w:lang w:val="en-US" w:eastAsia="zh-CN"/>
              </w:rPr>
              <w:t>差</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84" w:lineRule="exact"/>
        <w:ind w:firstLine="640" w:firstLineChars="200"/>
        <w:textAlignment w:val="auto"/>
        <w:outlineLvl w:val="1"/>
        <w:rPr>
          <w:rFonts w:hint="default" w:ascii="Times New Roman" w:hAnsi="Times New Roman" w:eastAsia="楷体" w:cs="Times New Roman"/>
          <w:b w:val="0"/>
          <w:bCs w:val="0"/>
          <w:kern w:val="0"/>
          <w:sz w:val="32"/>
          <w:szCs w:val="32"/>
          <w:highlight w:val="none"/>
          <w:lang w:val="en-US" w:eastAsia="zh-CN" w:bidi="ar-SA"/>
        </w:rPr>
      </w:pPr>
      <w:bookmarkStart w:id="53" w:name="_Toc14593"/>
      <w:bookmarkStart w:id="54" w:name="_Toc13844"/>
      <w:r>
        <w:rPr>
          <w:rFonts w:hint="default" w:ascii="Times New Roman" w:hAnsi="Times New Roman" w:eastAsia="楷体" w:cs="Times New Roman"/>
          <w:b w:val="0"/>
          <w:bCs w:val="0"/>
          <w:kern w:val="0"/>
          <w:sz w:val="32"/>
          <w:szCs w:val="32"/>
          <w:highlight w:val="none"/>
          <w:lang w:val="en-US" w:eastAsia="zh-CN" w:bidi="ar-SA"/>
        </w:rPr>
        <w:t>（四）</w:t>
      </w:r>
      <w:r>
        <w:rPr>
          <w:rFonts w:hint="eastAsia" w:eastAsia="楷体" w:cs="Times New Roman"/>
          <w:b w:val="0"/>
          <w:bCs w:val="0"/>
          <w:kern w:val="0"/>
          <w:sz w:val="32"/>
          <w:szCs w:val="32"/>
          <w:highlight w:val="none"/>
          <w:lang w:val="en-US" w:eastAsia="zh-CN" w:bidi="ar-SA"/>
        </w:rPr>
        <w:t>数据采集</w:t>
      </w:r>
      <w:r>
        <w:rPr>
          <w:rFonts w:hint="default" w:ascii="Times New Roman" w:hAnsi="Times New Roman" w:eastAsia="楷体" w:cs="Times New Roman"/>
          <w:b w:val="0"/>
          <w:bCs w:val="0"/>
          <w:kern w:val="0"/>
          <w:sz w:val="32"/>
          <w:szCs w:val="32"/>
          <w:highlight w:val="none"/>
          <w:lang w:val="en-US" w:eastAsia="zh-CN" w:bidi="ar-SA"/>
        </w:rPr>
        <w:t>方法</w:t>
      </w:r>
      <w:r>
        <w:rPr>
          <w:rFonts w:hint="eastAsia" w:eastAsia="楷体" w:cs="Times New Roman"/>
          <w:b w:val="0"/>
          <w:bCs w:val="0"/>
          <w:kern w:val="0"/>
          <w:sz w:val="32"/>
          <w:szCs w:val="32"/>
          <w:highlight w:val="none"/>
          <w:lang w:val="en-US" w:eastAsia="zh-CN" w:bidi="ar-SA"/>
        </w:rPr>
        <w:t>及过程</w:t>
      </w:r>
      <w:bookmarkEnd w:id="53"/>
      <w:bookmarkEnd w:id="54"/>
    </w:p>
    <w:p>
      <w:pPr>
        <w:keepNext w:val="0"/>
        <w:keepLines w:val="0"/>
        <w:pageBreakBefore w:val="0"/>
        <w:widowControl w:val="0"/>
        <w:kinsoku/>
        <w:wordWrap/>
        <w:overflowPunct/>
        <w:topLinePunct w:val="0"/>
        <w:autoSpaceDE/>
        <w:autoSpaceDN/>
        <w:bidi w:val="0"/>
        <w:adjustRightInd/>
        <w:snapToGrid/>
        <w:spacing w:line="584" w:lineRule="exact"/>
        <w:ind w:firstLine="640" w:firstLineChars="200"/>
        <w:textAlignment w:val="auto"/>
        <w:rPr>
          <w:rFonts w:eastAsia="楷体_GB2312"/>
          <w:bCs/>
          <w:sz w:val="32"/>
          <w:szCs w:val="32"/>
        </w:rPr>
      </w:pPr>
      <w:r>
        <w:rPr>
          <w:rFonts w:hint="default" w:ascii="Times New Roman" w:hAnsi="Times New Roman" w:eastAsia="仿宋_GB2312" w:cs="Times New Roman"/>
          <w:sz w:val="32"/>
          <w:szCs w:val="32"/>
          <w:highlight w:val="none"/>
          <w:lang w:val="en-US" w:eastAsia="zh-CN"/>
        </w:rPr>
        <w:t>此次绩效评价项目的</w:t>
      </w:r>
      <w:r>
        <w:rPr>
          <w:rFonts w:hint="eastAsia" w:ascii="Times New Roman" w:hAnsi="Times New Roman" w:eastAsia="仿宋_GB2312" w:cs="Times New Roman"/>
          <w:sz w:val="32"/>
          <w:szCs w:val="32"/>
          <w:highlight w:val="none"/>
          <w:lang w:val="en-US" w:eastAsia="zh-CN"/>
        </w:rPr>
        <w:t>数据采集</w:t>
      </w:r>
      <w:r>
        <w:rPr>
          <w:rFonts w:hint="default" w:ascii="Times New Roman" w:hAnsi="Times New Roman" w:eastAsia="仿宋_GB2312" w:cs="Times New Roman"/>
          <w:sz w:val="32"/>
          <w:szCs w:val="32"/>
          <w:highlight w:val="none"/>
          <w:lang w:val="en-US" w:eastAsia="zh-CN"/>
        </w:rPr>
        <w:t>方法主要包括：相关资料收集、主管部门走访、现场实际勘察走访、与主管领导的访谈以及证据的印证等。</w:t>
      </w:r>
    </w:p>
    <w:p>
      <w:pPr>
        <w:spacing w:line="584" w:lineRule="exact"/>
        <w:ind w:firstLine="640" w:firstLineChars="200"/>
        <w:outlineLvl w:val="1"/>
        <w:rPr>
          <w:rFonts w:eastAsia="楷体_GB2312"/>
          <w:bCs/>
          <w:sz w:val="32"/>
          <w:szCs w:val="32"/>
        </w:rPr>
      </w:pPr>
      <w:bookmarkStart w:id="55" w:name="_Toc5152"/>
      <w:r>
        <w:rPr>
          <w:rFonts w:eastAsia="楷体_GB2312"/>
          <w:bCs/>
          <w:sz w:val="32"/>
          <w:szCs w:val="32"/>
        </w:rPr>
        <w:t>（</w:t>
      </w:r>
      <w:r>
        <w:rPr>
          <w:rFonts w:hint="eastAsia" w:eastAsia="楷体_GB2312"/>
          <w:bCs/>
          <w:sz w:val="32"/>
          <w:szCs w:val="32"/>
          <w:lang w:val="en-US" w:eastAsia="zh-CN"/>
        </w:rPr>
        <w:t>五</w:t>
      </w:r>
      <w:r>
        <w:rPr>
          <w:rFonts w:eastAsia="楷体_GB2312"/>
          <w:bCs/>
          <w:sz w:val="32"/>
          <w:szCs w:val="32"/>
        </w:rPr>
        <w:t>）绩效评价</w:t>
      </w:r>
      <w:r>
        <w:rPr>
          <w:rFonts w:hint="eastAsia" w:eastAsia="楷体_GB2312"/>
          <w:bCs/>
          <w:sz w:val="32"/>
          <w:szCs w:val="32"/>
          <w:lang w:val="en-US" w:eastAsia="zh-CN"/>
        </w:rPr>
        <w:t>实施</w:t>
      </w:r>
      <w:r>
        <w:rPr>
          <w:rFonts w:eastAsia="楷体_GB2312"/>
          <w:bCs/>
          <w:sz w:val="32"/>
          <w:szCs w:val="32"/>
        </w:rPr>
        <w:t>过程</w:t>
      </w:r>
      <w:bookmarkEnd w:id="55"/>
    </w:p>
    <w:p>
      <w:pPr>
        <w:spacing w:line="584" w:lineRule="exact"/>
        <w:ind w:firstLine="640" w:firstLineChars="200"/>
        <w:rPr>
          <w:rFonts w:eastAsia="仿宋_GB2312"/>
          <w:sz w:val="32"/>
          <w:szCs w:val="32"/>
        </w:rPr>
      </w:pPr>
      <w:r>
        <w:rPr>
          <w:rFonts w:eastAsia="仿宋_GB2312"/>
          <w:sz w:val="32"/>
          <w:szCs w:val="32"/>
        </w:rPr>
        <w:t>1.前期准备阶段</w:t>
      </w:r>
    </w:p>
    <w:p>
      <w:pPr>
        <w:spacing w:line="584"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lang w:val="en-US" w:eastAsia="zh-CN"/>
        </w:rPr>
        <w:t>2</w:t>
      </w:r>
      <w:r>
        <w:rPr>
          <w:rFonts w:eastAsia="仿宋_GB2312"/>
          <w:sz w:val="32"/>
          <w:szCs w:val="32"/>
        </w:rPr>
        <w:t>年</w:t>
      </w:r>
      <w:r>
        <w:rPr>
          <w:rFonts w:hint="eastAsia" w:eastAsia="仿宋_GB2312"/>
          <w:sz w:val="32"/>
          <w:szCs w:val="32"/>
        </w:rPr>
        <w:t>8</w:t>
      </w:r>
      <w:r>
        <w:rPr>
          <w:rFonts w:eastAsia="仿宋_GB2312"/>
          <w:sz w:val="32"/>
          <w:szCs w:val="32"/>
        </w:rPr>
        <w:t>月</w:t>
      </w:r>
      <w:r>
        <w:rPr>
          <w:rFonts w:hint="eastAsia" w:eastAsia="仿宋_GB2312"/>
          <w:sz w:val="32"/>
          <w:szCs w:val="32"/>
          <w:lang w:val="en-US" w:eastAsia="zh-CN"/>
        </w:rPr>
        <w:t>23日</w:t>
      </w:r>
      <w:r>
        <w:rPr>
          <w:rFonts w:hint="eastAsia" w:eastAsia="仿宋_GB2312"/>
          <w:sz w:val="32"/>
          <w:szCs w:val="32"/>
        </w:rPr>
        <w:t>文安县</w:t>
      </w:r>
      <w:r>
        <w:rPr>
          <w:rFonts w:eastAsia="仿宋_GB2312"/>
          <w:sz w:val="32"/>
          <w:szCs w:val="32"/>
        </w:rPr>
        <w:t>财政局</w:t>
      </w:r>
      <w:r>
        <w:rPr>
          <w:rFonts w:hint="eastAsia" w:eastAsia="仿宋_GB2312"/>
          <w:sz w:val="32"/>
          <w:szCs w:val="32"/>
        </w:rPr>
        <w:t>（以下简称“财政局”）</w:t>
      </w:r>
      <w:r>
        <w:rPr>
          <w:rFonts w:eastAsia="仿宋_GB2312"/>
          <w:sz w:val="32"/>
          <w:szCs w:val="32"/>
        </w:rPr>
        <w:t>组织第三方评价机构，对拟开展的财政支出绩效评价项目情况作了介绍，召开工作小组介绍会议，财政局主管领导就</w:t>
      </w:r>
      <w:r>
        <w:rPr>
          <w:rFonts w:hint="eastAsia" w:eastAsia="仿宋_GB2312"/>
          <w:sz w:val="32"/>
          <w:szCs w:val="32"/>
        </w:rPr>
        <w:t>该</w:t>
      </w:r>
      <w:r>
        <w:rPr>
          <w:rFonts w:eastAsia="仿宋_GB2312"/>
          <w:sz w:val="32"/>
          <w:szCs w:val="32"/>
        </w:rPr>
        <w:t>项目的情况做了详细说明。此次会议的召开标志着该项目正式启动并进入绩效评价准备阶段。该</w:t>
      </w:r>
      <w:r>
        <w:rPr>
          <w:rFonts w:eastAsia="仿宋_GB2312"/>
          <w:color w:val="000000" w:themeColor="text1"/>
          <w:sz w:val="32"/>
          <w:szCs w:val="32"/>
          <w14:textFill>
            <w14:solidFill>
              <w14:schemeClr w14:val="tx1"/>
            </w14:solidFill>
          </w14:textFill>
        </w:rPr>
        <w:t>项目具体实施单位</w:t>
      </w:r>
      <w:r>
        <w:rPr>
          <w:rFonts w:hint="eastAsia" w:eastAsia="仿宋_GB2312"/>
          <w:color w:val="000000" w:themeColor="text1"/>
          <w:sz w:val="32"/>
          <w:szCs w:val="32"/>
          <w14:textFill>
            <w14:solidFill>
              <w14:schemeClr w14:val="tx1"/>
            </w14:solidFill>
          </w14:textFill>
        </w:rPr>
        <w:t>为文安县城市管理综合行政执法局（以下简称“县城管局”）。</w:t>
      </w:r>
      <w:r>
        <w:rPr>
          <w:rFonts w:eastAsia="仿宋_GB2312"/>
          <w:sz w:val="32"/>
          <w:szCs w:val="32"/>
        </w:rPr>
        <w:t>为了更深入的了解项目的情况，我们通过对</w:t>
      </w:r>
      <w:r>
        <w:rPr>
          <w:rFonts w:hint="eastAsia" w:eastAsia="仿宋_GB2312"/>
          <w:color w:val="000000" w:themeColor="text1"/>
          <w:sz w:val="32"/>
          <w:szCs w:val="32"/>
          <w14:textFill>
            <w14:solidFill>
              <w14:schemeClr w14:val="tx1"/>
            </w14:solidFill>
          </w14:textFill>
        </w:rPr>
        <w:t>县城管局</w:t>
      </w:r>
      <w:r>
        <w:rPr>
          <w:rFonts w:hint="eastAsia" w:eastAsia="仿宋_GB2312"/>
          <w:sz w:val="32"/>
          <w:szCs w:val="32"/>
        </w:rPr>
        <w:t>的</w:t>
      </w:r>
      <w:r>
        <w:rPr>
          <w:rFonts w:eastAsia="仿宋_GB2312"/>
          <w:sz w:val="32"/>
          <w:szCs w:val="32"/>
        </w:rPr>
        <w:t>现场走访、业务访谈、抽样调查，对项目基本情况作</w:t>
      </w:r>
      <w:r>
        <w:rPr>
          <w:rFonts w:hint="eastAsia" w:eastAsia="仿宋_GB2312"/>
          <w:sz w:val="32"/>
          <w:szCs w:val="32"/>
        </w:rPr>
        <w:t>了</w:t>
      </w:r>
      <w:r>
        <w:rPr>
          <w:rFonts w:eastAsia="仿宋_GB2312"/>
          <w:sz w:val="32"/>
          <w:szCs w:val="32"/>
        </w:rPr>
        <w:t>进一步的了解。</w:t>
      </w:r>
    </w:p>
    <w:p>
      <w:pPr>
        <w:spacing w:line="584" w:lineRule="exact"/>
        <w:ind w:firstLine="640" w:firstLineChars="200"/>
        <w:rPr>
          <w:rFonts w:eastAsia="仿宋_GB2312"/>
          <w:sz w:val="32"/>
          <w:szCs w:val="32"/>
        </w:rPr>
      </w:pPr>
      <w:r>
        <w:rPr>
          <w:rFonts w:eastAsia="仿宋_GB2312"/>
          <w:sz w:val="32"/>
          <w:szCs w:val="32"/>
        </w:rPr>
        <w:t>2.设计指标体系、制定工作方案</w:t>
      </w:r>
    </w:p>
    <w:p>
      <w:pPr>
        <w:spacing w:line="584" w:lineRule="exact"/>
        <w:ind w:firstLine="640" w:firstLineChars="200"/>
        <w:rPr>
          <w:rFonts w:eastAsia="仿宋_GB2312"/>
          <w:sz w:val="32"/>
          <w:szCs w:val="32"/>
        </w:rPr>
      </w:pPr>
      <w:r>
        <w:rPr>
          <w:rFonts w:eastAsia="仿宋_GB2312"/>
          <w:sz w:val="32"/>
          <w:szCs w:val="32"/>
        </w:rPr>
        <w:t>在对项目情况有了初步了解的基础上，就被评价项目的实际情况，根据项目的绩效目标，项目的具体要求等，成立绩效评价工作小组，进行绩效评价体系的初步设计、调查问卷的设计以及评价方案的撰写。期间绩效评价小组走访了财政局、</w:t>
      </w:r>
      <w:r>
        <w:rPr>
          <w:rFonts w:hint="eastAsia" w:eastAsia="仿宋_GB2312"/>
          <w:color w:val="000000" w:themeColor="text1"/>
          <w:sz w:val="32"/>
          <w:szCs w:val="32"/>
          <w14:textFill>
            <w14:solidFill>
              <w14:schemeClr w14:val="tx1"/>
            </w14:solidFill>
          </w14:textFill>
        </w:rPr>
        <w:t>县城管局</w:t>
      </w:r>
      <w:r>
        <w:rPr>
          <w:rFonts w:eastAsia="仿宋_GB2312"/>
          <w:sz w:val="32"/>
          <w:szCs w:val="32"/>
        </w:rPr>
        <w:t>，与相关人员进行了深度访谈。</w:t>
      </w:r>
    </w:p>
    <w:p>
      <w:pPr>
        <w:spacing w:line="584" w:lineRule="exact"/>
        <w:ind w:firstLine="640" w:firstLineChars="200"/>
        <w:rPr>
          <w:rFonts w:eastAsia="仿宋_GB2312"/>
          <w:sz w:val="32"/>
          <w:szCs w:val="32"/>
        </w:rPr>
      </w:pPr>
      <w:r>
        <w:rPr>
          <w:rFonts w:eastAsia="仿宋_GB2312"/>
          <w:sz w:val="32"/>
          <w:szCs w:val="32"/>
        </w:rPr>
        <w:t>在初步评价方案的基础上，由财政局专业人员对评价方案进行审核，各位财政局专业人员从不同角度对评价方案提出了建设性的意见。我们根据财政局专业人员的意见对方案进行了完善，其中包括指标设置的调整、指标权重的重新分配、评分标准的细化等，确定评价方案。</w:t>
      </w:r>
    </w:p>
    <w:p>
      <w:pPr>
        <w:spacing w:line="584" w:lineRule="exact"/>
        <w:ind w:firstLine="640" w:firstLineChars="200"/>
        <w:rPr>
          <w:rFonts w:eastAsia="仿宋_GB2312"/>
          <w:sz w:val="32"/>
          <w:szCs w:val="32"/>
        </w:rPr>
      </w:pPr>
      <w:r>
        <w:rPr>
          <w:rFonts w:eastAsia="仿宋_GB2312"/>
          <w:sz w:val="32"/>
          <w:szCs w:val="32"/>
        </w:rPr>
        <w:t>3.评价实施阶段</w:t>
      </w:r>
    </w:p>
    <w:p>
      <w:pPr>
        <w:spacing w:line="584" w:lineRule="exact"/>
        <w:ind w:firstLine="640" w:firstLineChars="200"/>
        <w:rPr>
          <w:rFonts w:eastAsia="仿宋_GB2312"/>
          <w:sz w:val="32"/>
          <w:szCs w:val="32"/>
        </w:rPr>
      </w:pPr>
      <w:r>
        <w:rPr>
          <w:rFonts w:eastAsia="仿宋_GB2312"/>
          <w:sz w:val="32"/>
          <w:szCs w:val="32"/>
        </w:rPr>
        <w:t>根据评价实施方案及设定的指标体系，绩效评价工作小组于</w:t>
      </w:r>
      <w:r>
        <w:rPr>
          <w:rFonts w:hint="eastAsia" w:eastAsia="仿宋_GB2312"/>
          <w:sz w:val="32"/>
          <w:szCs w:val="32"/>
        </w:rPr>
        <w:t>8</w:t>
      </w:r>
      <w:r>
        <w:rPr>
          <w:rFonts w:eastAsia="仿宋_GB2312"/>
          <w:sz w:val="32"/>
          <w:szCs w:val="32"/>
        </w:rPr>
        <w:t>月</w:t>
      </w:r>
      <w:r>
        <w:rPr>
          <w:rFonts w:hint="eastAsia" w:eastAsia="仿宋_GB2312"/>
          <w:sz w:val="32"/>
          <w:szCs w:val="32"/>
          <w:lang w:val="en-US" w:eastAsia="zh-CN"/>
        </w:rPr>
        <w:t>底</w:t>
      </w:r>
      <w:r>
        <w:rPr>
          <w:rFonts w:eastAsia="仿宋_GB2312"/>
          <w:sz w:val="32"/>
          <w:szCs w:val="32"/>
        </w:rPr>
        <w:t>至</w:t>
      </w:r>
      <w:r>
        <w:rPr>
          <w:rFonts w:hint="eastAsia" w:eastAsia="仿宋_GB2312"/>
          <w:sz w:val="32"/>
          <w:szCs w:val="32"/>
        </w:rPr>
        <w:t>9</w:t>
      </w:r>
      <w:r>
        <w:rPr>
          <w:rFonts w:eastAsia="仿宋_GB2312"/>
          <w:sz w:val="32"/>
          <w:szCs w:val="32"/>
        </w:rPr>
        <w:t>月</w:t>
      </w:r>
      <w:r>
        <w:rPr>
          <w:rFonts w:hint="eastAsia" w:eastAsia="仿宋_GB2312"/>
          <w:sz w:val="32"/>
          <w:szCs w:val="32"/>
          <w:lang w:val="en-US" w:eastAsia="zh-CN"/>
        </w:rPr>
        <w:t>初</w:t>
      </w:r>
      <w:r>
        <w:rPr>
          <w:rFonts w:eastAsia="仿宋_GB2312"/>
          <w:sz w:val="32"/>
          <w:szCs w:val="32"/>
        </w:rPr>
        <w:t>期间，到财政局、</w:t>
      </w:r>
      <w:r>
        <w:rPr>
          <w:rFonts w:hint="eastAsia" w:eastAsia="仿宋_GB2312"/>
          <w:color w:val="000000" w:themeColor="text1"/>
          <w:sz w:val="32"/>
          <w:szCs w:val="32"/>
          <w14:textFill>
            <w14:solidFill>
              <w14:schemeClr w14:val="tx1"/>
            </w14:solidFill>
          </w14:textFill>
        </w:rPr>
        <w:t>县城管局</w:t>
      </w:r>
      <w:r>
        <w:rPr>
          <w:rFonts w:eastAsia="仿宋_GB2312"/>
          <w:sz w:val="32"/>
          <w:szCs w:val="32"/>
        </w:rPr>
        <w:t>等单位</w:t>
      </w:r>
      <w:r>
        <w:rPr>
          <w:rFonts w:hint="eastAsia" w:eastAsia="仿宋_GB2312"/>
          <w:sz w:val="32"/>
          <w:szCs w:val="32"/>
          <w:lang w:val="en-US" w:eastAsia="zh-CN"/>
        </w:rPr>
        <w:t>及项目施工场地</w:t>
      </w:r>
      <w:r>
        <w:rPr>
          <w:rFonts w:eastAsia="仿宋_GB2312"/>
          <w:sz w:val="32"/>
          <w:szCs w:val="32"/>
        </w:rPr>
        <w:t>多次进行调研，了解项目实施的过程及实际的效果，取得了详实的资料，对采集的数据、实地勘察情况及收回的调查问卷等资料进行复核汇总、分类整理和综合分析，绩效评价小组按照设立的评价指标、标准、权重、方法进行逐项评价评分。</w:t>
      </w:r>
    </w:p>
    <w:p>
      <w:pPr>
        <w:spacing w:line="584" w:lineRule="exact"/>
        <w:ind w:firstLine="640" w:firstLineChars="200"/>
        <w:rPr>
          <w:rFonts w:eastAsia="仿宋_GB2312"/>
          <w:sz w:val="32"/>
          <w:szCs w:val="32"/>
        </w:rPr>
      </w:pPr>
      <w:r>
        <w:rPr>
          <w:rFonts w:eastAsia="仿宋_GB2312"/>
          <w:sz w:val="32"/>
          <w:szCs w:val="32"/>
        </w:rPr>
        <w:t>4.评价报告撰写阶段</w:t>
      </w:r>
    </w:p>
    <w:p>
      <w:pPr>
        <w:spacing w:line="584" w:lineRule="exact"/>
        <w:ind w:firstLine="640" w:firstLineChars="200"/>
        <w:rPr>
          <w:rFonts w:eastAsia="仿宋_GB2312"/>
          <w:sz w:val="32"/>
          <w:szCs w:val="32"/>
        </w:rPr>
      </w:pPr>
      <w:r>
        <w:rPr>
          <w:rFonts w:eastAsia="仿宋_GB2312"/>
          <w:sz w:val="32"/>
          <w:szCs w:val="32"/>
        </w:rPr>
        <w:t>在对各项评价指标评分定级的基础上，进入评价报告的撰写阶段。在该阶段，绩效评价小组对所有的指标评分值进行了重新复核，确保其一致性。根据评价方案，以项目评分值进行汇总，得出该项目的总得分数。整个报告起草过程经过绩效评价小组集中讨论、征求项目执行单位意见、修改等环节，最后形成正式报告。</w:t>
      </w:r>
    </w:p>
    <w:p>
      <w:pPr>
        <w:spacing w:line="584" w:lineRule="exact"/>
        <w:ind w:firstLine="640" w:firstLineChars="200"/>
        <w:outlineLvl w:val="1"/>
        <w:rPr>
          <w:rFonts w:eastAsia="楷体_GB2312"/>
          <w:bCs/>
          <w:sz w:val="32"/>
          <w:szCs w:val="32"/>
        </w:rPr>
      </w:pPr>
      <w:bookmarkStart w:id="56" w:name="_Toc10858"/>
      <w:r>
        <w:rPr>
          <w:rFonts w:eastAsia="楷体_GB2312"/>
          <w:bCs/>
          <w:sz w:val="32"/>
          <w:szCs w:val="32"/>
        </w:rPr>
        <w:t>（</w:t>
      </w:r>
      <w:r>
        <w:rPr>
          <w:rFonts w:hint="eastAsia" w:eastAsia="楷体_GB2312"/>
          <w:bCs/>
          <w:sz w:val="32"/>
          <w:szCs w:val="32"/>
          <w:lang w:val="en-US" w:eastAsia="zh-CN"/>
        </w:rPr>
        <w:t>六</w:t>
      </w:r>
      <w:r>
        <w:rPr>
          <w:rFonts w:eastAsia="楷体_GB2312"/>
          <w:bCs/>
          <w:sz w:val="32"/>
          <w:szCs w:val="32"/>
        </w:rPr>
        <w:t>）本次绩效评价的局限性</w:t>
      </w:r>
      <w:bookmarkEnd w:id="56"/>
    </w:p>
    <w:p>
      <w:pPr>
        <w:spacing w:line="584" w:lineRule="exact"/>
        <w:ind w:firstLine="640" w:firstLineChars="200"/>
        <w:rPr>
          <w:rFonts w:eastAsia="仿宋_GB2312"/>
          <w:sz w:val="32"/>
          <w:szCs w:val="32"/>
        </w:rPr>
      </w:pPr>
      <w:r>
        <w:rPr>
          <w:rFonts w:eastAsia="仿宋_GB2312"/>
          <w:sz w:val="32"/>
          <w:szCs w:val="32"/>
        </w:rPr>
        <w:t>由于此次绩效评价项目涉及的</w:t>
      </w:r>
      <w:r>
        <w:rPr>
          <w:rFonts w:hint="eastAsia" w:eastAsia="仿宋_GB2312"/>
          <w:sz w:val="32"/>
          <w:szCs w:val="32"/>
          <w:lang w:val="en-US" w:eastAsia="zh-CN"/>
        </w:rPr>
        <w:t>相关</w:t>
      </w:r>
      <w:r>
        <w:rPr>
          <w:rFonts w:eastAsia="仿宋_GB2312"/>
          <w:sz w:val="32"/>
          <w:szCs w:val="32"/>
        </w:rPr>
        <w:t>单位点多面广，项目进展情况和管理情况呈多样性，绩效评价人员在设计评价方案和调查问卷时，无法顾及所有的项目情况和所有的利益相关方，因此可能有个别利益相关方的情况未得到全面反映。</w:t>
      </w:r>
    </w:p>
    <w:bookmarkEnd w:id="32"/>
    <w:bookmarkEnd w:id="33"/>
    <w:p>
      <w:pPr>
        <w:spacing w:line="584" w:lineRule="exact"/>
        <w:ind w:firstLine="640" w:firstLineChars="200"/>
        <w:outlineLvl w:val="0"/>
        <w:rPr>
          <w:rFonts w:eastAsia="黑体"/>
          <w:sz w:val="32"/>
          <w:szCs w:val="32"/>
        </w:rPr>
      </w:pPr>
      <w:bookmarkStart w:id="57" w:name="_Toc23771"/>
      <w:bookmarkStart w:id="58" w:name="_Toc1546"/>
      <w:bookmarkStart w:id="59" w:name="_Toc5805"/>
      <w:bookmarkStart w:id="60" w:name="_Toc6054"/>
      <w:bookmarkStart w:id="61" w:name="_Toc9561"/>
      <w:bookmarkStart w:id="62" w:name="_Toc3764"/>
      <w:r>
        <w:rPr>
          <w:rFonts w:hint="eastAsia" w:eastAsia="黑体"/>
          <w:sz w:val="32"/>
          <w:szCs w:val="32"/>
        </w:rPr>
        <w:t>三、</w:t>
      </w:r>
      <w:r>
        <w:rPr>
          <w:rFonts w:eastAsia="黑体"/>
          <w:sz w:val="32"/>
          <w:szCs w:val="32"/>
        </w:rPr>
        <w:t>综合评价情况及评价结论</w:t>
      </w:r>
      <w:bookmarkEnd w:id="57"/>
      <w:bookmarkEnd w:id="58"/>
      <w:bookmarkEnd w:id="59"/>
    </w:p>
    <w:p>
      <w:pPr>
        <w:keepNext w:val="0"/>
        <w:keepLines w:val="0"/>
        <w:pageBreakBefore w:val="0"/>
        <w:kinsoku/>
        <w:wordWrap/>
        <w:overflowPunct/>
        <w:bidi w:val="0"/>
        <w:adjustRightInd/>
        <w:snapToGrid/>
        <w:spacing w:line="600" w:lineRule="exact"/>
        <w:ind w:firstLine="640" w:firstLineChars="200"/>
        <w:outlineLvl w:val="1"/>
        <w:rPr>
          <w:rFonts w:hint="default" w:ascii="楷体" w:hAnsi="楷体" w:eastAsia="楷体" w:cs="楷体"/>
          <w:color w:val="000000" w:themeColor="text1"/>
          <w:sz w:val="32"/>
          <w:szCs w:val="32"/>
          <w:lang w:val="en-US"/>
          <w14:textFill>
            <w14:solidFill>
              <w14:schemeClr w14:val="tx1"/>
            </w14:solidFill>
          </w14:textFill>
        </w:rPr>
      </w:pPr>
      <w:bookmarkStart w:id="63" w:name="_Toc5988"/>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lang w:val="en-US" w:eastAsia="zh-CN"/>
        </w:rPr>
        <w:t>一</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lang w:val="en-US" w:eastAsia="zh-CN"/>
        </w:rPr>
        <w:t>评价结论</w:t>
      </w:r>
      <w:bookmarkEnd w:id="63"/>
    </w:p>
    <w:p>
      <w:pPr>
        <w:pStyle w:val="8"/>
        <w:autoSpaceDE w:val="0"/>
        <w:autoSpaceDN w:val="0"/>
        <w:spacing w:line="584" w:lineRule="exact"/>
        <w:ind w:firstLine="640" w:firstLineChars="200"/>
        <w:outlineLvl w:val="2"/>
        <w:rPr>
          <w:rFonts w:ascii="Times New Roman" w:hAnsi="Times New Roman" w:eastAsia="仿宋_GB2312" w:cs="Times New Roman"/>
          <w:b w:val="0"/>
          <w:bCs w:val="0"/>
          <w:color w:val="auto"/>
          <w:highlight w:val="yellow"/>
        </w:rPr>
      </w:pPr>
      <w:bookmarkStart w:id="64" w:name="_Toc14228"/>
      <w:r>
        <w:rPr>
          <w:rFonts w:hint="eastAsia" w:ascii="Times New Roman" w:hAnsi="Times New Roman" w:eastAsia="仿宋_GB2312" w:cs="Times New Roman"/>
          <w:b w:val="0"/>
          <w:bCs w:val="0"/>
          <w:color w:val="auto"/>
          <w:lang w:val="en-US" w:eastAsia="zh-CN"/>
        </w:rPr>
        <w:t>1.评价结果</w:t>
      </w:r>
      <w:bookmarkEnd w:id="64"/>
    </w:p>
    <w:p>
      <w:pPr>
        <w:spacing w:line="584" w:lineRule="exact"/>
        <w:ind w:firstLine="640" w:firstLineChars="200"/>
        <w:rPr>
          <w:rFonts w:eastAsia="仿宋_GB2312"/>
          <w:color w:val="auto"/>
          <w:sz w:val="32"/>
          <w:szCs w:val="32"/>
        </w:rPr>
      </w:pPr>
      <w:r>
        <w:rPr>
          <w:rFonts w:hint="eastAsia" w:eastAsia="仿宋_GB2312"/>
          <w:color w:val="auto"/>
          <w:sz w:val="32"/>
          <w:szCs w:val="32"/>
        </w:rPr>
        <w:t>该</w:t>
      </w:r>
      <w:r>
        <w:rPr>
          <w:rFonts w:eastAsia="仿宋_GB2312"/>
          <w:color w:val="auto"/>
          <w:sz w:val="32"/>
          <w:szCs w:val="32"/>
        </w:rPr>
        <w:t>项目绩效评价得分为</w:t>
      </w:r>
      <w:r>
        <w:rPr>
          <w:rFonts w:hint="eastAsia" w:eastAsia="仿宋_GB2312"/>
          <w:color w:val="auto"/>
          <w:sz w:val="32"/>
          <w:szCs w:val="32"/>
        </w:rPr>
        <w:t xml:space="preserve"> </w:t>
      </w:r>
      <w:r>
        <w:rPr>
          <w:rFonts w:hint="eastAsia" w:eastAsia="仿宋_GB2312"/>
          <w:color w:val="auto"/>
          <w:sz w:val="32"/>
          <w:szCs w:val="32"/>
          <w:lang w:val="en-US" w:eastAsia="zh-CN"/>
        </w:rPr>
        <w:t>91.27</w:t>
      </w:r>
      <w:r>
        <w:rPr>
          <w:rFonts w:eastAsia="仿宋_GB2312"/>
          <w:color w:val="auto"/>
          <w:sz w:val="32"/>
          <w:szCs w:val="32"/>
        </w:rPr>
        <w:t>分，评价结果为</w:t>
      </w:r>
      <w:r>
        <w:rPr>
          <w:rFonts w:hint="eastAsia" w:eastAsia="仿宋_GB2312"/>
          <w:color w:val="auto"/>
          <w:sz w:val="32"/>
          <w:szCs w:val="32"/>
        </w:rPr>
        <w:t>“</w:t>
      </w:r>
      <w:r>
        <w:rPr>
          <w:rFonts w:hint="eastAsia" w:eastAsia="仿宋_GB2312"/>
          <w:color w:val="auto"/>
          <w:sz w:val="32"/>
          <w:szCs w:val="32"/>
          <w:lang w:val="en-US" w:eastAsia="zh-CN"/>
        </w:rPr>
        <w:t>优</w:t>
      </w:r>
      <w:r>
        <w:rPr>
          <w:rFonts w:hint="eastAsia" w:eastAsia="仿宋_GB2312"/>
          <w:color w:val="auto"/>
          <w:sz w:val="32"/>
          <w:szCs w:val="32"/>
        </w:rPr>
        <w:t>”</w:t>
      </w:r>
      <w:r>
        <w:rPr>
          <w:rFonts w:eastAsia="仿宋_GB2312"/>
          <w:color w:val="auto"/>
          <w:sz w:val="32"/>
          <w:szCs w:val="32"/>
        </w:rPr>
        <w:t>。</w:t>
      </w:r>
    </w:p>
    <w:p>
      <w:pPr>
        <w:spacing w:line="584" w:lineRule="exact"/>
        <w:ind w:firstLine="640" w:firstLineChars="200"/>
        <w:rPr>
          <w:rFonts w:eastAsia="仿宋_GB2312"/>
          <w:color w:val="auto"/>
          <w:sz w:val="32"/>
          <w:szCs w:val="32"/>
        </w:rPr>
      </w:pPr>
      <w:r>
        <w:rPr>
          <w:rFonts w:eastAsia="仿宋_GB2312"/>
          <w:color w:val="auto"/>
          <w:sz w:val="32"/>
          <w:szCs w:val="32"/>
        </w:rPr>
        <w:t>此次绩效评价得分情况汇总如下：</w:t>
      </w:r>
    </w:p>
    <w:tbl>
      <w:tblPr>
        <w:tblStyle w:val="33"/>
        <w:tblW w:w="8678" w:type="dxa"/>
        <w:tblInd w:w="108"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1104"/>
        <w:gridCol w:w="2561"/>
        <w:gridCol w:w="2828"/>
        <w:gridCol w:w="1081"/>
        <w:gridCol w:w="1104"/>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38" w:hRule="atLeast"/>
          <w:tblHeader/>
        </w:trPr>
        <w:tc>
          <w:tcPr>
            <w:tcW w:w="1104" w:type="dxa"/>
            <w:tcBorders>
              <w:top w:val="single" w:color="9BBB59" w:sz="8" w:space="0"/>
              <w:left w:val="single" w:color="9BBB59" w:sz="8" w:space="0"/>
              <w:bottom w:val="single" w:color="9BBB59" w:sz="12" w:space="0"/>
              <w:right w:val="nil"/>
              <w:insideV w:val="nil"/>
            </w:tcBorders>
            <w:shd w:val="clear" w:color="auto" w:fill="FFFFFF"/>
          </w:tcPr>
          <w:p>
            <w:pPr>
              <w:spacing w:before="40" w:after="40" w:line="360" w:lineRule="exact"/>
              <w:jc w:val="center"/>
              <w:rPr>
                <w:rFonts w:eastAsia="仿宋_GB2312"/>
                <w:b w:val="0"/>
                <w:bCs w:val="0"/>
                <w:color w:val="FFFFFF" w:themeColor="background1"/>
                <w:szCs w:val="21"/>
                <w14:textFill>
                  <w14:solidFill>
                    <w14:schemeClr w14:val="bg1"/>
                  </w14:solidFill>
                </w14:textFill>
              </w:rPr>
            </w:pPr>
            <w:r>
              <w:rPr>
                <w:rFonts w:eastAsia="仿宋_GB2312"/>
                <w:b/>
                <w:bCs/>
                <w:color w:val="auto"/>
                <w:szCs w:val="21"/>
              </w:rPr>
              <w:t>一级指标</w:t>
            </w:r>
          </w:p>
        </w:tc>
        <w:tc>
          <w:tcPr>
            <w:tcW w:w="2561" w:type="dxa"/>
            <w:tcBorders>
              <w:top w:val="single" w:color="9BBB59" w:sz="8" w:space="0"/>
              <w:left w:val="single" w:color="9BBB59" w:sz="8" w:space="0"/>
              <w:bottom w:val="single" w:color="9BBB59" w:sz="12" w:space="0"/>
              <w:right w:val="nil"/>
              <w:insideV w:val="nil"/>
            </w:tcBorders>
            <w:shd w:val="clear" w:color="auto" w:fill="FFFFFF"/>
          </w:tcPr>
          <w:p>
            <w:pPr>
              <w:spacing w:before="40" w:after="40" w:line="360" w:lineRule="exact"/>
              <w:jc w:val="center"/>
              <w:rPr>
                <w:rFonts w:eastAsia="仿宋_GB2312"/>
                <w:b w:val="0"/>
                <w:bCs w:val="0"/>
                <w:color w:val="FFFFFF" w:themeColor="background1"/>
                <w:szCs w:val="21"/>
                <w14:textFill>
                  <w14:solidFill>
                    <w14:schemeClr w14:val="bg1"/>
                  </w14:solidFill>
                </w14:textFill>
              </w:rPr>
            </w:pPr>
            <w:r>
              <w:rPr>
                <w:rFonts w:eastAsia="仿宋_GB2312"/>
                <w:b/>
                <w:bCs/>
                <w:color w:val="auto"/>
                <w:szCs w:val="21"/>
              </w:rPr>
              <w:t>二级指标</w:t>
            </w:r>
          </w:p>
        </w:tc>
        <w:tc>
          <w:tcPr>
            <w:tcW w:w="2828" w:type="dxa"/>
            <w:tcBorders>
              <w:top w:val="single" w:color="9BBB59" w:sz="8" w:space="0"/>
              <w:left w:val="single" w:color="9BBB59" w:sz="8" w:space="0"/>
              <w:bottom w:val="single" w:color="9BBB59" w:sz="12" w:space="0"/>
              <w:right w:val="nil"/>
              <w:insideV w:val="nil"/>
            </w:tcBorders>
            <w:shd w:val="clear" w:color="auto" w:fill="FFFFFF"/>
          </w:tcPr>
          <w:p>
            <w:pPr>
              <w:spacing w:before="40" w:after="40" w:line="360" w:lineRule="exact"/>
              <w:jc w:val="center"/>
              <w:rPr>
                <w:rFonts w:eastAsia="仿宋_GB2312"/>
                <w:b w:val="0"/>
                <w:bCs w:val="0"/>
                <w:color w:val="FFFFFF" w:themeColor="background1"/>
                <w:szCs w:val="21"/>
                <w14:textFill>
                  <w14:solidFill>
                    <w14:schemeClr w14:val="bg1"/>
                  </w14:solidFill>
                </w14:textFill>
              </w:rPr>
            </w:pPr>
            <w:r>
              <w:rPr>
                <w:rFonts w:eastAsia="仿宋_GB2312"/>
                <w:b/>
                <w:bCs/>
                <w:color w:val="auto"/>
                <w:szCs w:val="21"/>
              </w:rPr>
              <w:t>三级指标</w:t>
            </w:r>
          </w:p>
        </w:tc>
        <w:tc>
          <w:tcPr>
            <w:tcW w:w="1081" w:type="dxa"/>
            <w:tcBorders>
              <w:top w:val="single" w:color="9BBB59" w:sz="8" w:space="0"/>
              <w:left w:val="single" w:color="9BBB59" w:sz="8" w:space="0"/>
              <w:bottom w:val="single" w:color="9BBB59" w:sz="12" w:space="0"/>
              <w:right w:val="nil"/>
              <w:insideV w:val="nil"/>
            </w:tcBorders>
            <w:shd w:val="clear" w:color="auto" w:fill="FFFFFF"/>
          </w:tcPr>
          <w:p>
            <w:pPr>
              <w:spacing w:before="40" w:after="40" w:line="360" w:lineRule="exact"/>
              <w:jc w:val="center"/>
              <w:rPr>
                <w:rFonts w:eastAsia="仿宋_GB2312"/>
                <w:b w:val="0"/>
                <w:bCs w:val="0"/>
                <w:color w:val="FFFFFF" w:themeColor="background1"/>
                <w:szCs w:val="21"/>
                <w14:textFill>
                  <w14:solidFill>
                    <w14:schemeClr w14:val="bg1"/>
                  </w14:solidFill>
                </w14:textFill>
              </w:rPr>
            </w:pPr>
            <w:r>
              <w:rPr>
                <w:rFonts w:eastAsia="仿宋_GB2312"/>
                <w:b/>
                <w:bCs/>
                <w:color w:val="auto"/>
                <w:szCs w:val="21"/>
              </w:rPr>
              <w:t>分值</w:t>
            </w:r>
          </w:p>
        </w:tc>
        <w:tc>
          <w:tcPr>
            <w:tcW w:w="1104" w:type="dxa"/>
            <w:tcBorders>
              <w:top w:val="single" w:color="9BBB59" w:sz="8" w:space="0"/>
              <w:left w:val="single" w:color="9BBB59" w:sz="8" w:space="0"/>
              <w:bottom w:val="single" w:color="9BBB59" w:sz="12" w:space="0"/>
              <w:right w:val="single" w:color="9BBB59" w:sz="8" w:space="0"/>
              <w:insideV w:val="nil"/>
            </w:tcBorders>
            <w:shd w:val="clear" w:color="auto" w:fill="FFFFFF"/>
          </w:tcPr>
          <w:p>
            <w:pPr>
              <w:spacing w:before="40" w:after="40" w:line="360" w:lineRule="exact"/>
              <w:jc w:val="center"/>
              <w:rPr>
                <w:rFonts w:eastAsia="仿宋_GB2312"/>
                <w:b w:val="0"/>
                <w:bCs w:val="0"/>
                <w:color w:val="FFFFFF" w:themeColor="background1"/>
                <w:szCs w:val="21"/>
                <w14:textFill>
                  <w14:solidFill>
                    <w14:schemeClr w14:val="bg1"/>
                  </w14:solidFill>
                </w14:textFill>
              </w:rPr>
            </w:pPr>
            <w:r>
              <w:rPr>
                <w:rFonts w:eastAsia="仿宋_GB2312"/>
                <w:b/>
                <w:bCs/>
                <w:color w:val="auto"/>
                <w:szCs w:val="21"/>
              </w:rPr>
              <w:t>指标得分</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05" w:hRule="atLeast"/>
        </w:trPr>
        <w:tc>
          <w:tcPr>
            <w:tcW w:w="1104" w:type="dxa"/>
            <w:vMerge w:val="restart"/>
            <w:tcBorders>
              <w:top w:val="single" w:color="9BBB59" w:sz="12"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b/>
                <w:bCs/>
                <w:color w:val="FFFFFF" w:themeColor="background1"/>
                <w:szCs w:val="21"/>
                <w14:textFill>
                  <w14:solidFill>
                    <w14:schemeClr w14:val="bg1"/>
                  </w14:solidFill>
                </w14:textFill>
              </w:rPr>
            </w:pPr>
            <w:r>
              <w:rPr>
                <w:rFonts w:eastAsia="仿宋"/>
                <w:b/>
                <w:bCs/>
                <w:color w:val="auto"/>
                <w:kern w:val="0"/>
                <w:sz w:val="22"/>
                <w:szCs w:val="22"/>
                <w:lang w:bidi="ar"/>
              </w:rPr>
              <w:t>A</w:t>
            </w:r>
            <w:r>
              <w:rPr>
                <w:rFonts w:eastAsia="仿宋"/>
                <w:b/>
                <w:bCs/>
                <w:color w:val="auto"/>
                <w:kern w:val="0"/>
                <w:sz w:val="22"/>
                <w:szCs w:val="22"/>
                <w:lang w:bidi="ar"/>
              </w:rPr>
              <w:br w:type="textWrapping"/>
            </w:r>
            <w:r>
              <w:rPr>
                <w:rFonts w:eastAsia="仿宋"/>
                <w:b/>
                <w:bCs/>
                <w:color w:val="auto"/>
                <w:kern w:val="0"/>
                <w:sz w:val="22"/>
                <w:szCs w:val="22"/>
                <w:lang w:bidi="ar"/>
              </w:rPr>
              <w:t>决策</w:t>
            </w:r>
            <w:r>
              <w:rPr>
                <w:rFonts w:eastAsia="仿宋"/>
                <w:b/>
                <w:bCs/>
                <w:color w:val="auto"/>
                <w:kern w:val="0"/>
                <w:sz w:val="22"/>
                <w:szCs w:val="22"/>
                <w:lang w:bidi="ar"/>
              </w:rPr>
              <w:br w:type="textWrapping"/>
            </w:r>
            <w:r>
              <w:rPr>
                <w:rFonts w:eastAsia="仿宋"/>
                <w:b/>
                <w:bCs/>
                <w:color w:val="auto"/>
                <w:kern w:val="0"/>
                <w:sz w:val="22"/>
                <w:szCs w:val="22"/>
                <w:lang w:bidi="ar"/>
              </w:rPr>
              <w:t>（20分）</w:t>
            </w:r>
          </w:p>
        </w:tc>
        <w:tc>
          <w:tcPr>
            <w:tcW w:w="2561" w:type="dxa"/>
            <w:vMerge w:val="restart"/>
            <w:tcBorders>
              <w:top w:val="single" w:color="9BBB59" w:sz="12"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eastAsia="仿宋"/>
                <w:kern w:val="0"/>
                <w:sz w:val="22"/>
                <w:szCs w:val="22"/>
                <w:lang w:bidi="ar"/>
              </w:rPr>
              <w:t>A1项目立项</w:t>
            </w:r>
            <w:r>
              <w:rPr>
                <w:rFonts w:eastAsia="仿宋"/>
                <w:kern w:val="0"/>
                <w:sz w:val="22"/>
                <w:szCs w:val="22"/>
                <w:lang w:bidi="ar"/>
              </w:rPr>
              <w:br w:type="textWrapping"/>
            </w:r>
            <w:r>
              <w:rPr>
                <w:rFonts w:eastAsia="仿宋"/>
                <w:kern w:val="0"/>
                <w:sz w:val="22"/>
                <w:szCs w:val="22"/>
                <w:lang w:bidi="ar"/>
              </w:rPr>
              <w:t>（7分）</w:t>
            </w:r>
          </w:p>
        </w:tc>
        <w:tc>
          <w:tcPr>
            <w:tcW w:w="2828" w:type="dxa"/>
            <w:tcBorders>
              <w:top w:val="single" w:color="9BBB59" w:sz="12"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sz w:val="22"/>
              </w:rPr>
              <w:t>A11立项依据充分性</w:t>
            </w:r>
          </w:p>
        </w:tc>
        <w:tc>
          <w:tcPr>
            <w:tcW w:w="1081" w:type="dxa"/>
            <w:tcBorders>
              <w:top w:val="single" w:color="9BBB59" w:sz="12"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eastAsia="仿宋"/>
                <w:kern w:val="0"/>
                <w:sz w:val="22"/>
                <w:szCs w:val="22"/>
                <w:lang w:bidi="ar"/>
              </w:rPr>
              <w:t>4</w:t>
            </w:r>
          </w:p>
        </w:tc>
        <w:tc>
          <w:tcPr>
            <w:tcW w:w="1104" w:type="dxa"/>
            <w:tcBorders>
              <w:top w:val="single" w:color="9BBB59" w:sz="12"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hint="eastAsia" w:eastAsia="仿宋_GB2312"/>
                <w:szCs w:val="21"/>
              </w:rPr>
              <w:t>4</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44"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_GB2312"/>
                <w:szCs w:val="21"/>
              </w:rPr>
            </w:pPr>
            <w:r>
              <w:rPr>
                <w:rFonts w:eastAsia="仿宋"/>
                <w:sz w:val="22"/>
              </w:rPr>
              <w:t>A12立项程序规范性</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eastAsia="仿宋"/>
                <w:kern w:val="0"/>
                <w:sz w:val="22"/>
                <w:szCs w:val="22"/>
                <w:lang w:bidi="ar"/>
              </w:rPr>
              <w:t>3</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hint="eastAsia" w:eastAsia="仿宋_GB2312"/>
                <w:szCs w:val="21"/>
              </w:rPr>
              <w:t>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2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restart"/>
            <w:tcBorders>
              <w:top w:val="single" w:color="9BBB59" w:sz="8" w:space="0"/>
              <w:left w:val="single" w:color="9BBB59" w:sz="8" w:space="0"/>
              <w:bottom w:val="single" w:color="9BBB59" w:sz="8" w:space="0"/>
              <w:right w:val="single" w:color="9BBB59" w:sz="8" w:space="0"/>
            </w:tcBorders>
            <w:shd w:val="clear" w:color="auto" w:fill="FFFFFF" w:themeFill="background1"/>
            <w:vAlign w:val="center"/>
          </w:tcPr>
          <w:p>
            <w:pPr>
              <w:widowControl/>
              <w:spacing w:line="360" w:lineRule="exact"/>
              <w:jc w:val="center"/>
              <w:textAlignment w:val="center"/>
              <w:rPr>
                <w:rFonts w:eastAsia="仿宋"/>
                <w:sz w:val="22"/>
              </w:rPr>
            </w:pPr>
            <w:r>
              <w:rPr>
                <w:rFonts w:eastAsia="仿宋"/>
                <w:sz w:val="22"/>
              </w:rPr>
              <w:t>A2绩效目标</w:t>
            </w:r>
          </w:p>
          <w:p>
            <w:pPr>
              <w:widowControl/>
              <w:spacing w:line="360" w:lineRule="exact"/>
              <w:jc w:val="center"/>
              <w:textAlignment w:val="center"/>
              <w:rPr>
                <w:rFonts w:eastAsia="仿宋_GB2312"/>
                <w:szCs w:val="21"/>
              </w:rPr>
            </w:pPr>
            <w:r>
              <w:rPr>
                <w:rFonts w:eastAsia="仿宋"/>
                <w:sz w:val="22"/>
              </w:rPr>
              <w:t>（8分）</w:t>
            </w: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sz w:val="22"/>
              </w:rPr>
              <w:t>A21绩效目标合理性</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eastAsia="仿宋"/>
                <w:kern w:val="0"/>
                <w:sz w:val="22"/>
                <w:szCs w:val="22"/>
                <w:lang w:bidi="ar"/>
              </w:rPr>
              <w:t>4</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1</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FFFFFF" w:themeFill="background1"/>
            <w:vAlign w:val="center"/>
          </w:tcPr>
          <w:p>
            <w:pPr>
              <w:widowControl/>
              <w:spacing w:line="360" w:lineRule="exact"/>
              <w:jc w:val="center"/>
              <w:textAlignment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_GB2312"/>
                <w:szCs w:val="21"/>
              </w:rPr>
            </w:pPr>
            <w:r>
              <w:rPr>
                <w:rFonts w:eastAsia="仿宋"/>
                <w:sz w:val="22"/>
              </w:rPr>
              <w:t>A22绩效指标明确性</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eastAsia="仿宋"/>
                <w:kern w:val="0"/>
                <w:sz w:val="22"/>
                <w:szCs w:val="22"/>
                <w:lang w:bidi="ar"/>
              </w:rPr>
              <w:t>4</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2</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restart"/>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
                <w:sz w:val="22"/>
              </w:rPr>
            </w:pPr>
            <w:r>
              <w:rPr>
                <w:rFonts w:eastAsia="仿宋"/>
                <w:sz w:val="22"/>
              </w:rPr>
              <w:t>A3资金投入</w:t>
            </w:r>
          </w:p>
          <w:p>
            <w:pPr>
              <w:widowControl/>
              <w:spacing w:line="360" w:lineRule="exact"/>
              <w:jc w:val="center"/>
              <w:textAlignment w:val="center"/>
              <w:rPr>
                <w:rFonts w:eastAsia="仿宋_GB2312"/>
                <w:szCs w:val="21"/>
              </w:rPr>
            </w:pPr>
            <w:r>
              <w:rPr>
                <w:rFonts w:eastAsia="仿宋"/>
                <w:sz w:val="22"/>
              </w:rPr>
              <w:t>（5分）</w:t>
            </w: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sz w:val="22"/>
              </w:rPr>
              <w:t>A31</w:t>
            </w:r>
            <w:r>
              <w:rPr>
                <w:rFonts w:hint="eastAsia" w:eastAsia="仿宋"/>
                <w:sz w:val="22"/>
                <w:lang w:val="en-US" w:eastAsia="zh-CN"/>
              </w:rPr>
              <w:t>申请</w:t>
            </w:r>
            <w:r>
              <w:rPr>
                <w:rFonts w:eastAsia="仿宋"/>
                <w:sz w:val="22"/>
              </w:rPr>
              <w:t>资金到位率</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eastAsia="仿宋"/>
                <w:kern w:val="0"/>
                <w:sz w:val="22"/>
                <w:szCs w:val="22"/>
                <w:lang w:bidi="ar"/>
              </w:rPr>
              <w:t>3</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val="0"/>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hint="default" w:eastAsia="仿宋"/>
                <w:szCs w:val="21"/>
                <w:lang w:val="en-US" w:eastAsia="zh-CN"/>
              </w:rPr>
            </w:pPr>
            <w:r>
              <w:rPr>
                <w:rFonts w:eastAsia="仿宋"/>
                <w:sz w:val="22"/>
              </w:rPr>
              <w:t>A32资金</w:t>
            </w:r>
            <w:r>
              <w:rPr>
                <w:rFonts w:hint="eastAsia" w:eastAsia="仿宋"/>
                <w:sz w:val="22"/>
                <w:lang w:val="en-US" w:eastAsia="zh-CN"/>
              </w:rPr>
              <w:t>分配合理性</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eastAsia="仿宋"/>
                <w:kern w:val="0"/>
                <w:sz w:val="22"/>
                <w:szCs w:val="22"/>
                <w:lang w:bidi="ar"/>
              </w:rPr>
              <w:t>2</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hint="eastAsia" w:eastAsia="仿宋_GB2312"/>
                <w:szCs w:val="21"/>
              </w:rPr>
              <w:t>2</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restart"/>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b/>
                <w:bCs/>
                <w:color w:val="FFFFFF" w:themeColor="background1"/>
                <w:szCs w:val="21"/>
                <w14:textFill>
                  <w14:solidFill>
                    <w14:schemeClr w14:val="bg1"/>
                  </w14:solidFill>
                </w14:textFill>
              </w:rPr>
            </w:pPr>
            <w:r>
              <w:rPr>
                <w:rFonts w:eastAsia="仿宋"/>
                <w:b/>
                <w:bCs/>
                <w:color w:val="auto"/>
                <w:kern w:val="0"/>
                <w:sz w:val="22"/>
                <w:szCs w:val="22"/>
                <w:lang w:bidi="ar"/>
              </w:rPr>
              <w:t>B</w:t>
            </w:r>
            <w:r>
              <w:rPr>
                <w:rFonts w:eastAsia="仿宋"/>
                <w:b/>
                <w:bCs/>
                <w:color w:val="auto"/>
                <w:kern w:val="0"/>
                <w:sz w:val="22"/>
                <w:szCs w:val="22"/>
                <w:lang w:bidi="ar"/>
              </w:rPr>
              <w:br w:type="textWrapping"/>
            </w:r>
            <w:r>
              <w:rPr>
                <w:rFonts w:eastAsia="仿宋"/>
                <w:b/>
                <w:bCs/>
                <w:color w:val="auto"/>
                <w:kern w:val="0"/>
                <w:sz w:val="22"/>
                <w:szCs w:val="22"/>
                <w:lang w:bidi="ar"/>
              </w:rPr>
              <w:t>过程</w:t>
            </w:r>
            <w:r>
              <w:rPr>
                <w:rFonts w:eastAsia="仿宋"/>
                <w:b/>
                <w:bCs/>
                <w:color w:val="auto"/>
                <w:kern w:val="0"/>
                <w:sz w:val="22"/>
                <w:szCs w:val="22"/>
                <w:lang w:bidi="ar"/>
              </w:rPr>
              <w:br w:type="textWrapping"/>
            </w:r>
            <w:r>
              <w:rPr>
                <w:rFonts w:eastAsia="仿宋"/>
                <w:b/>
                <w:bCs/>
                <w:color w:val="auto"/>
                <w:kern w:val="0"/>
                <w:sz w:val="22"/>
                <w:szCs w:val="22"/>
                <w:lang w:bidi="ar"/>
              </w:rPr>
              <w:t>（20分）</w:t>
            </w:r>
          </w:p>
        </w:tc>
        <w:tc>
          <w:tcPr>
            <w:tcW w:w="2561" w:type="dxa"/>
            <w:vMerge w:val="restart"/>
            <w:tcBorders>
              <w:top w:val="single" w:color="9BBB59" w:sz="8" w:space="0"/>
              <w:left w:val="single" w:color="9BBB59" w:sz="8" w:space="0"/>
              <w:bottom w:val="single" w:color="9BBB59" w:sz="8" w:space="0"/>
              <w:right w:val="single" w:color="9BBB59" w:sz="8" w:space="0"/>
            </w:tcBorders>
            <w:shd w:val="clear" w:color="auto" w:fill="FFFFFF" w:themeFill="background1"/>
            <w:vAlign w:val="center"/>
          </w:tcPr>
          <w:p>
            <w:pPr>
              <w:widowControl/>
              <w:spacing w:line="360" w:lineRule="exact"/>
              <w:jc w:val="center"/>
              <w:textAlignment w:val="center"/>
              <w:rPr>
                <w:rFonts w:eastAsia="仿宋"/>
                <w:sz w:val="22"/>
              </w:rPr>
            </w:pPr>
            <w:r>
              <w:rPr>
                <w:rFonts w:eastAsia="仿宋"/>
                <w:sz w:val="22"/>
              </w:rPr>
              <w:t>B1资金管理</w:t>
            </w:r>
          </w:p>
          <w:p>
            <w:pPr>
              <w:widowControl/>
              <w:spacing w:line="360" w:lineRule="exact"/>
              <w:jc w:val="center"/>
              <w:textAlignment w:val="center"/>
              <w:rPr>
                <w:rFonts w:eastAsia="仿宋_GB2312"/>
                <w:szCs w:val="21"/>
              </w:rPr>
            </w:pPr>
            <w:r>
              <w:rPr>
                <w:rFonts w:eastAsia="仿宋"/>
                <w:sz w:val="22"/>
              </w:rPr>
              <w:t>（1</w:t>
            </w:r>
            <w:r>
              <w:rPr>
                <w:rFonts w:hint="eastAsia" w:eastAsia="仿宋"/>
                <w:sz w:val="22"/>
                <w:lang w:val="en-US" w:eastAsia="zh-CN"/>
              </w:rPr>
              <w:t>0</w:t>
            </w:r>
            <w:r>
              <w:rPr>
                <w:rFonts w:eastAsia="仿宋"/>
                <w:sz w:val="22"/>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sz w:val="22"/>
              </w:rPr>
              <w:t>B11财务管理制度健全性</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eastAsia="仿宋"/>
                <w:kern w:val="0"/>
                <w:sz w:val="22"/>
                <w:szCs w:val="22"/>
                <w:lang w:bidi="ar"/>
              </w:rPr>
              <w:t>3</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FFFFFF" w:themeFill="background1"/>
            <w:vAlign w:val="center"/>
          </w:tcPr>
          <w:p>
            <w:pPr>
              <w:spacing w:line="360" w:lineRule="exact"/>
              <w:jc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_GB2312"/>
                <w:szCs w:val="21"/>
              </w:rPr>
            </w:pPr>
            <w:r>
              <w:rPr>
                <w:rFonts w:eastAsia="仿宋"/>
                <w:sz w:val="22"/>
              </w:rPr>
              <w:t>B12预算执行率</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eastAsia" w:eastAsia="仿宋_GB2312"/>
                <w:szCs w:val="21"/>
                <w:lang w:eastAsia="zh-CN"/>
              </w:rPr>
            </w:pPr>
            <w:r>
              <w:rPr>
                <w:rFonts w:hint="eastAsia" w:eastAsia="仿宋"/>
                <w:kern w:val="0"/>
                <w:sz w:val="22"/>
                <w:szCs w:val="22"/>
                <w:lang w:val="en-US" w:eastAsia="zh-CN" w:bidi="ar"/>
              </w:rPr>
              <w:t>4</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2.07</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FFFFFF" w:themeFill="background1"/>
            <w:vAlign w:val="center"/>
          </w:tcPr>
          <w:p>
            <w:pPr>
              <w:spacing w:line="360" w:lineRule="exact"/>
              <w:jc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
                <w:sz w:val="22"/>
              </w:rPr>
            </w:pPr>
            <w:r>
              <w:rPr>
                <w:rFonts w:eastAsia="仿宋"/>
                <w:sz w:val="22"/>
              </w:rPr>
              <w:t>B13资金使用合规性</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
                <w:kern w:val="0"/>
                <w:sz w:val="22"/>
                <w:szCs w:val="22"/>
                <w:lang w:bidi="ar"/>
              </w:rPr>
            </w:pPr>
            <w:r>
              <w:rPr>
                <w:rFonts w:hint="eastAsia" w:eastAsia="仿宋"/>
                <w:kern w:val="0"/>
                <w:sz w:val="22"/>
                <w:szCs w:val="22"/>
                <w:lang w:bidi="ar"/>
              </w:rPr>
              <w:t>3</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hint="eastAsia" w:eastAsia="仿宋_GB2312"/>
                <w:szCs w:val="21"/>
              </w:rPr>
              <w:t>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restart"/>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
                <w:sz w:val="22"/>
              </w:rPr>
            </w:pPr>
            <w:r>
              <w:rPr>
                <w:rFonts w:eastAsia="仿宋"/>
                <w:sz w:val="22"/>
              </w:rPr>
              <w:t>B2组织实施</w:t>
            </w:r>
          </w:p>
          <w:p>
            <w:pPr>
              <w:widowControl/>
              <w:spacing w:line="360" w:lineRule="exact"/>
              <w:jc w:val="center"/>
              <w:textAlignment w:val="center"/>
              <w:rPr>
                <w:rFonts w:eastAsia="仿宋_GB2312"/>
                <w:szCs w:val="21"/>
              </w:rPr>
            </w:pPr>
            <w:r>
              <w:rPr>
                <w:rFonts w:eastAsia="仿宋"/>
                <w:sz w:val="22"/>
              </w:rPr>
              <w:t>（</w:t>
            </w:r>
            <w:r>
              <w:rPr>
                <w:rFonts w:hint="eastAsia" w:eastAsia="仿宋"/>
                <w:sz w:val="22"/>
                <w:lang w:val="en-US" w:eastAsia="zh-CN"/>
              </w:rPr>
              <w:t>10</w:t>
            </w:r>
            <w:r>
              <w:rPr>
                <w:rFonts w:eastAsia="仿宋"/>
                <w:sz w:val="22"/>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_GB2312"/>
                <w:szCs w:val="21"/>
              </w:rPr>
            </w:pPr>
            <w:r>
              <w:rPr>
                <w:rFonts w:eastAsia="仿宋"/>
                <w:kern w:val="0"/>
                <w:sz w:val="22"/>
                <w:szCs w:val="22"/>
                <w:lang w:bidi="ar"/>
              </w:rPr>
              <w:t>B21管理制度健全性</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eastAsia" w:eastAsia="仿宋_GB2312"/>
                <w:szCs w:val="21"/>
                <w:lang w:eastAsia="zh-CN"/>
              </w:rPr>
            </w:pPr>
            <w:r>
              <w:rPr>
                <w:rFonts w:hint="eastAsia" w:eastAsia="仿宋"/>
                <w:kern w:val="0"/>
                <w:sz w:val="22"/>
                <w:szCs w:val="22"/>
                <w:lang w:val="en-US" w:eastAsia="zh-CN" w:bidi="ar"/>
              </w:rPr>
              <w:t>3</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sz w:val="22"/>
              </w:rPr>
              <w:t>B22制度执行有效性</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_GB2312"/>
                <w:szCs w:val="21"/>
                <w:lang w:eastAsia="zh-CN"/>
              </w:rPr>
            </w:pPr>
            <w:r>
              <w:rPr>
                <w:rFonts w:hint="eastAsia" w:eastAsia="仿宋"/>
                <w:kern w:val="0"/>
                <w:sz w:val="22"/>
                <w:szCs w:val="22"/>
                <w:lang w:val="en-US" w:eastAsia="zh-CN" w:bidi="ar"/>
              </w:rPr>
              <w:t>4</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_GB2312"/>
                <w:szCs w:val="21"/>
                <w:lang w:eastAsia="zh-CN"/>
              </w:rPr>
            </w:pPr>
            <w:r>
              <w:rPr>
                <w:rFonts w:hint="eastAsia" w:eastAsia="仿宋_GB2312"/>
                <w:szCs w:val="21"/>
                <w:lang w:val="en-US" w:eastAsia="zh-CN"/>
              </w:rPr>
              <w:t>4</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sz w:val="22"/>
              </w:rPr>
              <w:t>B2</w:t>
            </w:r>
            <w:r>
              <w:rPr>
                <w:rFonts w:hint="eastAsia" w:eastAsia="仿宋"/>
                <w:sz w:val="22"/>
              </w:rPr>
              <w:t>3</w:t>
            </w:r>
            <w:r>
              <w:rPr>
                <w:rFonts w:eastAsia="仿宋"/>
                <w:sz w:val="22"/>
              </w:rPr>
              <w:t>项目质量可控性</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_GB2312"/>
                <w:szCs w:val="21"/>
                <w:lang w:eastAsia="zh-CN"/>
              </w:rPr>
            </w:pPr>
            <w:r>
              <w:rPr>
                <w:rFonts w:hint="eastAsia" w:eastAsia="仿宋"/>
                <w:kern w:val="0"/>
                <w:sz w:val="22"/>
                <w:szCs w:val="22"/>
                <w:lang w:val="en-US" w:eastAsia="zh-CN" w:bidi="ar"/>
              </w:rPr>
              <w:t>3</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hint="eastAsia" w:eastAsia="仿宋_GB2312"/>
                <w:szCs w:val="21"/>
              </w:rPr>
              <w:t>3</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restart"/>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b/>
                <w:bCs/>
                <w:color w:val="FFFFFF" w:themeColor="background1"/>
                <w:szCs w:val="21"/>
                <w14:textFill>
                  <w14:solidFill>
                    <w14:schemeClr w14:val="bg1"/>
                  </w14:solidFill>
                </w14:textFill>
              </w:rPr>
            </w:pPr>
            <w:r>
              <w:rPr>
                <w:rFonts w:eastAsia="仿宋"/>
                <w:b/>
                <w:bCs/>
                <w:color w:val="auto"/>
                <w:kern w:val="0"/>
                <w:sz w:val="22"/>
                <w:szCs w:val="22"/>
                <w:lang w:bidi="ar"/>
              </w:rPr>
              <w:t>C</w:t>
            </w:r>
            <w:r>
              <w:rPr>
                <w:rFonts w:eastAsia="仿宋"/>
                <w:b/>
                <w:bCs/>
                <w:color w:val="auto"/>
                <w:kern w:val="0"/>
                <w:sz w:val="22"/>
                <w:szCs w:val="22"/>
                <w:lang w:bidi="ar"/>
              </w:rPr>
              <w:br w:type="textWrapping"/>
            </w:r>
            <w:r>
              <w:rPr>
                <w:rFonts w:eastAsia="仿宋"/>
                <w:b/>
                <w:bCs/>
                <w:color w:val="auto"/>
                <w:kern w:val="0"/>
                <w:sz w:val="22"/>
                <w:szCs w:val="22"/>
                <w:lang w:bidi="ar"/>
              </w:rPr>
              <w:t>产出</w:t>
            </w:r>
            <w:r>
              <w:rPr>
                <w:rFonts w:eastAsia="仿宋"/>
                <w:b/>
                <w:bCs/>
                <w:color w:val="auto"/>
                <w:kern w:val="0"/>
                <w:sz w:val="22"/>
                <w:szCs w:val="22"/>
                <w:lang w:bidi="ar"/>
              </w:rPr>
              <w:br w:type="textWrapping"/>
            </w:r>
            <w:r>
              <w:rPr>
                <w:rFonts w:eastAsia="仿宋"/>
                <w:b/>
                <w:bCs/>
                <w:color w:val="auto"/>
                <w:kern w:val="0"/>
                <w:sz w:val="22"/>
                <w:szCs w:val="22"/>
                <w:lang w:bidi="ar"/>
              </w:rPr>
              <w:t>（26分）</w:t>
            </w:r>
          </w:p>
        </w:tc>
        <w:tc>
          <w:tcPr>
            <w:tcW w:w="256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
                <w:kern w:val="0"/>
                <w:sz w:val="22"/>
                <w:szCs w:val="22"/>
                <w:lang w:bidi="ar"/>
              </w:rPr>
            </w:pPr>
            <w:r>
              <w:rPr>
                <w:rFonts w:eastAsia="仿宋"/>
                <w:kern w:val="0"/>
                <w:sz w:val="22"/>
                <w:szCs w:val="22"/>
                <w:lang w:bidi="ar"/>
              </w:rPr>
              <w:t>C1</w:t>
            </w:r>
            <w:r>
              <w:rPr>
                <w:rFonts w:hint="eastAsia" w:eastAsia="仿宋"/>
                <w:kern w:val="0"/>
                <w:sz w:val="22"/>
                <w:szCs w:val="22"/>
                <w:lang w:val="en-US" w:eastAsia="zh-CN" w:bidi="ar"/>
              </w:rPr>
              <w:t>数量</w:t>
            </w:r>
            <w:r>
              <w:rPr>
                <w:rFonts w:eastAsia="仿宋"/>
                <w:kern w:val="0"/>
                <w:sz w:val="22"/>
                <w:szCs w:val="22"/>
                <w:lang w:bidi="ar"/>
              </w:rPr>
              <w:t>（</w:t>
            </w:r>
            <w:r>
              <w:rPr>
                <w:rFonts w:hint="eastAsia" w:eastAsia="仿宋"/>
                <w:kern w:val="0"/>
                <w:sz w:val="22"/>
                <w:szCs w:val="22"/>
                <w:lang w:val="en-US" w:eastAsia="zh-CN" w:bidi="ar"/>
              </w:rPr>
              <w:t>8</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_GB2312"/>
                <w:szCs w:val="21"/>
              </w:rPr>
            </w:pPr>
            <w:r>
              <w:rPr>
                <w:rFonts w:eastAsia="仿宋"/>
                <w:kern w:val="0"/>
                <w:sz w:val="22"/>
                <w:szCs w:val="22"/>
                <w:lang w:bidi="ar"/>
              </w:rPr>
              <w:t>C11实际完成率</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8</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8</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27"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tcBorders>
              <w:top w:val="single" w:color="9BBB59" w:sz="8" w:space="0"/>
              <w:left w:val="single" w:color="9BBB59" w:sz="8" w:space="0"/>
              <w:bottom w:val="single" w:color="9BBB59" w:sz="8" w:space="0"/>
              <w:right w:val="single" w:color="9BBB59" w:sz="8" w:space="0"/>
            </w:tcBorders>
            <w:shd w:val="clear" w:color="auto" w:fill="EBF1DD"/>
            <w:vAlign w:val="center"/>
          </w:tcPr>
          <w:p>
            <w:pPr>
              <w:spacing w:line="360" w:lineRule="exact"/>
              <w:jc w:val="center"/>
              <w:rPr>
                <w:rFonts w:eastAsia="仿宋_GB2312"/>
                <w:szCs w:val="21"/>
              </w:rPr>
            </w:pPr>
            <w:r>
              <w:rPr>
                <w:rFonts w:eastAsia="仿宋"/>
                <w:kern w:val="0"/>
                <w:sz w:val="22"/>
                <w:szCs w:val="22"/>
                <w:lang w:bidi="ar"/>
              </w:rPr>
              <w:t>C</w:t>
            </w:r>
            <w:r>
              <w:rPr>
                <w:rFonts w:hint="eastAsia" w:eastAsia="仿宋"/>
                <w:kern w:val="0"/>
                <w:sz w:val="22"/>
                <w:szCs w:val="22"/>
                <w:lang w:val="en-US" w:eastAsia="zh-CN" w:bidi="ar"/>
              </w:rPr>
              <w:t>2时效</w:t>
            </w:r>
            <w:r>
              <w:rPr>
                <w:rFonts w:eastAsia="仿宋"/>
                <w:kern w:val="0"/>
                <w:sz w:val="22"/>
                <w:szCs w:val="22"/>
                <w:lang w:bidi="ar"/>
              </w:rPr>
              <w:t>（</w:t>
            </w:r>
            <w:r>
              <w:rPr>
                <w:rFonts w:hint="eastAsia" w:eastAsia="仿宋"/>
                <w:kern w:val="0"/>
                <w:sz w:val="22"/>
                <w:szCs w:val="22"/>
                <w:lang w:val="en-US" w:eastAsia="zh-CN" w:bidi="ar"/>
              </w:rPr>
              <w:t>9</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kern w:val="0"/>
                <w:szCs w:val="21"/>
                <w:lang w:bidi="ar"/>
              </w:rPr>
            </w:pPr>
            <w:r>
              <w:rPr>
                <w:rFonts w:eastAsia="仿宋"/>
                <w:kern w:val="0"/>
                <w:sz w:val="22"/>
                <w:szCs w:val="22"/>
                <w:lang w:bidi="ar"/>
              </w:rPr>
              <w:t>C</w:t>
            </w:r>
            <w:r>
              <w:rPr>
                <w:rFonts w:hint="eastAsia" w:eastAsia="仿宋"/>
                <w:kern w:val="0"/>
                <w:sz w:val="22"/>
                <w:szCs w:val="22"/>
                <w:lang w:val="en-US" w:eastAsia="zh-CN" w:bidi="ar"/>
              </w:rPr>
              <w:t>21工程进度完成情况</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9</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9</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tcBorders>
              <w:top w:val="single" w:color="9BBB59" w:sz="8" w:space="0"/>
              <w:left w:val="single" w:color="9BBB59" w:sz="8" w:space="0"/>
              <w:bottom w:val="single" w:color="9BBB59" w:sz="8" w:space="0"/>
              <w:right w:val="single" w:color="9BBB59" w:sz="8" w:space="0"/>
            </w:tcBorders>
            <w:shd w:val="clear" w:color="auto" w:fill="FFFFFF"/>
            <w:vAlign w:val="center"/>
          </w:tcPr>
          <w:p>
            <w:pPr>
              <w:spacing w:line="360" w:lineRule="exact"/>
              <w:jc w:val="center"/>
              <w:rPr>
                <w:rFonts w:eastAsia="仿宋_GB2312"/>
                <w:szCs w:val="21"/>
              </w:rPr>
            </w:pPr>
            <w:r>
              <w:rPr>
                <w:rFonts w:eastAsia="仿宋"/>
                <w:kern w:val="0"/>
                <w:sz w:val="22"/>
                <w:szCs w:val="22"/>
                <w:lang w:bidi="ar"/>
              </w:rPr>
              <w:t>C</w:t>
            </w:r>
            <w:r>
              <w:rPr>
                <w:rFonts w:hint="eastAsia" w:eastAsia="仿宋"/>
                <w:kern w:val="0"/>
                <w:sz w:val="22"/>
                <w:szCs w:val="22"/>
                <w:lang w:val="en-US" w:eastAsia="zh-CN" w:bidi="ar"/>
              </w:rPr>
              <w:t>3成本</w:t>
            </w:r>
            <w:r>
              <w:rPr>
                <w:rFonts w:eastAsia="仿宋"/>
                <w:kern w:val="0"/>
                <w:sz w:val="22"/>
                <w:szCs w:val="22"/>
                <w:lang w:bidi="ar"/>
              </w:rPr>
              <w:t>（</w:t>
            </w:r>
            <w:r>
              <w:rPr>
                <w:rFonts w:hint="eastAsia" w:eastAsia="仿宋"/>
                <w:kern w:val="0"/>
                <w:sz w:val="22"/>
                <w:szCs w:val="22"/>
                <w:lang w:val="en-US" w:eastAsia="zh-CN" w:bidi="ar"/>
              </w:rPr>
              <w:t>9</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hint="default" w:eastAsia="仿宋"/>
                <w:szCs w:val="21"/>
                <w:lang w:val="en-US" w:eastAsia="zh-CN"/>
              </w:rPr>
            </w:pPr>
            <w:r>
              <w:rPr>
                <w:rFonts w:eastAsia="仿宋"/>
                <w:kern w:val="0"/>
                <w:sz w:val="22"/>
                <w:szCs w:val="22"/>
                <w:lang w:bidi="ar"/>
              </w:rPr>
              <w:t>C</w:t>
            </w:r>
            <w:r>
              <w:rPr>
                <w:rFonts w:hint="eastAsia" w:eastAsia="仿宋"/>
                <w:kern w:val="0"/>
                <w:sz w:val="22"/>
                <w:szCs w:val="22"/>
                <w:lang w:val="en-US" w:eastAsia="zh-CN" w:bidi="ar"/>
              </w:rPr>
              <w:t>31总成本控制率</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9</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9</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restart"/>
            <w:tcBorders>
              <w:top w:val="single" w:color="9BBB59" w:sz="8" w:space="0"/>
              <w:left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b/>
                <w:bCs/>
                <w:color w:val="FFFFFF" w:themeColor="background1"/>
                <w:szCs w:val="21"/>
                <w14:textFill>
                  <w14:solidFill>
                    <w14:schemeClr w14:val="bg1"/>
                  </w14:solidFill>
                </w14:textFill>
              </w:rPr>
            </w:pPr>
            <w:r>
              <w:rPr>
                <w:rFonts w:eastAsia="仿宋"/>
                <w:b/>
                <w:bCs/>
                <w:color w:val="auto"/>
                <w:kern w:val="0"/>
                <w:sz w:val="22"/>
                <w:szCs w:val="22"/>
                <w:lang w:bidi="ar"/>
              </w:rPr>
              <w:t>D</w:t>
            </w:r>
            <w:r>
              <w:rPr>
                <w:rFonts w:eastAsia="仿宋"/>
                <w:b/>
                <w:bCs/>
                <w:color w:val="auto"/>
                <w:kern w:val="0"/>
                <w:sz w:val="22"/>
                <w:szCs w:val="22"/>
                <w:lang w:bidi="ar"/>
              </w:rPr>
              <w:br w:type="textWrapping"/>
            </w:r>
            <w:r>
              <w:rPr>
                <w:rFonts w:eastAsia="仿宋"/>
                <w:b/>
                <w:bCs/>
                <w:color w:val="auto"/>
                <w:kern w:val="0"/>
                <w:sz w:val="22"/>
                <w:szCs w:val="22"/>
                <w:lang w:bidi="ar"/>
              </w:rPr>
              <w:t>效益</w:t>
            </w:r>
            <w:r>
              <w:rPr>
                <w:rFonts w:eastAsia="仿宋"/>
                <w:b/>
                <w:bCs/>
                <w:color w:val="auto"/>
                <w:kern w:val="0"/>
                <w:sz w:val="22"/>
                <w:szCs w:val="22"/>
                <w:lang w:bidi="ar"/>
              </w:rPr>
              <w:br w:type="textWrapping"/>
            </w:r>
            <w:r>
              <w:rPr>
                <w:rFonts w:eastAsia="仿宋"/>
                <w:b/>
                <w:bCs/>
                <w:color w:val="auto"/>
                <w:kern w:val="0"/>
                <w:sz w:val="22"/>
                <w:szCs w:val="22"/>
                <w:lang w:bidi="ar"/>
              </w:rPr>
              <w:t>（34分）</w:t>
            </w:r>
          </w:p>
        </w:tc>
        <w:tc>
          <w:tcPr>
            <w:tcW w:w="2561" w:type="dxa"/>
            <w:vMerge w:val="restart"/>
            <w:tcBorders>
              <w:top w:val="single" w:color="9BBB59" w:sz="8" w:space="0"/>
              <w:left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
                <w:kern w:val="0"/>
                <w:sz w:val="22"/>
                <w:szCs w:val="22"/>
                <w:lang w:bidi="ar"/>
              </w:rPr>
            </w:pPr>
            <w:r>
              <w:rPr>
                <w:rFonts w:eastAsia="仿宋"/>
                <w:kern w:val="0"/>
                <w:sz w:val="22"/>
                <w:szCs w:val="22"/>
                <w:lang w:bidi="ar"/>
              </w:rPr>
              <w:t>D1</w:t>
            </w:r>
            <w:r>
              <w:rPr>
                <w:rFonts w:hint="eastAsia" w:eastAsia="仿宋"/>
                <w:kern w:val="0"/>
                <w:sz w:val="22"/>
                <w:szCs w:val="22"/>
                <w:lang w:bidi="ar"/>
              </w:rPr>
              <w:t>生态</w:t>
            </w:r>
            <w:r>
              <w:rPr>
                <w:rFonts w:eastAsia="仿宋"/>
                <w:kern w:val="0"/>
                <w:sz w:val="22"/>
                <w:szCs w:val="22"/>
                <w:lang w:bidi="ar"/>
              </w:rPr>
              <w:t>效益（</w:t>
            </w:r>
            <w:r>
              <w:rPr>
                <w:rFonts w:hint="eastAsia" w:eastAsia="仿宋"/>
                <w:kern w:val="0"/>
                <w:sz w:val="22"/>
                <w:szCs w:val="22"/>
                <w:lang w:val="en-US" w:eastAsia="zh-CN" w:bidi="ar"/>
              </w:rPr>
              <w:t>8</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
                <w:kern w:val="0"/>
                <w:sz w:val="22"/>
                <w:szCs w:val="22"/>
                <w:lang w:bidi="ar"/>
              </w:rPr>
            </w:pPr>
            <w:r>
              <w:rPr>
                <w:rFonts w:eastAsia="仿宋"/>
                <w:kern w:val="0"/>
                <w:sz w:val="22"/>
                <w:szCs w:val="22"/>
                <w:lang w:bidi="ar"/>
              </w:rPr>
              <w:t>D11</w:t>
            </w:r>
            <w:r>
              <w:rPr>
                <w:rFonts w:hint="eastAsia" w:eastAsia="仿宋"/>
                <w:kern w:val="0"/>
                <w:sz w:val="22"/>
                <w:szCs w:val="22"/>
                <w:lang w:bidi="ar"/>
              </w:rPr>
              <w:t>河道两侧景观建设及绿化情况</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
                <w:kern w:val="0"/>
                <w:sz w:val="22"/>
                <w:szCs w:val="22"/>
                <w:lang w:val="en-US" w:eastAsia="zh-CN" w:bidi="ar"/>
              </w:rPr>
            </w:pPr>
            <w:r>
              <w:rPr>
                <w:rFonts w:hint="eastAsia" w:eastAsia="仿宋"/>
                <w:kern w:val="0"/>
                <w:sz w:val="22"/>
                <w:szCs w:val="22"/>
                <w:lang w:val="en-US" w:eastAsia="zh-CN" w:bidi="ar"/>
              </w:rPr>
              <w:t>4</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_GB2312"/>
                <w:szCs w:val="21"/>
                <w:lang w:val="en-US" w:eastAsia="zh-CN"/>
              </w:rPr>
            </w:pPr>
            <w:r>
              <w:rPr>
                <w:rFonts w:hint="eastAsia" w:eastAsia="仿宋_GB2312"/>
                <w:szCs w:val="21"/>
                <w:lang w:val="en-US" w:eastAsia="zh-CN"/>
              </w:rPr>
              <w:t>4</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left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b/>
                <w:bCs/>
                <w:color w:val="FFFFFF" w:themeColor="background1"/>
                <w:szCs w:val="21"/>
                <w14:textFill>
                  <w14:solidFill>
                    <w14:schemeClr w14:val="bg1"/>
                  </w14:solidFill>
                </w14:textFill>
              </w:rPr>
            </w:pPr>
          </w:p>
        </w:tc>
        <w:tc>
          <w:tcPr>
            <w:tcW w:w="2561" w:type="dxa"/>
            <w:vMerge w:val="continue"/>
            <w:tcBorders>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
                <w:kern w:val="0"/>
                <w:sz w:val="22"/>
                <w:szCs w:val="22"/>
                <w:lang w:bidi="ar"/>
              </w:rPr>
            </w:pP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_GB2312"/>
                <w:szCs w:val="21"/>
              </w:rPr>
            </w:pPr>
            <w:r>
              <w:rPr>
                <w:rFonts w:eastAsia="仿宋"/>
                <w:kern w:val="0"/>
                <w:sz w:val="22"/>
                <w:szCs w:val="22"/>
                <w:lang w:bidi="ar"/>
              </w:rPr>
              <w:t>D1</w:t>
            </w:r>
            <w:r>
              <w:rPr>
                <w:rFonts w:hint="eastAsia" w:eastAsia="仿宋"/>
                <w:kern w:val="0"/>
                <w:sz w:val="22"/>
                <w:szCs w:val="22"/>
                <w:lang w:val="en-US" w:eastAsia="zh-CN" w:bidi="ar"/>
              </w:rPr>
              <w:t>2</w:t>
            </w:r>
            <w:r>
              <w:rPr>
                <w:rFonts w:hint="eastAsia" w:eastAsia="仿宋"/>
                <w:kern w:val="0"/>
                <w:sz w:val="22"/>
                <w:szCs w:val="22"/>
                <w:lang w:bidi="ar"/>
              </w:rPr>
              <w:t>改善人居环境</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
                <w:kern w:val="0"/>
                <w:sz w:val="22"/>
                <w:szCs w:val="22"/>
                <w:lang w:val="en-US" w:eastAsia="zh-CN" w:bidi="ar"/>
              </w:rPr>
            </w:pPr>
            <w:r>
              <w:rPr>
                <w:rFonts w:hint="eastAsia" w:eastAsia="仿宋"/>
                <w:kern w:val="0"/>
                <w:sz w:val="22"/>
                <w:szCs w:val="22"/>
                <w:lang w:val="en-US" w:eastAsia="zh-CN" w:bidi="ar"/>
              </w:rPr>
              <w:t>4</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eastAsia" w:eastAsia="仿宋_GB2312"/>
                <w:szCs w:val="21"/>
                <w:lang w:val="en-US" w:eastAsia="zh-CN"/>
              </w:rPr>
            </w:pPr>
            <w:r>
              <w:rPr>
                <w:rFonts w:hint="eastAsia" w:eastAsia="仿宋_GB2312"/>
                <w:szCs w:val="21"/>
                <w:lang w:val="en-US" w:eastAsia="zh-CN"/>
              </w:rPr>
              <w:t>4</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left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r>
              <w:rPr>
                <w:rFonts w:eastAsia="仿宋"/>
                <w:kern w:val="0"/>
                <w:sz w:val="22"/>
                <w:szCs w:val="22"/>
                <w:lang w:bidi="ar"/>
              </w:rPr>
              <w:t>D</w:t>
            </w:r>
            <w:r>
              <w:rPr>
                <w:rFonts w:hint="eastAsia" w:eastAsia="仿宋"/>
                <w:kern w:val="0"/>
                <w:sz w:val="22"/>
                <w:szCs w:val="22"/>
                <w:lang w:val="en-US" w:eastAsia="zh-CN" w:bidi="ar"/>
              </w:rPr>
              <w:t>2</w:t>
            </w:r>
            <w:r>
              <w:rPr>
                <w:rFonts w:eastAsia="仿宋"/>
                <w:kern w:val="0"/>
                <w:sz w:val="22"/>
                <w:szCs w:val="22"/>
                <w:lang w:bidi="ar"/>
              </w:rPr>
              <w:t>社会效益（</w:t>
            </w:r>
            <w:r>
              <w:rPr>
                <w:rFonts w:hint="eastAsia" w:eastAsia="仿宋"/>
                <w:kern w:val="0"/>
                <w:sz w:val="22"/>
                <w:szCs w:val="22"/>
                <w:lang w:val="en-US" w:eastAsia="zh-CN" w:bidi="ar"/>
              </w:rPr>
              <w:t>8</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
                <w:kern w:val="0"/>
                <w:sz w:val="22"/>
                <w:szCs w:val="22"/>
                <w:lang w:bidi="ar"/>
              </w:rPr>
            </w:pPr>
            <w:r>
              <w:rPr>
                <w:rFonts w:eastAsia="仿宋"/>
                <w:kern w:val="0"/>
                <w:sz w:val="22"/>
                <w:szCs w:val="22"/>
                <w:lang w:bidi="ar"/>
              </w:rPr>
              <w:t>D</w:t>
            </w:r>
            <w:r>
              <w:rPr>
                <w:rFonts w:hint="eastAsia" w:eastAsia="仿宋"/>
                <w:kern w:val="0"/>
                <w:sz w:val="22"/>
                <w:szCs w:val="22"/>
                <w:lang w:val="en-US" w:eastAsia="zh-CN" w:bidi="ar"/>
              </w:rPr>
              <w:t>21</w:t>
            </w:r>
            <w:r>
              <w:rPr>
                <w:rFonts w:hint="eastAsia" w:eastAsia="仿宋"/>
                <w:sz w:val="22"/>
              </w:rPr>
              <w:t>带动</w:t>
            </w:r>
            <w:r>
              <w:rPr>
                <w:rFonts w:eastAsia="仿宋"/>
                <w:kern w:val="0"/>
                <w:sz w:val="22"/>
                <w:szCs w:val="22"/>
                <w:lang w:bidi="ar"/>
              </w:rPr>
              <w:t>社会</w:t>
            </w:r>
            <w:r>
              <w:rPr>
                <w:rFonts w:hint="eastAsia" w:eastAsia="仿宋"/>
                <w:sz w:val="22"/>
              </w:rPr>
              <w:t>发展</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hint="eastAsia" w:eastAsia="仿宋_GB2312"/>
                <w:szCs w:val="21"/>
              </w:rPr>
              <w:t>8</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hint="eastAsia" w:eastAsia="仿宋_GB2312"/>
                <w:szCs w:val="21"/>
              </w:rPr>
              <w:t>8</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left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r>
              <w:rPr>
                <w:rFonts w:eastAsia="仿宋"/>
                <w:kern w:val="0"/>
                <w:sz w:val="22"/>
                <w:szCs w:val="22"/>
                <w:lang w:bidi="ar"/>
              </w:rPr>
              <w:t>D</w:t>
            </w:r>
            <w:r>
              <w:rPr>
                <w:rFonts w:hint="eastAsia" w:eastAsia="仿宋"/>
                <w:kern w:val="0"/>
                <w:sz w:val="22"/>
                <w:szCs w:val="22"/>
                <w:lang w:val="en-US" w:eastAsia="zh-CN" w:bidi="ar"/>
              </w:rPr>
              <w:t>3</w:t>
            </w:r>
            <w:r>
              <w:rPr>
                <w:rFonts w:eastAsia="仿宋"/>
                <w:kern w:val="0"/>
                <w:sz w:val="22"/>
                <w:szCs w:val="22"/>
                <w:lang w:bidi="ar"/>
              </w:rPr>
              <w:t>可持续影响（</w:t>
            </w:r>
            <w:r>
              <w:rPr>
                <w:rFonts w:hint="eastAsia" w:eastAsia="仿宋"/>
                <w:kern w:val="0"/>
                <w:sz w:val="22"/>
                <w:szCs w:val="22"/>
                <w:lang w:val="en-US" w:eastAsia="zh-CN" w:bidi="ar"/>
              </w:rPr>
              <w:t>8</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left"/>
              <w:textAlignment w:val="center"/>
              <w:rPr>
                <w:rFonts w:eastAsia="仿宋_GB2312"/>
                <w:szCs w:val="21"/>
              </w:rPr>
            </w:pPr>
            <w:r>
              <w:rPr>
                <w:rFonts w:eastAsia="仿宋"/>
                <w:kern w:val="0"/>
                <w:sz w:val="22"/>
                <w:szCs w:val="22"/>
                <w:lang w:bidi="ar"/>
              </w:rPr>
              <w:t>D</w:t>
            </w:r>
            <w:r>
              <w:rPr>
                <w:rFonts w:hint="eastAsia" w:eastAsia="仿宋"/>
                <w:kern w:val="0"/>
                <w:sz w:val="22"/>
                <w:szCs w:val="22"/>
                <w:lang w:val="en-US" w:eastAsia="zh-CN" w:bidi="ar"/>
              </w:rPr>
              <w:t>31</w:t>
            </w:r>
            <w:r>
              <w:rPr>
                <w:rFonts w:hint="eastAsia" w:eastAsia="仿宋"/>
                <w:kern w:val="0"/>
                <w:sz w:val="22"/>
                <w:szCs w:val="22"/>
                <w:lang w:bidi="ar"/>
              </w:rPr>
              <w:t>长效机制健全性</w:t>
            </w:r>
          </w:p>
        </w:tc>
        <w:tc>
          <w:tcPr>
            <w:tcW w:w="1081"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hint="eastAsia" w:eastAsia="仿宋_GB2312"/>
                <w:szCs w:val="21"/>
              </w:rPr>
              <w:t>8</w:t>
            </w:r>
          </w:p>
        </w:tc>
        <w:tc>
          <w:tcPr>
            <w:tcW w:w="1104" w:type="dxa"/>
            <w:tcBorders>
              <w:top w:val="single" w:color="9BBB59" w:sz="8" w:space="0"/>
              <w:left w:val="single" w:color="9BBB59" w:sz="8" w:space="0"/>
              <w:bottom w:val="single" w:color="9BBB59" w:sz="8" w:space="0"/>
              <w:right w:val="single" w:color="9BBB59" w:sz="8" w:space="0"/>
            </w:tcBorders>
            <w:shd w:val="clear" w:color="auto" w:fill="FFFFFF"/>
            <w:vAlign w:val="center"/>
          </w:tcPr>
          <w:p>
            <w:pPr>
              <w:widowControl/>
              <w:spacing w:line="360" w:lineRule="exact"/>
              <w:jc w:val="center"/>
              <w:textAlignment w:val="center"/>
              <w:rPr>
                <w:rFonts w:eastAsia="仿宋_GB2312"/>
                <w:szCs w:val="21"/>
              </w:rPr>
            </w:pPr>
            <w:r>
              <w:rPr>
                <w:rFonts w:hint="eastAsia" w:eastAsia="仿宋_GB2312"/>
                <w:szCs w:val="21"/>
              </w:rPr>
              <w:t>8</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79" w:hRule="atLeast"/>
        </w:trPr>
        <w:tc>
          <w:tcPr>
            <w:tcW w:w="1104" w:type="dxa"/>
            <w:vMerge w:val="continue"/>
            <w:tcBorders>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b/>
                <w:bCs/>
                <w:color w:val="FFFFFF" w:themeColor="background1"/>
                <w:szCs w:val="21"/>
                <w14:textFill>
                  <w14:solidFill>
                    <w14:schemeClr w14:val="bg1"/>
                  </w14:solidFill>
                </w14:textFill>
              </w:rPr>
            </w:pPr>
          </w:p>
        </w:tc>
        <w:tc>
          <w:tcPr>
            <w:tcW w:w="256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spacing w:line="360" w:lineRule="exact"/>
              <w:jc w:val="center"/>
              <w:rPr>
                <w:rFonts w:eastAsia="仿宋_GB2312"/>
                <w:szCs w:val="21"/>
              </w:rPr>
            </w:pPr>
            <w:r>
              <w:rPr>
                <w:rFonts w:eastAsia="仿宋"/>
                <w:kern w:val="0"/>
                <w:sz w:val="22"/>
                <w:szCs w:val="22"/>
                <w:lang w:bidi="ar"/>
              </w:rPr>
              <w:t>D</w:t>
            </w:r>
            <w:r>
              <w:rPr>
                <w:rFonts w:hint="eastAsia" w:eastAsia="仿宋"/>
                <w:kern w:val="0"/>
                <w:sz w:val="22"/>
                <w:szCs w:val="22"/>
                <w:lang w:val="en-US" w:eastAsia="zh-CN" w:bidi="ar"/>
              </w:rPr>
              <w:t>4</w:t>
            </w:r>
            <w:r>
              <w:rPr>
                <w:rFonts w:eastAsia="仿宋"/>
                <w:kern w:val="0"/>
                <w:sz w:val="22"/>
                <w:szCs w:val="22"/>
                <w:lang w:bidi="ar"/>
              </w:rPr>
              <w:t>受益对象满意（</w:t>
            </w:r>
            <w:r>
              <w:rPr>
                <w:rFonts w:hint="eastAsia" w:eastAsia="仿宋"/>
                <w:kern w:val="0"/>
                <w:sz w:val="22"/>
                <w:szCs w:val="22"/>
                <w:lang w:val="en-US" w:eastAsia="zh-CN" w:bidi="ar"/>
              </w:rPr>
              <w:t>10</w:t>
            </w:r>
            <w:r>
              <w:rPr>
                <w:rFonts w:eastAsia="仿宋"/>
                <w:kern w:val="0"/>
                <w:sz w:val="22"/>
                <w:szCs w:val="22"/>
                <w:lang w:bidi="ar"/>
              </w:rPr>
              <w:t>分）</w:t>
            </w:r>
          </w:p>
        </w:tc>
        <w:tc>
          <w:tcPr>
            <w:tcW w:w="2828"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left"/>
              <w:textAlignment w:val="center"/>
              <w:rPr>
                <w:rFonts w:eastAsia="仿宋"/>
                <w:szCs w:val="21"/>
              </w:rPr>
            </w:pPr>
            <w:r>
              <w:rPr>
                <w:rFonts w:eastAsia="仿宋"/>
                <w:kern w:val="0"/>
                <w:sz w:val="22"/>
                <w:szCs w:val="22"/>
                <w:lang w:bidi="ar"/>
              </w:rPr>
              <w:t>D</w:t>
            </w:r>
            <w:r>
              <w:rPr>
                <w:rFonts w:hint="eastAsia" w:eastAsia="仿宋"/>
                <w:kern w:val="0"/>
                <w:sz w:val="22"/>
                <w:szCs w:val="22"/>
                <w:lang w:val="en-US" w:eastAsia="zh-CN" w:bidi="ar"/>
              </w:rPr>
              <w:t>41</w:t>
            </w:r>
            <w:r>
              <w:rPr>
                <w:rFonts w:hint="eastAsia" w:eastAsia="仿宋"/>
                <w:kern w:val="0"/>
                <w:sz w:val="22"/>
                <w:szCs w:val="22"/>
                <w:lang w:bidi="ar"/>
              </w:rPr>
              <w:t>城市居民满意度</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eastAsia="仿宋_GB2312"/>
                <w:szCs w:val="21"/>
              </w:rPr>
            </w:pPr>
            <w:r>
              <w:rPr>
                <w:rFonts w:eastAsia="仿宋_GB2312"/>
                <w:szCs w:val="21"/>
              </w:rPr>
              <w:t>1</w:t>
            </w:r>
            <w:r>
              <w:rPr>
                <w:rFonts w:hint="eastAsia" w:eastAsia="仿宋_GB2312"/>
                <w:szCs w:val="21"/>
              </w:rPr>
              <w:t>0</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vAlign w:val="center"/>
          </w:tcPr>
          <w:p>
            <w:pPr>
              <w:widowControl/>
              <w:spacing w:line="360" w:lineRule="exact"/>
              <w:jc w:val="center"/>
              <w:textAlignment w:val="center"/>
              <w:rPr>
                <w:rFonts w:hint="default" w:eastAsia="仿宋_GB2312"/>
                <w:szCs w:val="21"/>
                <w:lang w:val="en-US" w:eastAsia="zh-CN"/>
              </w:rPr>
            </w:pPr>
            <w:r>
              <w:rPr>
                <w:rFonts w:hint="eastAsia" w:eastAsia="仿宋_GB2312"/>
                <w:szCs w:val="21"/>
                <w:lang w:val="en-US" w:eastAsia="zh-CN"/>
              </w:rPr>
              <w:t>8.2</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33" w:hRule="atLeast"/>
        </w:trPr>
        <w:tc>
          <w:tcPr>
            <w:tcW w:w="6493" w:type="dxa"/>
            <w:gridSpan w:val="3"/>
            <w:tcBorders>
              <w:top w:val="single" w:color="9BBB59" w:sz="8" w:space="0"/>
              <w:left w:val="single" w:color="9BBB59" w:sz="8" w:space="0"/>
              <w:bottom w:val="single" w:color="9BBB59" w:sz="8" w:space="0"/>
              <w:right w:val="single" w:color="9BBB59" w:sz="8" w:space="0"/>
            </w:tcBorders>
            <w:shd w:val="clear" w:color="auto" w:fill="E2EFDA" w:themeFill="accent6" w:themeFillTint="32"/>
          </w:tcPr>
          <w:p>
            <w:pPr>
              <w:spacing w:before="40" w:after="40" w:line="360" w:lineRule="exact"/>
              <w:jc w:val="center"/>
              <w:rPr>
                <w:rFonts w:eastAsia="仿宋_GB2312"/>
                <w:b w:val="0"/>
                <w:bCs/>
                <w:color w:val="FFFFFF" w:themeColor="background1"/>
                <w:szCs w:val="21"/>
                <w14:textFill>
                  <w14:solidFill>
                    <w14:schemeClr w14:val="bg1"/>
                  </w14:solidFill>
                </w14:textFill>
              </w:rPr>
            </w:pPr>
            <w:r>
              <w:rPr>
                <w:rFonts w:eastAsia="仿宋_GB2312"/>
                <w:b/>
                <w:bCs/>
                <w:color w:val="auto"/>
                <w:szCs w:val="21"/>
              </w:rPr>
              <w:t>得分合计</w:t>
            </w:r>
          </w:p>
        </w:tc>
        <w:tc>
          <w:tcPr>
            <w:tcW w:w="1081"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tcPr>
          <w:p>
            <w:pPr>
              <w:spacing w:before="40" w:after="40" w:line="360" w:lineRule="exact"/>
              <w:jc w:val="center"/>
              <w:rPr>
                <w:rFonts w:eastAsia="仿宋_GB2312"/>
                <w:szCs w:val="21"/>
              </w:rPr>
            </w:pPr>
            <w:r>
              <w:rPr>
                <w:rFonts w:eastAsia="仿宋_GB2312"/>
                <w:kern w:val="0"/>
                <w:szCs w:val="21"/>
                <w:lang w:bidi="ar"/>
              </w:rPr>
              <w:t>100</w:t>
            </w:r>
          </w:p>
        </w:tc>
        <w:tc>
          <w:tcPr>
            <w:tcW w:w="1104" w:type="dxa"/>
            <w:tcBorders>
              <w:top w:val="single" w:color="9BBB59" w:sz="8" w:space="0"/>
              <w:left w:val="single" w:color="9BBB59" w:sz="8" w:space="0"/>
              <w:bottom w:val="single" w:color="9BBB59" w:sz="8" w:space="0"/>
              <w:right w:val="single" w:color="9BBB59" w:sz="8" w:space="0"/>
            </w:tcBorders>
            <w:shd w:val="clear" w:color="auto" w:fill="E2EFDA" w:themeFill="accent6" w:themeFillTint="32"/>
          </w:tcPr>
          <w:p>
            <w:pPr>
              <w:spacing w:before="40" w:after="40" w:line="360" w:lineRule="exact"/>
              <w:jc w:val="center"/>
              <w:rPr>
                <w:rFonts w:hint="default" w:eastAsia="仿宋_GB2312"/>
                <w:szCs w:val="21"/>
                <w:lang w:val="en-US" w:eastAsia="zh-CN"/>
              </w:rPr>
            </w:pPr>
            <w:r>
              <w:rPr>
                <w:rFonts w:hint="eastAsia" w:eastAsia="仿宋_GB2312"/>
                <w:szCs w:val="21"/>
                <w:lang w:val="en-US" w:eastAsia="zh-CN"/>
              </w:rPr>
              <w:t>91.27</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90" w:hRule="atLeast"/>
        </w:trPr>
        <w:tc>
          <w:tcPr>
            <w:tcW w:w="6493" w:type="dxa"/>
            <w:gridSpan w:val="3"/>
            <w:tcBorders>
              <w:top w:val="single" w:color="9BBB59" w:sz="8" w:space="0"/>
              <w:left w:val="single" w:color="9BBB59" w:sz="8" w:space="0"/>
              <w:bottom w:val="single" w:color="9BBB59" w:sz="8" w:space="0"/>
              <w:right w:val="single" w:color="9BBB59" w:sz="8" w:space="0"/>
            </w:tcBorders>
            <w:shd w:val="clear" w:color="auto" w:fill="FFFFFF"/>
          </w:tcPr>
          <w:p>
            <w:pPr>
              <w:spacing w:before="40" w:after="40" w:line="360" w:lineRule="exact"/>
              <w:jc w:val="center"/>
              <w:rPr>
                <w:rFonts w:eastAsia="仿宋_GB2312"/>
                <w:b/>
                <w:bCs/>
                <w:color w:val="FFFFFF" w:themeColor="background1"/>
                <w:szCs w:val="21"/>
                <w14:textFill>
                  <w14:solidFill>
                    <w14:schemeClr w14:val="bg1"/>
                  </w14:solidFill>
                </w14:textFill>
              </w:rPr>
            </w:pPr>
            <w:r>
              <w:rPr>
                <w:rFonts w:eastAsia="仿宋_GB2312"/>
                <w:b/>
                <w:bCs/>
                <w:color w:val="FFFFFF" w:themeColor="background1"/>
                <w:szCs w:val="21"/>
                <w14:textFill>
                  <w14:solidFill>
                    <w14:schemeClr w14:val="bg1"/>
                  </w14:solidFill>
                </w14:textFill>
              </w:rPr>
              <w:t>评价</w:t>
            </w:r>
            <w:r>
              <w:rPr>
                <w:rFonts w:hint="eastAsia" w:eastAsia="仿宋_GB2312"/>
                <w:b/>
                <w:bCs/>
                <w:color w:val="FFFFFF" w:themeColor="background1"/>
                <w:szCs w:val="21"/>
                <w:lang w:val="en-US" w:eastAsia="zh-CN"/>
                <w14:textFill>
                  <w14:solidFill>
                    <w14:schemeClr w14:val="bg1"/>
                  </w14:solidFill>
                </w14:textFill>
              </w:rPr>
              <w:t>评价结</w:t>
            </w:r>
            <w:r>
              <w:rPr>
                <w:rFonts w:eastAsia="仿宋_GB2312"/>
                <w:b/>
                <w:bCs/>
                <w:color w:val="auto"/>
                <w:szCs w:val="21"/>
              </w:rPr>
              <w:t>得分合计</w:t>
            </w:r>
            <w:r>
              <w:rPr>
                <w:rFonts w:hint="eastAsia" w:eastAsia="仿宋_GB2312"/>
                <w:b/>
                <w:bCs/>
                <w:color w:val="FFFFFF" w:themeColor="background1"/>
                <w:szCs w:val="21"/>
                <w:lang w:val="en-US" w:eastAsia="zh-CN"/>
                <w14:textFill>
                  <w14:solidFill>
                    <w14:schemeClr w14:val="bg1"/>
                  </w14:solidFill>
                </w14:textFill>
              </w:rPr>
              <w:t>果</w:t>
            </w:r>
            <w:r>
              <w:rPr>
                <w:rFonts w:eastAsia="仿宋_GB2312"/>
                <w:b/>
                <w:bCs/>
                <w:color w:val="FFFFFF" w:themeColor="background1"/>
                <w:szCs w:val="21"/>
                <w14:textFill>
                  <w14:solidFill>
                    <w14:schemeClr w14:val="bg1"/>
                  </w14:solidFill>
                </w14:textFill>
              </w:rPr>
              <w:t>等级</w:t>
            </w:r>
          </w:p>
        </w:tc>
        <w:tc>
          <w:tcPr>
            <w:tcW w:w="2185" w:type="dxa"/>
            <w:gridSpan w:val="2"/>
            <w:tcBorders>
              <w:top w:val="single" w:color="9BBB59" w:sz="8" w:space="0"/>
              <w:left w:val="single" w:color="9BBB59" w:sz="8" w:space="0"/>
              <w:bottom w:val="single" w:color="9BBB59" w:sz="8" w:space="0"/>
              <w:right w:val="single" w:color="9BBB59" w:sz="8" w:space="0"/>
            </w:tcBorders>
            <w:shd w:val="clear" w:color="auto" w:fill="FFFFFF"/>
          </w:tcPr>
          <w:p>
            <w:pPr>
              <w:spacing w:before="40" w:after="40" w:line="360" w:lineRule="exact"/>
              <w:jc w:val="center"/>
              <w:rPr>
                <w:rFonts w:hint="default" w:eastAsia="仿宋_GB2312"/>
                <w:szCs w:val="21"/>
                <w:lang w:val="en-US"/>
              </w:rPr>
            </w:pPr>
            <w:r>
              <w:rPr>
                <w:rFonts w:eastAsia="仿宋_GB2312"/>
                <w:szCs w:val="21"/>
              </w:rPr>
              <w:t xml:space="preserve">  </w:t>
            </w:r>
            <w:r>
              <w:rPr>
                <w:rFonts w:hint="eastAsia" w:eastAsia="仿宋_GB2312"/>
                <w:szCs w:val="21"/>
                <w:lang w:val="en-US" w:eastAsia="zh-CN"/>
              </w:rPr>
              <w:t>优</w:t>
            </w:r>
          </w:p>
        </w:tc>
      </w:tr>
    </w:tbl>
    <w:p>
      <w:pPr>
        <w:spacing w:line="584" w:lineRule="exact"/>
        <w:rPr>
          <w:rFonts w:eastAsia="仿宋_GB2312"/>
          <w:sz w:val="32"/>
          <w:szCs w:val="32"/>
        </w:rPr>
      </w:pPr>
      <w:r>
        <w:rPr>
          <w:rFonts w:eastAsia="仿宋_GB2312"/>
          <w:sz w:val="22"/>
          <w:szCs w:val="22"/>
        </w:rPr>
        <w:t xml:space="preserve"> 得分≥90分为优，90＞得分≥80为良，80＞得分≥60分为中，得分＜60分为</w:t>
      </w:r>
      <w:r>
        <w:rPr>
          <w:rFonts w:hint="eastAsia" w:eastAsia="仿宋_GB2312"/>
          <w:sz w:val="22"/>
          <w:szCs w:val="22"/>
        </w:rPr>
        <w:t>差</w:t>
      </w:r>
      <w:r>
        <w:rPr>
          <w:rFonts w:eastAsia="仿宋_GB2312"/>
          <w:sz w:val="22"/>
          <w:szCs w:val="22"/>
        </w:rPr>
        <w:t>。</w:t>
      </w:r>
    </w:p>
    <w:p>
      <w:pPr>
        <w:pStyle w:val="8"/>
        <w:autoSpaceDE w:val="0"/>
        <w:autoSpaceDN w:val="0"/>
        <w:spacing w:line="584" w:lineRule="exact"/>
        <w:ind w:firstLine="640" w:firstLineChars="200"/>
        <w:outlineLvl w:val="2"/>
        <w:rPr>
          <w:rFonts w:hint="eastAsia" w:ascii="Times New Roman" w:hAnsi="Times New Roman" w:eastAsia="仿宋_GB2312" w:cs="Times New Roman"/>
          <w:b w:val="0"/>
          <w:bCs w:val="0"/>
          <w:color w:val="auto"/>
          <w:lang w:val="en-US" w:eastAsia="zh-CN"/>
        </w:rPr>
      </w:pPr>
      <w:bookmarkStart w:id="65" w:name="_Toc22396"/>
      <w:r>
        <w:rPr>
          <w:rFonts w:hint="eastAsia" w:ascii="Times New Roman" w:hAnsi="Times New Roman" w:eastAsia="仿宋_GB2312" w:cs="Times New Roman"/>
          <w:b w:val="0"/>
          <w:bCs w:val="0"/>
          <w:color w:val="auto"/>
          <w:lang w:val="en-US" w:eastAsia="zh-CN"/>
        </w:rPr>
        <w:t>2.主要绩效</w:t>
      </w:r>
      <w:bookmarkEnd w:id="65"/>
    </w:p>
    <w:p>
      <w:pPr>
        <w:spacing w:line="584" w:lineRule="exact"/>
        <w:ind w:firstLine="640" w:firstLineChars="200"/>
        <w:rPr>
          <w:rFonts w:hint="default" w:eastAsia="仿宋"/>
          <w:color w:val="auto"/>
          <w:sz w:val="32"/>
          <w:szCs w:val="32"/>
          <w:highlight w:val="none"/>
          <w:lang w:val="en-US" w:eastAsia="zh-CN"/>
        </w:rPr>
      </w:pPr>
      <w:r>
        <w:rPr>
          <w:rFonts w:hint="eastAsia" w:ascii="仿宋" w:hAnsi="仿宋" w:eastAsia="仿宋" w:cs="仿宋"/>
          <w:bCs/>
          <w:kern w:val="2"/>
          <w:sz w:val="32"/>
          <w:szCs w:val="32"/>
          <w:lang w:val="en-US" w:eastAsia="zh-CN" w:bidi="ar-SA"/>
        </w:rPr>
        <w:t>（1）</w:t>
      </w:r>
      <w:r>
        <w:rPr>
          <w:rFonts w:hint="eastAsia" w:eastAsia="仿宋_GB2312"/>
          <w:color w:val="auto"/>
          <w:sz w:val="32"/>
          <w:szCs w:val="32"/>
          <w:highlight w:val="none"/>
          <w:lang w:val="en-US" w:eastAsia="zh-CN"/>
        </w:rPr>
        <w:t>因地制宜，发展绿色走廊</w:t>
      </w:r>
    </w:p>
    <w:p>
      <w:pPr>
        <w:spacing w:line="584" w:lineRule="exact"/>
        <w:ind w:firstLine="640" w:firstLineChars="200"/>
        <w:rPr>
          <w:rFonts w:hint="eastAsia" w:ascii="Times New Roman" w:hAnsi="Times New Roman" w:eastAsia="仿宋_GB2312" w:cs="Times New Roman"/>
          <w:kern w:val="2"/>
          <w:sz w:val="32"/>
          <w:szCs w:val="32"/>
          <w:highlight w:val="none"/>
          <w:lang w:val="en-US" w:eastAsia="zh-CN" w:bidi="ar-SA"/>
        </w:rPr>
      </w:pPr>
      <w:r>
        <w:rPr>
          <w:rFonts w:hint="eastAsia" w:eastAsia="仿宋_GB2312"/>
          <w:color w:val="auto"/>
          <w:sz w:val="32"/>
          <w:szCs w:val="32"/>
          <w:highlight w:val="none"/>
          <w:lang w:val="en-US" w:eastAsia="zh-CN"/>
        </w:rPr>
        <w:t>环城水系综合治理工程在实施的过程中，利用狭长的场地条件，改造为生态湿地，绵延几公里，形成了一个富有生命的水质净化系统，清水缓缓流入主功能区，确保了主功能区的清水优势。大量本土植被在走廊全尺度重建，多样化的植被群落，吸引本土的野生动物重回领地。精心挑选的植被种类营造出独特的场所感。随着地形的起伏，不同高度、形态与色彩的植物被组合搭配，创造出独特的空间格局。</w:t>
      </w:r>
    </w:p>
    <w:p>
      <w:pPr>
        <w:pStyle w:val="11"/>
        <w:keepNext w:val="0"/>
        <w:keepLines w:val="0"/>
        <w:pageBreakBefore w:val="0"/>
        <w:kinsoku/>
        <w:wordWrap/>
        <w:overflowPunct/>
        <w:bidi w:val="0"/>
        <w:adjustRightInd/>
        <w:snapToGrid/>
        <w:spacing w:line="600" w:lineRule="exact"/>
        <w:ind w:firstLine="640" w:firstLineChars="200"/>
        <w:rPr>
          <w:rFonts w:hint="default" w:eastAsia="楷体_GB2312"/>
          <w:bCs/>
          <w:sz w:val="32"/>
          <w:szCs w:val="32"/>
          <w:lang w:val="en-US" w:eastAsia="zh-CN"/>
        </w:rPr>
      </w:pPr>
      <w:r>
        <w:rPr>
          <w:rFonts w:hint="eastAsia" w:ascii="仿宋" w:hAnsi="仿宋" w:eastAsia="仿宋" w:cs="仿宋"/>
          <w:bCs/>
          <w:sz w:val="32"/>
          <w:szCs w:val="32"/>
          <w:lang w:val="en-US" w:eastAsia="zh-CN"/>
        </w:rPr>
        <w:t>（2）改善生态环境，促进经济发展</w:t>
      </w:r>
    </w:p>
    <w:p>
      <w:pPr>
        <w:spacing w:line="584" w:lineRule="exact"/>
        <w:ind w:firstLine="640" w:firstLineChars="200"/>
        <w:rPr>
          <w:rFonts w:hint="eastAsia" w:eastAsia="黑体"/>
          <w:sz w:val="32"/>
          <w:szCs w:val="32"/>
        </w:rPr>
      </w:pPr>
      <w:r>
        <w:rPr>
          <w:rFonts w:hint="eastAsia" w:eastAsia="仿宋_GB2312"/>
          <w:color w:val="auto"/>
          <w:sz w:val="32"/>
          <w:szCs w:val="32"/>
          <w:lang w:val="en-US" w:eastAsia="zh-CN"/>
        </w:rPr>
        <w:t>以水荣城，提高了县城生活品位，依托水系景观带，丰富市民休闲游览的时间及空间形式，结合自然环境和文化传承，</w:t>
      </w:r>
      <w:r>
        <w:rPr>
          <w:rFonts w:hint="eastAsia" w:eastAsia="仿宋_GB2312"/>
          <w:color w:val="auto"/>
          <w:sz w:val="32"/>
          <w:szCs w:val="32"/>
        </w:rPr>
        <w:t>形成“水清、河畅、景美”“人水相亲、城水相依”的优美环境，为当地绿色发展注入了活力</w:t>
      </w:r>
      <w:r>
        <w:rPr>
          <w:rFonts w:hint="eastAsia" w:eastAsia="仿宋_GB2312"/>
          <w:color w:val="auto"/>
          <w:sz w:val="32"/>
          <w:szCs w:val="32"/>
          <w:lang w:eastAsia="zh-CN"/>
        </w:rPr>
        <w:t>，</w:t>
      </w:r>
      <w:r>
        <w:rPr>
          <w:rFonts w:hint="eastAsia" w:eastAsia="仿宋_GB2312"/>
          <w:color w:val="auto"/>
          <w:sz w:val="32"/>
          <w:szCs w:val="32"/>
          <w:lang w:val="en-US" w:eastAsia="zh-CN"/>
        </w:rPr>
        <w:t>并且以绿廊为核心基底，打造体验式休闲区。</w:t>
      </w:r>
      <w:r>
        <w:rPr>
          <w:rFonts w:hint="eastAsia" w:ascii="Times New Roman" w:hAnsi="Times New Roman" w:eastAsia="仿宋_GB2312" w:cs="Times New Roman"/>
          <w:kern w:val="2"/>
          <w:sz w:val="32"/>
          <w:szCs w:val="32"/>
          <w:lang w:val="en-US" w:eastAsia="zh-CN" w:bidi="ar-SA"/>
        </w:rPr>
        <w:t>该项目</w:t>
      </w:r>
      <w:r>
        <w:rPr>
          <w:rFonts w:hint="eastAsia" w:eastAsia="仿宋_GB2312" w:cs="Times New Roman"/>
          <w:kern w:val="2"/>
          <w:sz w:val="32"/>
          <w:szCs w:val="32"/>
          <w:lang w:val="en-US" w:eastAsia="zh-CN" w:bidi="ar-SA"/>
        </w:rPr>
        <w:t>的</w:t>
      </w:r>
      <w:r>
        <w:rPr>
          <w:rFonts w:hint="eastAsia" w:ascii="Times New Roman" w:hAnsi="Times New Roman" w:eastAsia="仿宋_GB2312" w:cs="Times New Roman"/>
          <w:kern w:val="2"/>
          <w:sz w:val="32"/>
          <w:szCs w:val="32"/>
          <w:lang w:val="en-US" w:eastAsia="zh-CN" w:bidi="ar-SA"/>
        </w:rPr>
        <w:t>建成</w:t>
      </w:r>
      <w:r>
        <w:rPr>
          <w:rFonts w:hint="eastAsia" w:eastAsia="仿宋_GB2312" w:cs="Times New Roman"/>
          <w:kern w:val="2"/>
          <w:sz w:val="32"/>
          <w:szCs w:val="32"/>
          <w:lang w:val="en-US" w:eastAsia="zh-CN" w:bidi="ar-SA"/>
        </w:rPr>
        <w:t>大大提升了河道水生态环境质量，改善了居住环境，促进文安县各产业发展和经济飞跃。</w:t>
      </w:r>
    </w:p>
    <w:p>
      <w:pPr>
        <w:keepNext w:val="0"/>
        <w:keepLines w:val="0"/>
        <w:pageBreakBefore w:val="0"/>
        <w:kinsoku/>
        <w:wordWrap/>
        <w:overflowPunct/>
        <w:bidi w:val="0"/>
        <w:adjustRightInd/>
        <w:snapToGrid/>
        <w:spacing w:line="600" w:lineRule="exact"/>
        <w:ind w:firstLine="640" w:firstLineChars="200"/>
        <w:outlineLvl w:val="1"/>
        <w:rPr>
          <w:rFonts w:hint="default" w:ascii="楷体" w:hAnsi="楷体" w:eastAsia="楷体" w:cs="楷体"/>
          <w:color w:val="000000" w:themeColor="text1"/>
          <w:sz w:val="32"/>
          <w:szCs w:val="32"/>
          <w:lang w:val="en-US"/>
          <w14:textFill>
            <w14:solidFill>
              <w14:schemeClr w14:val="tx1"/>
            </w14:solidFill>
          </w14:textFill>
        </w:rPr>
      </w:pPr>
      <w:bookmarkStart w:id="66" w:name="_Toc16077"/>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lang w:val="en-US" w:eastAsia="zh-CN"/>
        </w:rPr>
        <w:t>二</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lang w:val="en-US" w:eastAsia="zh-CN"/>
        </w:rPr>
        <w:t>具体绩效分析</w:t>
      </w:r>
      <w:bookmarkEnd w:id="66"/>
    </w:p>
    <w:p>
      <w:pPr>
        <w:keepNext w:val="0"/>
        <w:keepLines w:val="0"/>
        <w:pageBreakBefore w:val="0"/>
        <w:kinsoku/>
        <w:wordWrap/>
        <w:overflowPunct/>
        <w:bidi w:val="0"/>
        <w:adjustRightInd/>
        <w:snapToGrid/>
        <w:spacing w:line="600" w:lineRule="exact"/>
        <w:ind w:firstLine="640" w:firstLineChars="200"/>
        <w:outlineLvl w:val="2"/>
        <w:rPr>
          <w:rFonts w:hint="eastAsia" w:ascii="楷体" w:hAnsi="楷体" w:eastAsia="楷体" w:cs="楷体"/>
          <w:sz w:val="32"/>
          <w:szCs w:val="32"/>
          <w:highlight w:val="none"/>
          <w:lang w:val="en-US" w:eastAsia="zh-CN"/>
        </w:rPr>
      </w:pPr>
      <w:bookmarkStart w:id="67" w:name="_Toc6766"/>
      <w:r>
        <w:rPr>
          <w:rFonts w:hint="eastAsia" w:ascii="楷体" w:hAnsi="楷体" w:eastAsia="楷体" w:cs="楷体"/>
          <w:sz w:val="32"/>
          <w:szCs w:val="32"/>
          <w:highlight w:val="none"/>
          <w:lang w:val="en-US" w:eastAsia="zh-CN"/>
        </w:rPr>
        <w:t>1.决策（20分）</w:t>
      </w:r>
      <w:bookmarkEnd w:id="67"/>
    </w:p>
    <w:bookmarkEnd w:id="60"/>
    <w:bookmarkEnd w:id="61"/>
    <w:bookmarkEnd w:id="62"/>
    <w:p>
      <w:pPr>
        <w:spacing w:line="584" w:lineRule="exact"/>
        <w:ind w:firstLine="640" w:firstLineChars="200"/>
        <w:rPr>
          <w:rFonts w:eastAsia="仿宋_GB2312"/>
          <w:sz w:val="32"/>
          <w:szCs w:val="32"/>
        </w:rPr>
      </w:pPr>
      <w:r>
        <w:rPr>
          <w:rFonts w:eastAsia="仿宋_GB2312"/>
          <w:sz w:val="32"/>
          <w:szCs w:val="32"/>
        </w:rPr>
        <w:t>该项指标</w:t>
      </w:r>
      <w:r>
        <w:rPr>
          <w:rFonts w:hint="eastAsia" w:eastAsia="仿宋_GB2312"/>
          <w:sz w:val="32"/>
          <w:szCs w:val="32"/>
          <w:lang w:val="en-US" w:eastAsia="zh-CN"/>
        </w:rPr>
        <w:t>主要从</w:t>
      </w:r>
      <w:r>
        <w:rPr>
          <w:rFonts w:eastAsia="仿宋_GB2312"/>
          <w:sz w:val="32"/>
          <w:szCs w:val="32"/>
        </w:rPr>
        <w:t>项目立项</w:t>
      </w:r>
      <w:r>
        <w:rPr>
          <w:rFonts w:hint="eastAsia" w:eastAsia="仿宋_GB2312"/>
          <w:sz w:val="32"/>
          <w:szCs w:val="32"/>
          <w:lang w:eastAsia="zh-CN"/>
        </w:rPr>
        <w:t>、</w:t>
      </w:r>
      <w:r>
        <w:rPr>
          <w:rFonts w:eastAsia="仿宋_GB2312"/>
          <w:sz w:val="32"/>
          <w:szCs w:val="32"/>
        </w:rPr>
        <w:t>绩效目标</w:t>
      </w:r>
      <w:r>
        <w:rPr>
          <w:rFonts w:hint="eastAsia" w:eastAsia="仿宋_GB2312"/>
          <w:sz w:val="32"/>
          <w:szCs w:val="32"/>
          <w:lang w:val="en-US" w:eastAsia="zh-CN"/>
        </w:rPr>
        <w:t>和</w:t>
      </w:r>
      <w:r>
        <w:rPr>
          <w:rFonts w:eastAsia="仿宋_GB2312"/>
          <w:sz w:val="32"/>
          <w:szCs w:val="32"/>
        </w:rPr>
        <w:t>资金投入</w:t>
      </w:r>
      <w:r>
        <w:rPr>
          <w:rFonts w:hint="eastAsia" w:eastAsia="仿宋_GB2312"/>
          <w:sz w:val="32"/>
          <w:szCs w:val="32"/>
          <w:lang w:val="en-US" w:eastAsia="zh-CN"/>
        </w:rPr>
        <w:t>三个方面，通过立项依据充分性、</w:t>
      </w:r>
      <w:r>
        <w:rPr>
          <w:rFonts w:hint="default" w:ascii="Times New Roman" w:hAnsi="Times New Roman" w:eastAsia="仿宋_GB2312" w:cs="Times New Roman"/>
          <w:sz w:val="32"/>
          <w:szCs w:val="32"/>
        </w:rPr>
        <w:t>立项程序规范性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绩效目标合理性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绩效指标明确性</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申请资金到位率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资金分配合理性</w:t>
      </w:r>
      <w:r>
        <w:rPr>
          <w:rFonts w:hint="eastAsia" w:ascii="Times New Roman" w:hAnsi="Times New Roman" w:eastAsia="仿宋_GB2312" w:cs="Times New Roman"/>
          <w:sz w:val="32"/>
          <w:szCs w:val="32"/>
          <w:lang w:val="en-US" w:eastAsia="zh-CN"/>
        </w:rPr>
        <w:t>6</w:t>
      </w:r>
      <w:r>
        <w:rPr>
          <w:rFonts w:hint="eastAsia" w:eastAsia="仿宋_GB2312"/>
          <w:sz w:val="32"/>
          <w:szCs w:val="32"/>
          <w:lang w:val="en-US" w:eastAsia="zh-CN"/>
        </w:rPr>
        <w:t>个绩效指标进行评价</w:t>
      </w:r>
      <w:r>
        <w:rPr>
          <w:rFonts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具体指标及得分情况如下表：</w:t>
      </w:r>
    </w:p>
    <w:tbl>
      <w:tblPr>
        <w:tblStyle w:val="35"/>
        <w:tblW w:w="8835" w:type="dxa"/>
        <w:tblInd w:w="120"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Layout w:type="fixed"/>
        <w:tblCellMar>
          <w:top w:w="0" w:type="dxa"/>
          <w:left w:w="108" w:type="dxa"/>
          <w:bottom w:w="0" w:type="dxa"/>
          <w:right w:w="108" w:type="dxa"/>
        </w:tblCellMar>
      </w:tblPr>
      <w:tblGrid>
        <w:gridCol w:w="2472"/>
        <w:gridCol w:w="3768"/>
        <w:gridCol w:w="1365"/>
        <w:gridCol w:w="1230"/>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485" w:hRule="atLeast"/>
          <w:tblHeader/>
        </w:trPr>
        <w:tc>
          <w:tcPr>
            <w:tcW w:w="2472" w:type="dxa"/>
            <w:tcBorders>
              <w:top w:val="single" w:color="4F81BD" w:sz="8" w:space="0"/>
              <w:left w:val="single" w:color="4F81BD" w:sz="8" w:space="0"/>
              <w:bottom w:val="single" w:color="4F81BD" w:sz="12" w:space="0"/>
              <w:right w:val="nil"/>
              <w:insideV w:val="nil"/>
            </w:tcBorders>
            <w:shd w:val="clear" w:color="auto" w:fill="FFFFFF" w:themeFill="background1" w:themeFillTint="33"/>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二级指标</w:t>
            </w:r>
          </w:p>
        </w:tc>
        <w:tc>
          <w:tcPr>
            <w:tcW w:w="3768" w:type="dxa"/>
            <w:tcBorders>
              <w:top w:val="single" w:color="4F81BD" w:sz="8" w:space="0"/>
              <w:left w:val="single" w:color="4F81BD" w:sz="8" w:space="0"/>
              <w:bottom w:val="single" w:color="4F81BD" w:sz="12" w:space="0"/>
              <w:right w:val="nil"/>
              <w:insideV w:val="nil"/>
            </w:tcBorders>
            <w:shd w:val="clear" w:color="auto" w:fill="FFFFFF" w:themeFill="background1" w:themeFillTint="33"/>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三级指标</w:t>
            </w:r>
          </w:p>
        </w:tc>
        <w:tc>
          <w:tcPr>
            <w:tcW w:w="1365" w:type="dxa"/>
            <w:tcBorders>
              <w:top w:val="single" w:color="4F81BD" w:sz="8" w:space="0"/>
              <w:left w:val="single" w:color="4F81BD" w:sz="8" w:space="0"/>
              <w:bottom w:val="single" w:color="4F81BD" w:sz="12" w:space="0"/>
              <w:right w:val="nil"/>
              <w:insideV w:val="nil"/>
            </w:tcBorders>
            <w:shd w:val="clear" w:color="auto" w:fill="FFFFFF" w:themeFill="background1" w:themeFillTint="33"/>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权重</w:t>
            </w:r>
          </w:p>
        </w:tc>
        <w:tc>
          <w:tcPr>
            <w:tcW w:w="1230" w:type="dxa"/>
            <w:tcBorders>
              <w:top w:val="single" w:color="4F81BD" w:sz="8" w:space="0"/>
              <w:left w:val="single" w:color="4F81BD" w:sz="8" w:space="0"/>
              <w:bottom w:val="single" w:color="4F81BD" w:sz="12" w:space="0"/>
              <w:right w:val="single" w:color="4F81BD" w:sz="8" w:space="0"/>
              <w:insideV w:val="nil"/>
            </w:tcBorders>
            <w:shd w:val="clear" w:color="auto" w:fill="FFFFFF" w:themeFill="background1" w:themeFillTint="33"/>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指标得分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485" w:hRule="atLeast"/>
        </w:trPr>
        <w:tc>
          <w:tcPr>
            <w:tcW w:w="2472" w:type="dxa"/>
            <w:vMerge w:val="restart"/>
            <w:tcBorders>
              <w:top w:val="single" w:color="4F81BD" w:sz="12"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center"/>
              <w:textAlignment w:val="center"/>
              <w:rPr>
                <w:rFonts w:eastAsia="仿宋_GB2312"/>
                <w:b w:val="0"/>
                <w:bCs w:val="0"/>
                <w:szCs w:val="21"/>
              </w:rPr>
            </w:pPr>
            <w:r>
              <w:rPr>
                <w:rFonts w:eastAsia="仿宋"/>
                <w:b/>
                <w:bCs/>
                <w:kern w:val="0"/>
                <w:sz w:val="22"/>
                <w:szCs w:val="22"/>
                <w:lang w:bidi="ar"/>
              </w:rPr>
              <w:t>A1项目立项</w:t>
            </w:r>
            <w:r>
              <w:rPr>
                <w:rFonts w:eastAsia="仿宋"/>
                <w:b/>
                <w:bCs/>
                <w:kern w:val="0"/>
                <w:sz w:val="22"/>
                <w:szCs w:val="22"/>
                <w:lang w:bidi="ar"/>
              </w:rPr>
              <w:br w:type="textWrapping"/>
            </w:r>
            <w:r>
              <w:rPr>
                <w:rFonts w:eastAsia="仿宋"/>
                <w:b/>
                <w:bCs/>
                <w:kern w:val="0"/>
                <w:sz w:val="22"/>
                <w:szCs w:val="22"/>
                <w:lang w:bidi="ar"/>
              </w:rPr>
              <w:t>（7分）</w:t>
            </w:r>
          </w:p>
        </w:tc>
        <w:tc>
          <w:tcPr>
            <w:tcW w:w="3768" w:type="dxa"/>
            <w:tcBorders>
              <w:top w:val="single" w:color="4F81BD" w:sz="12"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left"/>
              <w:textAlignment w:val="center"/>
              <w:rPr>
                <w:rFonts w:eastAsia="仿宋_GB2312"/>
                <w:szCs w:val="21"/>
              </w:rPr>
            </w:pPr>
            <w:r>
              <w:rPr>
                <w:rFonts w:eastAsia="仿宋"/>
                <w:sz w:val="22"/>
              </w:rPr>
              <w:t>A11立项依据充分性</w:t>
            </w:r>
          </w:p>
        </w:tc>
        <w:tc>
          <w:tcPr>
            <w:tcW w:w="1365" w:type="dxa"/>
            <w:tcBorders>
              <w:top w:val="single" w:color="4F81BD" w:sz="12"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center"/>
              <w:textAlignment w:val="center"/>
              <w:rPr>
                <w:rFonts w:eastAsia="仿宋_GB2312"/>
                <w:sz w:val="24"/>
              </w:rPr>
            </w:pPr>
            <w:r>
              <w:rPr>
                <w:rFonts w:eastAsia="仿宋_GB2312"/>
                <w:sz w:val="24"/>
              </w:rPr>
              <w:t>4</w:t>
            </w:r>
          </w:p>
        </w:tc>
        <w:tc>
          <w:tcPr>
            <w:tcW w:w="1230" w:type="dxa"/>
            <w:tcBorders>
              <w:top w:val="single" w:color="4F81BD" w:sz="12" w:space="0"/>
              <w:left w:val="single" w:color="4F81BD" w:sz="8" w:space="0"/>
              <w:bottom w:val="single" w:color="4F81BD" w:sz="8" w:space="0"/>
              <w:right w:val="single" w:color="4F81BD" w:sz="8" w:space="0"/>
            </w:tcBorders>
            <w:shd w:val="clear" w:color="auto" w:fill="DEEAF6" w:themeFill="accent1" w:themeFillTint="33"/>
          </w:tcPr>
          <w:p>
            <w:pPr>
              <w:widowControl/>
              <w:spacing w:line="584" w:lineRule="exact"/>
              <w:jc w:val="center"/>
              <w:textAlignment w:val="center"/>
              <w:rPr>
                <w:rFonts w:eastAsia="仿宋_GB2312"/>
                <w:sz w:val="24"/>
              </w:rPr>
            </w:pPr>
            <w:r>
              <w:rPr>
                <w:rFonts w:hint="eastAsia" w:eastAsia="仿宋_GB2312"/>
                <w:sz w:val="24"/>
              </w:rPr>
              <w:t>4</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603" w:hRule="atLeast"/>
        </w:trPr>
        <w:tc>
          <w:tcPr>
            <w:tcW w:w="2472" w:type="dxa"/>
            <w:vMerge w:val="continue"/>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spacing w:line="584" w:lineRule="exact"/>
              <w:jc w:val="center"/>
              <w:rPr>
                <w:rFonts w:eastAsia="仿宋_GB2312"/>
                <w:b/>
                <w:bCs/>
                <w:kern w:val="0"/>
                <w:sz w:val="24"/>
                <w:lang w:bidi="ar"/>
              </w:rPr>
            </w:pPr>
          </w:p>
        </w:tc>
        <w:tc>
          <w:tcPr>
            <w:tcW w:w="3768"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left"/>
              <w:textAlignment w:val="center"/>
              <w:rPr>
                <w:rFonts w:eastAsia="仿宋_GB2312"/>
                <w:kern w:val="0"/>
                <w:sz w:val="24"/>
                <w:lang w:bidi="ar"/>
              </w:rPr>
            </w:pPr>
            <w:r>
              <w:rPr>
                <w:rFonts w:eastAsia="仿宋"/>
                <w:sz w:val="22"/>
              </w:rPr>
              <w:t>A12立项程序规范性</w:t>
            </w:r>
          </w:p>
        </w:tc>
        <w:tc>
          <w:tcPr>
            <w:tcW w:w="1365"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_GB2312"/>
                <w:sz w:val="24"/>
              </w:rPr>
            </w:pPr>
            <w:r>
              <w:rPr>
                <w:rFonts w:eastAsia="仿宋_GB2312"/>
                <w:sz w:val="24"/>
              </w:rPr>
              <w:t>3</w:t>
            </w:r>
          </w:p>
        </w:tc>
        <w:tc>
          <w:tcPr>
            <w:tcW w:w="1230"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_GB2312"/>
                <w:sz w:val="24"/>
              </w:rPr>
            </w:pPr>
            <w:r>
              <w:rPr>
                <w:rFonts w:hint="eastAsia" w:eastAsia="仿宋_GB2312"/>
                <w:sz w:val="24"/>
              </w:rPr>
              <w:t>3</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485" w:hRule="atLeast"/>
        </w:trPr>
        <w:tc>
          <w:tcPr>
            <w:tcW w:w="2472" w:type="dxa"/>
            <w:vMerge w:val="restart"/>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
                <w:b w:val="0"/>
                <w:bCs w:val="0"/>
                <w:sz w:val="22"/>
              </w:rPr>
            </w:pPr>
            <w:r>
              <w:rPr>
                <w:rFonts w:eastAsia="仿宋"/>
                <w:b/>
                <w:bCs/>
                <w:sz w:val="22"/>
              </w:rPr>
              <w:t>A2绩效目标</w:t>
            </w:r>
          </w:p>
          <w:p>
            <w:pPr>
              <w:widowControl/>
              <w:spacing w:line="584" w:lineRule="exact"/>
              <w:jc w:val="center"/>
              <w:textAlignment w:val="center"/>
              <w:rPr>
                <w:rFonts w:eastAsia="仿宋_GB2312"/>
                <w:b w:val="0"/>
                <w:bCs w:val="0"/>
                <w:szCs w:val="21"/>
              </w:rPr>
            </w:pPr>
            <w:r>
              <w:rPr>
                <w:rFonts w:eastAsia="仿宋"/>
                <w:b/>
                <w:bCs/>
                <w:sz w:val="22"/>
              </w:rPr>
              <w:t>（8分）</w:t>
            </w:r>
          </w:p>
        </w:tc>
        <w:tc>
          <w:tcPr>
            <w:tcW w:w="3768" w:type="dxa"/>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left"/>
              <w:textAlignment w:val="center"/>
              <w:rPr>
                <w:rFonts w:eastAsia="仿宋_GB2312"/>
                <w:szCs w:val="21"/>
              </w:rPr>
            </w:pPr>
            <w:r>
              <w:rPr>
                <w:rFonts w:eastAsia="仿宋"/>
                <w:sz w:val="22"/>
              </w:rPr>
              <w:t>A21绩效目标合理性</w:t>
            </w:r>
          </w:p>
        </w:tc>
        <w:tc>
          <w:tcPr>
            <w:tcW w:w="1365" w:type="dxa"/>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center"/>
              <w:textAlignment w:val="center"/>
              <w:rPr>
                <w:rFonts w:eastAsia="仿宋_GB2312"/>
                <w:sz w:val="24"/>
              </w:rPr>
            </w:pPr>
            <w:r>
              <w:rPr>
                <w:rFonts w:eastAsia="仿宋_GB2312"/>
                <w:sz w:val="24"/>
              </w:rPr>
              <w:t>4</w:t>
            </w:r>
          </w:p>
        </w:tc>
        <w:tc>
          <w:tcPr>
            <w:tcW w:w="1230" w:type="dxa"/>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1</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485" w:hRule="atLeast"/>
        </w:trPr>
        <w:tc>
          <w:tcPr>
            <w:tcW w:w="2472" w:type="dxa"/>
            <w:vMerge w:val="continue"/>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_GB2312"/>
                <w:b/>
                <w:bCs/>
                <w:kern w:val="0"/>
                <w:sz w:val="24"/>
                <w:lang w:bidi="ar"/>
              </w:rPr>
            </w:pPr>
          </w:p>
        </w:tc>
        <w:tc>
          <w:tcPr>
            <w:tcW w:w="3768"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left"/>
              <w:textAlignment w:val="center"/>
              <w:rPr>
                <w:rFonts w:eastAsia="仿宋_GB2312"/>
                <w:kern w:val="0"/>
                <w:sz w:val="24"/>
                <w:lang w:bidi="ar"/>
              </w:rPr>
            </w:pPr>
            <w:r>
              <w:rPr>
                <w:rFonts w:eastAsia="仿宋"/>
                <w:sz w:val="22"/>
              </w:rPr>
              <w:t>A22绩效指标明确性</w:t>
            </w:r>
          </w:p>
        </w:tc>
        <w:tc>
          <w:tcPr>
            <w:tcW w:w="1365"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_GB2312"/>
                <w:sz w:val="24"/>
              </w:rPr>
            </w:pPr>
            <w:r>
              <w:rPr>
                <w:rFonts w:eastAsia="仿宋_GB2312"/>
                <w:sz w:val="24"/>
              </w:rPr>
              <w:t>4</w:t>
            </w:r>
          </w:p>
        </w:tc>
        <w:tc>
          <w:tcPr>
            <w:tcW w:w="1230"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2</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584" w:hRule="atLeast"/>
        </w:trPr>
        <w:tc>
          <w:tcPr>
            <w:tcW w:w="2472" w:type="dxa"/>
            <w:vMerge w:val="restart"/>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center"/>
              <w:textAlignment w:val="center"/>
              <w:rPr>
                <w:rFonts w:eastAsia="仿宋"/>
                <w:b w:val="0"/>
                <w:bCs w:val="0"/>
                <w:sz w:val="22"/>
              </w:rPr>
            </w:pPr>
            <w:r>
              <w:rPr>
                <w:rFonts w:eastAsia="仿宋"/>
                <w:b/>
                <w:bCs/>
                <w:sz w:val="22"/>
              </w:rPr>
              <w:t>A3资金投入</w:t>
            </w:r>
          </w:p>
          <w:p>
            <w:pPr>
              <w:widowControl/>
              <w:spacing w:line="584" w:lineRule="exact"/>
              <w:jc w:val="center"/>
              <w:textAlignment w:val="center"/>
              <w:rPr>
                <w:rFonts w:eastAsia="仿宋_GB2312"/>
                <w:b w:val="0"/>
                <w:bCs w:val="0"/>
                <w:szCs w:val="21"/>
              </w:rPr>
            </w:pPr>
            <w:r>
              <w:rPr>
                <w:rFonts w:eastAsia="仿宋"/>
                <w:b/>
                <w:bCs/>
                <w:sz w:val="22"/>
              </w:rPr>
              <w:t>（5分）</w:t>
            </w:r>
          </w:p>
        </w:tc>
        <w:tc>
          <w:tcPr>
            <w:tcW w:w="3768" w:type="dxa"/>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360" w:lineRule="exact"/>
              <w:jc w:val="left"/>
              <w:textAlignment w:val="center"/>
              <w:rPr>
                <w:rFonts w:eastAsia="仿宋_GB2312"/>
                <w:szCs w:val="21"/>
              </w:rPr>
            </w:pPr>
            <w:r>
              <w:rPr>
                <w:rFonts w:eastAsia="仿宋"/>
                <w:sz w:val="22"/>
              </w:rPr>
              <w:t>A31</w:t>
            </w:r>
            <w:r>
              <w:rPr>
                <w:rFonts w:hint="eastAsia" w:eastAsia="仿宋"/>
                <w:sz w:val="22"/>
                <w:lang w:val="en-US" w:eastAsia="zh-CN"/>
              </w:rPr>
              <w:t>申请</w:t>
            </w:r>
            <w:r>
              <w:rPr>
                <w:rFonts w:eastAsia="仿宋"/>
                <w:sz w:val="22"/>
              </w:rPr>
              <w:t>资金到位率</w:t>
            </w:r>
          </w:p>
        </w:tc>
        <w:tc>
          <w:tcPr>
            <w:tcW w:w="1365" w:type="dxa"/>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360" w:lineRule="exact"/>
              <w:jc w:val="center"/>
              <w:textAlignment w:val="center"/>
              <w:rPr>
                <w:rFonts w:hint="eastAsia" w:eastAsia="仿宋_GB2312"/>
                <w:sz w:val="24"/>
                <w:lang w:eastAsia="zh-CN"/>
              </w:rPr>
            </w:pPr>
            <w:r>
              <w:rPr>
                <w:rFonts w:hint="eastAsia" w:eastAsia="仿宋_GB2312"/>
                <w:sz w:val="24"/>
                <w:lang w:val="en-US" w:eastAsia="zh-CN"/>
              </w:rPr>
              <w:t>3</w:t>
            </w:r>
          </w:p>
        </w:tc>
        <w:tc>
          <w:tcPr>
            <w:tcW w:w="1230" w:type="dxa"/>
            <w:tcBorders>
              <w:top w:val="single" w:color="4F81BD" w:sz="8" w:space="0"/>
              <w:left w:val="single" w:color="4F81BD" w:sz="8" w:space="0"/>
              <w:bottom w:val="single" w:color="4F81BD" w:sz="8" w:space="0"/>
              <w:right w:val="single" w:color="4F81BD" w:sz="8" w:space="0"/>
            </w:tcBorders>
            <w:shd w:val="clear" w:color="auto" w:fill="DEEAF6" w:themeFill="accent1" w:themeFillTint="33"/>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3</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485" w:hRule="atLeast"/>
        </w:trPr>
        <w:tc>
          <w:tcPr>
            <w:tcW w:w="2472" w:type="dxa"/>
            <w:vMerge w:val="continue"/>
            <w:tcBorders>
              <w:top w:val="single" w:color="4F81BD" w:sz="8" w:space="0"/>
              <w:left w:val="single" w:color="4F81BD" w:sz="8" w:space="0"/>
              <w:bottom w:val="single" w:color="4F81BD" w:sz="8" w:space="0"/>
              <w:right w:val="single" w:color="4F81BD" w:sz="8" w:space="0"/>
            </w:tcBorders>
            <w:shd w:val="clear" w:color="auto" w:fill="DEEAF6" w:themeFill="accent1" w:themeFillTint="33"/>
            <w:vAlign w:val="center"/>
          </w:tcPr>
          <w:p>
            <w:pPr>
              <w:widowControl/>
              <w:spacing w:line="584" w:lineRule="exact"/>
              <w:jc w:val="center"/>
              <w:textAlignment w:val="center"/>
              <w:rPr>
                <w:rFonts w:eastAsia="仿宋_GB2312"/>
                <w:b w:val="0"/>
                <w:bCs w:val="0"/>
                <w:kern w:val="0"/>
                <w:sz w:val="24"/>
                <w:lang w:bidi="ar"/>
              </w:rPr>
            </w:pPr>
          </w:p>
        </w:tc>
        <w:tc>
          <w:tcPr>
            <w:tcW w:w="3768"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360" w:lineRule="exact"/>
              <w:jc w:val="left"/>
              <w:textAlignment w:val="center"/>
              <w:rPr>
                <w:rFonts w:hint="default" w:eastAsia="仿宋"/>
                <w:b/>
                <w:bCs/>
                <w:kern w:val="0"/>
                <w:sz w:val="24"/>
                <w:lang w:val="en-US" w:eastAsia="zh-CN" w:bidi="ar"/>
              </w:rPr>
            </w:pPr>
            <w:r>
              <w:rPr>
                <w:rFonts w:eastAsia="仿宋"/>
                <w:sz w:val="22"/>
              </w:rPr>
              <w:t>A32资金</w:t>
            </w:r>
            <w:r>
              <w:rPr>
                <w:rFonts w:hint="eastAsia" w:eastAsia="仿宋"/>
                <w:sz w:val="22"/>
                <w:lang w:val="en-US" w:eastAsia="zh-CN"/>
              </w:rPr>
              <w:t>分配合理性</w:t>
            </w:r>
          </w:p>
        </w:tc>
        <w:tc>
          <w:tcPr>
            <w:tcW w:w="1365"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360" w:lineRule="exact"/>
              <w:jc w:val="center"/>
              <w:textAlignment w:val="center"/>
              <w:rPr>
                <w:rFonts w:eastAsia="仿宋_GB2312"/>
                <w:sz w:val="24"/>
              </w:rPr>
            </w:pPr>
            <w:r>
              <w:rPr>
                <w:rFonts w:eastAsia="仿宋"/>
                <w:kern w:val="0"/>
                <w:sz w:val="22"/>
                <w:szCs w:val="22"/>
                <w:lang w:bidi="ar"/>
              </w:rPr>
              <w:t>2</w:t>
            </w:r>
          </w:p>
        </w:tc>
        <w:tc>
          <w:tcPr>
            <w:tcW w:w="1230"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hint="eastAsia" w:eastAsia="仿宋_GB2312"/>
                <w:sz w:val="24"/>
                <w:lang w:val="en-US" w:eastAsia="zh-CN"/>
              </w:rPr>
            </w:pPr>
            <w:r>
              <w:rPr>
                <w:rFonts w:hint="eastAsia" w:eastAsia="仿宋_GB2312"/>
                <w:sz w:val="24"/>
                <w:lang w:val="en-US" w:eastAsia="zh-CN"/>
              </w:rPr>
              <w:t>2</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shd w:val="clear" w:color="auto" w:fill="DEEAF6" w:themeFill="accent1" w:themeFillTint="33"/>
          <w:tblCellMar>
            <w:top w:w="0" w:type="dxa"/>
            <w:left w:w="108" w:type="dxa"/>
            <w:bottom w:w="0" w:type="dxa"/>
            <w:right w:w="108" w:type="dxa"/>
          </w:tblCellMar>
        </w:tblPrEx>
        <w:trPr>
          <w:trHeight w:val="485" w:hRule="atLeast"/>
        </w:trPr>
        <w:tc>
          <w:tcPr>
            <w:tcW w:w="6240" w:type="dxa"/>
            <w:gridSpan w:val="2"/>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_GB2312"/>
                <w:b w:val="0"/>
                <w:bCs w:val="0"/>
                <w:kern w:val="0"/>
                <w:sz w:val="24"/>
                <w:lang w:bidi="ar"/>
              </w:rPr>
            </w:pPr>
            <w:r>
              <w:rPr>
                <w:rFonts w:eastAsia="仿宋_GB2312"/>
                <w:b/>
                <w:bCs/>
                <w:kern w:val="0"/>
                <w:sz w:val="24"/>
                <w:lang w:bidi="ar"/>
              </w:rPr>
              <w:t>A类指标合计</w:t>
            </w:r>
          </w:p>
        </w:tc>
        <w:tc>
          <w:tcPr>
            <w:tcW w:w="1365"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eastAsia="仿宋_GB2312"/>
                <w:sz w:val="24"/>
              </w:rPr>
            </w:pPr>
            <w:r>
              <w:rPr>
                <w:rFonts w:eastAsia="仿宋_GB2312"/>
                <w:sz w:val="24"/>
              </w:rPr>
              <w:fldChar w:fldCharType="begin"/>
            </w:r>
            <w:r>
              <w:rPr>
                <w:rFonts w:eastAsia="仿宋_GB2312"/>
                <w:sz w:val="24"/>
              </w:rPr>
              <w:instrText xml:space="preserve"> = sum(C2:C6) \* MERGEFORMAT </w:instrText>
            </w:r>
            <w:r>
              <w:rPr>
                <w:rFonts w:eastAsia="仿宋_GB2312"/>
                <w:sz w:val="24"/>
              </w:rPr>
              <w:fldChar w:fldCharType="separate"/>
            </w:r>
            <w:r>
              <w:rPr>
                <w:rFonts w:eastAsia="仿宋_GB2312"/>
                <w:sz w:val="24"/>
              </w:rPr>
              <w:t>20</w:t>
            </w:r>
            <w:r>
              <w:rPr>
                <w:rFonts w:eastAsia="仿宋_GB2312"/>
                <w:sz w:val="24"/>
              </w:rPr>
              <w:fldChar w:fldCharType="end"/>
            </w:r>
          </w:p>
        </w:tc>
        <w:tc>
          <w:tcPr>
            <w:tcW w:w="1230" w:type="dxa"/>
            <w:tcBorders>
              <w:top w:val="single" w:color="4F81BD" w:sz="8" w:space="0"/>
              <w:left w:val="single" w:color="4F81BD" w:sz="8" w:space="0"/>
              <w:bottom w:val="single" w:color="4F81BD" w:sz="8" w:space="0"/>
              <w:right w:val="single" w:color="4F81BD" w:sz="8" w:space="0"/>
            </w:tcBorders>
            <w:shd w:val="clear" w:color="auto" w:fill="FFFFFF" w:themeFill="background1" w:themeFillTint="33"/>
            <w:vAlign w:val="center"/>
          </w:tcPr>
          <w:p>
            <w:pPr>
              <w:widowControl/>
              <w:spacing w:line="584" w:lineRule="exact"/>
              <w:jc w:val="center"/>
              <w:textAlignment w:val="center"/>
              <w:rPr>
                <w:rFonts w:hint="eastAsia" w:eastAsia="仿宋_GB2312"/>
                <w:sz w:val="24"/>
                <w:lang w:val="en-US" w:eastAsia="zh-CN"/>
              </w:rPr>
            </w:pPr>
            <w:r>
              <w:rPr>
                <w:rFonts w:hint="eastAsia" w:eastAsia="仿宋_GB2312"/>
                <w:sz w:val="24"/>
              </w:rPr>
              <w:t>1</w:t>
            </w:r>
            <w:r>
              <w:rPr>
                <w:rFonts w:hint="eastAsia" w:eastAsia="仿宋_GB2312"/>
                <w:sz w:val="24"/>
                <w:lang w:val="en-US" w:eastAsia="zh-CN"/>
              </w:rPr>
              <w:t>5</w:t>
            </w:r>
          </w:p>
        </w:tc>
      </w:tr>
    </w:tbl>
    <w:p>
      <w:pPr>
        <w:spacing w:line="584" w:lineRule="exact"/>
        <w:ind w:firstLine="640" w:firstLineChars="200"/>
        <w:rPr>
          <w:rFonts w:eastAsia="仿宋_GB2312"/>
          <w:sz w:val="32"/>
          <w:szCs w:val="32"/>
        </w:rPr>
      </w:pPr>
      <w:r>
        <w:rPr>
          <w:rFonts w:eastAsia="仿宋_GB2312"/>
          <w:sz w:val="32"/>
          <w:szCs w:val="32"/>
        </w:rPr>
        <w:t>A11立项依据充分性</w:t>
      </w:r>
    </w:p>
    <w:p>
      <w:pPr>
        <w:spacing w:line="584" w:lineRule="exact"/>
        <w:ind w:firstLine="640" w:firstLineChars="200"/>
        <w:rPr>
          <w:rFonts w:eastAsia="仿宋_GB2312"/>
          <w:sz w:val="32"/>
          <w:szCs w:val="32"/>
        </w:rPr>
      </w:pPr>
      <w:r>
        <w:rPr>
          <w:rFonts w:eastAsia="仿宋_GB2312"/>
          <w:sz w:val="32"/>
          <w:szCs w:val="32"/>
        </w:rPr>
        <w:t>该项指标评价项目立项是否符合国家法律法规、国民经济发展规划和相关政策；项目立项是否符合行业发展规划和政策要求；项目立项是否与部门职责范围相符，属于部门履职所需；项目是否与相关部门同类项目或部门内部相关项目重复。</w:t>
      </w:r>
    </w:p>
    <w:p>
      <w:pPr>
        <w:keepNext w:val="0"/>
        <w:keepLines w:val="0"/>
        <w:pageBreakBefore w:val="0"/>
        <w:kinsoku/>
        <w:wordWrap/>
        <w:overflowPunct/>
        <w:autoSpaceDE/>
        <w:autoSpaceDN/>
        <w:bidi w:val="0"/>
        <w:adjustRightInd/>
        <w:snapToGrid/>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根据</w:t>
      </w:r>
      <w:r>
        <w:rPr>
          <w:rFonts w:hint="eastAsia" w:eastAsia="仿宋_GB2312"/>
          <w:color w:val="000000" w:themeColor="text1"/>
          <w:sz w:val="32"/>
          <w:szCs w:val="32"/>
          <w:highlight w:val="none"/>
          <w14:textFill>
            <w14:solidFill>
              <w14:schemeClr w14:val="tx1"/>
            </w14:solidFill>
          </w14:textFill>
        </w:rPr>
        <w:t>《文安县</w:t>
      </w:r>
      <w:r>
        <w:rPr>
          <w:rFonts w:hint="eastAsia" w:eastAsia="仿宋_GB2312"/>
          <w:color w:val="000000" w:themeColor="text1"/>
          <w:sz w:val="32"/>
          <w:szCs w:val="32"/>
          <w:highlight w:val="none"/>
          <w:lang w:val="en-US" w:eastAsia="zh-CN"/>
          <w14:textFill>
            <w14:solidFill>
              <w14:schemeClr w14:val="tx1"/>
            </w14:solidFill>
          </w14:textFill>
        </w:rPr>
        <w:t>城市管理综合行政执法局文安县环城水系治理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二期）可行性研究报告</w:t>
      </w:r>
      <w:r>
        <w:rPr>
          <w:rFonts w:hint="eastAsia"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14:textFill>
            <w14:solidFill>
              <w14:schemeClr w14:val="tx1"/>
            </w14:solidFill>
          </w14:textFill>
        </w:rPr>
        <w:t>《文安县发展和改革</w:t>
      </w:r>
      <w:r>
        <w:rPr>
          <w:rFonts w:hint="eastAsia" w:eastAsia="仿宋_GB2312"/>
          <w:color w:val="000000" w:themeColor="text1"/>
          <w:sz w:val="32"/>
          <w:szCs w:val="32"/>
          <w:highlight w:val="none"/>
          <w:lang w:val="en-US" w:eastAsia="zh-CN"/>
          <w14:textFill>
            <w14:solidFill>
              <w14:schemeClr w14:val="tx1"/>
            </w14:solidFill>
          </w14:textFill>
        </w:rPr>
        <w:t>局关于文安县环城水系治理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可行性研究报告</w:t>
      </w:r>
      <w:r>
        <w:rPr>
          <w:rFonts w:hint="eastAsia" w:eastAsia="仿宋_GB2312"/>
          <w:color w:val="000000" w:themeColor="text1"/>
          <w:sz w:val="32"/>
          <w:szCs w:val="32"/>
          <w:highlight w:val="none"/>
          <w14:textFill>
            <w14:solidFill>
              <w14:schemeClr w14:val="tx1"/>
            </w14:solidFill>
          </w14:textFill>
        </w:rPr>
        <w:t>的批复》（文发改字</w:t>
      </w:r>
      <w:r>
        <w:rPr>
          <w:rFonts w:hint="eastAsia" w:ascii="Times New Roman" w:hAnsi="Times New Roman" w:eastAsia="仿宋_GB2312" w:cs="Times New Roman"/>
          <w:sz w:val="32"/>
          <w:szCs w:val="32"/>
          <w:highlight w:val="none"/>
          <w:lang w:val="en-US" w:eastAsia="zh-CN"/>
        </w:rPr>
        <w:t>〔2020〕231</w:t>
      </w:r>
      <w:r>
        <w:rPr>
          <w:rFonts w:hint="eastAsia" w:eastAsia="仿宋_GB2312"/>
          <w:color w:val="000000" w:themeColor="text1"/>
          <w:sz w:val="32"/>
          <w:szCs w:val="32"/>
          <w:highlight w:val="none"/>
          <w14:textFill>
            <w14:solidFill>
              <w14:schemeClr w14:val="tx1"/>
            </w14:solidFill>
          </w14:textFill>
        </w:rPr>
        <w:t>号）</w:t>
      </w:r>
      <w:r>
        <w:rPr>
          <w:rFonts w:hint="eastAsia" w:eastAsia="仿宋_GB2312"/>
          <w:color w:val="000000" w:themeColor="text1"/>
          <w:sz w:val="32"/>
          <w:szCs w:val="32"/>
          <w:highlight w:val="none"/>
          <w:lang w:val="en-US" w:eastAsia="zh-CN"/>
          <w14:textFill>
            <w14:solidFill>
              <w14:schemeClr w14:val="tx1"/>
            </w14:solidFill>
          </w14:textFill>
        </w:rPr>
        <w:t>和</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《文安县国民经济和社会发展第十三个五年规划》</w:t>
      </w:r>
      <w:r>
        <w:rPr>
          <w:rFonts w:hint="eastAsia" w:eastAsia="仿宋_GB2312" w:cs="Times New Roman"/>
          <w:color w:val="000000" w:themeColor="text1"/>
          <w:sz w:val="32"/>
          <w:szCs w:val="32"/>
          <w:highlight w:val="none"/>
          <w:lang w:val="en-US"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该项目</w:t>
      </w:r>
      <w:r>
        <w:rPr>
          <w:rFonts w:eastAsia="仿宋_GB2312"/>
          <w:sz w:val="32"/>
          <w:szCs w:val="32"/>
        </w:rPr>
        <w:t>符合国家法律法规、国民经济发展规划</w:t>
      </w:r>
      <w:r>
        <w:rPr>
          <w:rFonts w:hint="eastAsia" w:eastAsia="仿宋_GB2312"/>
          <w:sz w:val="32"/>
          <w:szCs w:val="32"/>
        </w:rPr>
        <w:t>，</w:t>
      </w:r>
      <w:r>
        <w:rPr>
          <w:rFonts w:eastAsia="仿宋_GB2312"/>
          <w:sz w:val="32"/>
          <w:szCs w:val="32"/>
        </w:rPr>
        <w:t>符合行业发展规划和政策要求</w:t>
      </w:r>
      <w:r>
        <w:rPr>
          <w:rFonts w:eastAsia="仿宋_GB2312"/>
          <w:color w:val="000000" w:themeColor="text1"/>
          <w:sz w:val="32"/>
          <w:szCs w:val="32"/>
          <w14:textFill>
            <w14:solidFill>
              <w14:schemeClr w14:val="tx1"/>
            </w14:solidFill>
          </w14:textFill>
        </w:rPr>
        <w:t>。</w:t>
      </w:r>
    </w:p>
    <w:p>
      <w:pPr>
        <w:spacing w:line="584" w:lineRule="exact"/>
        <w:ind w:firstLine="640" w:firstLineChars="200"/>
        <w:rPr>
          <w:rFonts w:eastAsia="仿宋_GB2312"/>
          <w:sz w:val="32"/>
          <w:szCs w:val="32"/>
        </w:rPr>
      </w:pPr>
      <w:r>
        <w:rPr>
          <w:rFonts w:eastAsia="仿宋"/>
          <w:sz w:val="32"/>
          <w:szCs w:val="32"/>
        </w:rPr>
        <w:t>该项目由</w:t>
      </w:r>
      <w:r>
        <w:rPr>
          <w:rFonts w:hint="eastAsia" w:eastAsia="仿宋_GB2312"/>
          <w:color w:val="000000" w:themeColor="text1"/>
          <w:sz w:val="32"/>
          <w:szCs w:val="32"/>
          <w14:textFill>
            <w14:solidFill>
              <w14:schemeClr w14:val="tx1"/>
            </w14:solidFill>
          </w14:textFill>
        </w:rPr>
        <w:t>县城管局</w:t>
      </w:r>
      <w:r>
        <w:rPr>
          <w:rFonts w:eastAsia="仿宋"/>
          <w:sz w:val="32"/>
          <w:szCs w:val="32"/>
        </w:rPr>
        <w:t>具体组织实施，</w:t>
      </w:r>
      <w:r>
        <w:rPr>
          <w:rFonts w:hint="eastAsia" w:eastAsia="仿宋_GB2312"/>
          <w:sz w:val="32"/>
          <w:szCs w:val="32"/>
        </w:rPr>
        <w:t>该部门职责中一项重要职责为</w:t>
      </w:r>
      <w:r>
        <w:rPr>
          <w:rFonts w:hint="eastAsia" w:eastAsia="仿宋_GB2312"/>
          <w:color w:val="000000" w:themeColor="text1"/>
          <w:sz w:val="32"/>
          <w:szCs w:val="32"/>
          <w14:textFill>
            <w14:solidFill>
              <w14:schemeClr w14:val="tx1"/>
            </w14:solidFill>
          </w14:textFill>
        </w:rPr>
        <w:t>履行市容环境卫生管理方面法律、法规、规章规定的有关职责，与部门职责范围相符，</w:t>
      </w:r>
      <w:r>
        <w:rPr>
          <w:rFonts w:eastAsia="仿宋_GB2312"/>
          <w:sz w:val="32"/>
          <w:szCs w:val="32"/>
        </w:rPr>
        <w:t>属于部门履职所需</w:t>
      </w:r>
      <w:r>
        <w:rPr>
          <w:rFonts w:hint="eastAsia" w:eastAsia="仿宋_GB2312"/>
          <w:sz w:val="32"/>
          <w:szCs w:val="32"/>
        </w:rPr>
        <w:t>。</w:t>
      </w:r>
    </w:p>
    <w:p>
      <w:pPr>
        <w:spacing w:line="584" w:lineRule="exact"/>
        <w:ind w:firstLine="640" w:firstLineChars="200"/>
        <w:rPr>
          <w:rFonts w:eastAsia="仿宋_GB2312"/>
          <w:sz w:val="32"/>
          <w:szCs w:val="32"/>
        </w:rPr>
      </w:pPr>
      <w:r>
        <w:rPr>
          <w:rFonts w:hint="eastAsia" w:eastAsia="仿宋_GB2312"/>
          <w:sz w:val="32"/>
          <w:szCs w:val="32"/>
        </w:rPr>
        <w:t>根据与项目负责人沟通和对搜集资料分析，</w:t>
      </w:r>
      <w:r>
        <w:rPr>
          <w:rFonts w:eastAsia="仿宋_GB2312"/>
          <w:sz w:val="32"/>
          <w:szCs w:val="32"/>
        </w:rPr>
        <w:t>未发现该项目与相关部门同类项目或部门内部相关项目重复。</w:t>
      </w:r>
    </w:p>
    <w:p>
      <w:pPr>
        <w:spacing w:line="584" w:lineRule="exact"/>
        <w:ind w:firstLine="640" w:firstLineChars="200"/>
        <w:rPr>
          <w:rFonts w:eastAsia="仿宋_GB2312"/>
          <w:color w:val="000000" w:themeColor="text1"/>
          <w:sz w:val="32"/>
          <w:szCs w:val="32"/>
          <w14:textFill>
            <w14:solidFill>
              <w14:schemeClr w14:val="tx1"/>
            </w14:solidFill>
          </w14:textFill>
        </w:rPr>
      </w:pPr>
      <w:r>
        <w:rPr>
          <w:rFonts w:eastAsia="仿宋_GB2312"/>
          <w:sz w:val="32"/>
          <w:szCs w:val="32"/>
        </w:rPr>
        <w:t>该指标实际得分为4分。</w:t>
      </w:r>
    </w:p>
    <w:p>
      <w:pPr>
        <w:spacing w:line="584" w:lineRule="exact"/>
        <w:ind w:firstLine="640" w:firstLineChars="200"/>
        <w:rPr>
          <w:rFonts w:eastAsia="仿宋_GB2312"/>
          <w:sz w:val="32"/>
          <w:szCs w:val="32"/>
        </w:rPr>
      </w:pPr>
      <w:r>
        <w:rPr>
          <w:rFonts w:eastAsia="仿宋_GB2312"/>
          <w:sz w:val="32"/>
          <w:szCs w:val="32"/>
        </w:rPr>
        <w:t>A12项目立项规范性</w:t>
      </w:r>
    </w:p>
    <w:p>
      <w:pPr>
        <w:spacing w:line="584" w:lineRule="exact"/>
        <w:ind w:firstLine="640" w:firstLineChars="200"/>
        <w:rPr>
          <w:rFonts w:eastAsia="仿宋_GB2312"/>
          <w:sz w:val="32"/>
          <w:szCs w:val="32"/>
        </w:rPr>
      </w:pPr>
      <w:r>
        <w:rPr>
          <w:rFonts w:eastAsia="仿宋_GB2312"/>
          <w:sz w:val="32"/>
          <w:szCs w:val="32"/>
        </w:rPr>
        <w:t>该项指标反映的是项目是否按照规定的程序申请设立；审批文件、材料是否符合相关要求；事前是否已经过必要的可行性研究、专家论证、风险评估、集体决策。</w:t>
      </w:r>
    </w:p>
    <w:p>
      <w:pPr>
        <w:spacing w:line="584" w:lineRule="exact"/>
        <w:ind w:firstLine="640" w:firstLineChars="200"/>
        <w:rPr>
          <w:rFonts w:eastAsia="仿宋_GB2312"/>
          <w:color w:val="000000" w:themeColor="text1"/>
          <w:sz w:val="32"/>
          <w:szCs w:val="32"/>
          <w14:textFill>
            <w14:solidFill>
              <w14:schemeClr w14:val="tx1"/>
            </w14:solidFill>
          </w14:textFill>
        </w:rPr>
      </w:pPr>
      <w:r>
        <w:rPr>
          <w:rFonts w:eastAsia="仿宋_GB2312"/>
          <w:sz w:val="32"/>
          <w:szCs w:val="32"/>
        </w:rPr>
        <w:t>根据</w:t>
      </w:r>
      <w:r>
        <w:rPr>
          <w:rFonts w:hint="eastAsia" w:eastAsia="仿宋_GB2312"/>
          <w:color w:val="000000" w:themeColor="text1"/>
          <w:sz w:val="32"/>
          <w:szCs w:val="32"/>
          <w:highlight w:val="none"/>
          <w14:textFill>
            <w14:solidFill>
              <w14:schemeClr w14:val="tx1"/>
            </w14:solidFill>
          </w14:textFill>
        </w:rPr>
        <w:t>《文安县</w:t>
      </w:r>
      <w:r>
        <w:rPr>
          <w:rFonts w:hint="eastAsia" w:eastAsia="仿宋_GB2312"/>
          <w:color w:val="000000" w:themeColor="text1"/>
          <w:sz w:val="32"/>
          <w:szCs w:val="32"/>
          <w:highlight w:val="none"/>
          <w:lang w:val="en-US" w:eastAsia="zh-CN"/>
          <w14:textFill>
            <w14:solidFill>
              <w14:schemeClr w14:val="tx1"/>
            </w14:solidFill>
          </w14:textFill>
        </w:rPr>
        <w:t>城市管理综合行政执法局文安县环城水系治理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二期）可行性研究报告</w:t>
      </w:r>
      <w:r>
        <w:rPr>
          <w:rFonts w:hint="eastAsia"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14:textFill>
            <w14:solidFill>
              <w14:schemeClr w14:val="tx1"/>
            </w14:solidFill>
          </w14:textFill>
        </w:rPr>
        <w:t>《文安县发展和改革</w:t>
      </w:r>
      <w:r>
        <w:rPr>
          <w:rFonts w:hint="eastAsia" w:eastAsia="仿宋_GB2312"/>
          <w:color w:val="000000" w:themeColor="text1"/>
          <w:sz w:val="32"/>
          <w:szCs w:val="32"/>
          <w:highlight w:val="none"/>
          <w:lang w:val="en-US" w:eastAsia="zh-CN"/>
          <w14:textFill>
            <w14:solidFill>
              <w14:schemeClr w14:val="tx1"/>
            </w14:solidFill>
          </w14:textFill>
        </w:rPr>
        <w:t>局关于文安县环城水系治理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可行性研究报告</w:t>
      </w:r>
      <w:r>
        <w:rPr>
          <w:rFonts w:hint="eastAsia" w:eastAsia="仿宋_GB2312"/>
          <w:color w:val="000000" w:themeColor="text1"/>
          <w:sz w:val="32"/>
          <w:szCs w:val="32"/>
          <w:highlight w:val="none"/>
          <w14:textFill>
            <w14:solidFill>
              <w14:schemeClr w14:val="tx1"/>
            </w14:solidFill>
          </w14:textFill>
        </w:rPr>
        <w:t>的批复》（文发改字</w:t>
      </w:r>
      <w:r>
        <w:rPr>
          <w:rFonts w:hint="eastAsia" w:ascii="Times New Roman" w:hAnsi="Times New Roman" w:eastAsia="仿宋_GB2312" w:cs="Times New Roman"/>
          <w:sz w:val="32"/>
          <w:szCs w:val="32"/>
          <w:highlight w:val="none"/>
          <w:lang w:val="en-US" w:eastAsia="zh-CN"/>
        </w:rPr>
        <w:t>〔2020〕231</w:t>
      </w:r>
      <w:r>
        <w:rPr>
          <w:rFonts w:hint="eastAsia" w:eastAsia="仿宋_GB2312"/>
          <w:color w:val="000000" w:themeColor="text1"/>
          <w:sz w:val="32"/>
          <w:szCs w:val="32"/>
          <w:highlight w:val="none"/>
          <w14:textFill>
            <w14:solidFill>
              <w14:schemeClr w14:val="tx1"/>
            </w14:solidFill>
          </w14:textFill>
        </w:rPr>
        <w:t>号）</w:t>
      </w:r>
      <w:r>
        <w:rPr>
          <w:rFonts w:hint="eastAsia" w:eastAsia="仿宋_GB2312"/>
          <w:color w:val="000000" w:themeColor="text1"/>
          <w:sz w:val="32"/>
          <w:szCs w:val="32"/>
          <w:highlight w:val="none"/>
          <w:lang w:val="en-US" w:eastAsia="zh-CN"/>
          <w14:textFill>
            <w14:solidFill>
              <w14:schemeClr w14:val="tx1"/>
            </w14:solidFill>
          </w14:textFill>
        </w:rPr>
        <w:t>和《关于申请启动实施环城水系治理工程（二期）的请示》及批复</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批复内容为：同意实施。</w:t>
      </w:r>
      <w:r>
        <w:rPr>
          <w:rFonts w:hint="eastAsia" w:eastAsia="仿宋_GB2312"/>
          <w:color w:val="000000" w:themeColor="text1"/>
          <w:sz w:val="32"/>
          <w:szCs w:val="32"/>
          <w14:textFill>
            <w14:solidFill>
              <w14:schemeClr w14:val="tx1"/>
            </w14:solidFill>
          </w14:textFill>
        </w:rPr>
        <w:t>该项目按照规定程序设立</w:t>
      </w:r>
      <w:r>
        <w:rPr>
          <w:rFonts w:eastAsia="仿宋_GB2312"/>
          <w:color w:val="000000" w:themeColor="text1"/>
          <w:sz w:val="32"/>
          <w:szCs w:val="32"/>
          <w14:textFill>
            <w14:solidFill>
              <w14:schemeClr w14:val="tx1"/>
            </w14:solidFill>
          </w14:textFill>
        </w:rPr>
        <w:t>。</w:t>
      </w:r>
    </w:p>
    <w:p>
      <w:pPr>
        <w:spacing w:line="584" w:lineRule="exact"/>
        <w:ind w:firstLine="640" w:firstLineChars="200"/>
        <w:rPr>
          <w:rFonts w:eastAsia="仿宋_GB2312"/>
          <w:sz w:val="32"/>
          <w:szCs w:val="32"/>
        </w:rPr>
      </w:pPr>
      <w:r>
        <w:rPr>
          <w:rFonts w:hint="eastAsia" w:eastAsia="仿宋_GB2312"/>
          <w:sz w:val="32"/>
          <w:szCs w:val="32"/>
        </w:rPr>
        <w:t>根据</w:t>
      </w:r>
      <w:r>
        <w:rPr>
          <w:rFonts w:hint="eastAsia" w:eastAsia="仿宋"/>
          <w:sz w:val="32"/>
          <w:szCs w:val="32"/>
        </w:rPr>
        <w:t>文安县人民政府关于印发</w:t>
      </w:r>
      <w:r>
        <w:rPr>
          <w:rFonts w:eastAsia="仿宋"/>
          <w:sz w:val="32"/>
          <w:szCs w:val="32"/>
        </w:rPr>
        <w:t>《</w:t>
      </w:r>
      <w:r>
        <w:rPr>
          <w:rFonts w:hint="eastAsia" w:eastAsia="仿宋"/>
          <w:sz w:val="32"/>
          <w:szCs w:val="32"/>
        </w:rPr>
        <w:t>文安县政府投资工程项目审批监管办法（试行）</w:t>
      </w:r>
      <w:r>
        <w:rPr>
          <w:rFonts w:eastAsia="仿宋"/>
          <w:sz w:val="32"/>
          <w:szCs w:val="32"/>
        </w:rPr>
        <w:t>》</w:t>
      </w:r>
      <w:r>
        <w:rPr>
          <w:rFonts w:hint="eastAsia" w:eastAsia="仿宋"/>
          <w:sz w:val="32"/>
          <w:szCs w:val="32"/>
        </w:rPr>
        <w:t>的通知</w:t>
      </w:r>
      <w:r>
        <w:rPr>
          <w:rFonts w:eastAsia="仿宋"/>
          <w:sz w:val="32"/>
          <w:szCs w:val="32"/>
        </w:rPr>
        <w:t>（</w:t>
      </w:r>
      <w:r>
        <w:rPr>
          <w:rFonts w:hint="eastAsia" w:eastAsia="仿宋"/>
          <w:sz w:val="32"/>
          <w:szCs w:val="32"/>
        </w:rPr>
        <w:t>文政</w:t>
      </w:r>
      <w:r>
        <w:rPr>
          <w:rFonts w:eastAsia="仿宋_GB2312"/>
          <w:color w:val="000000" w:themeColor="text1"/>
          <w:sz w:val="32"/>
          <w:szCs w:val="32"/>
          <w14:textFill>
            <w14:solidFill>
              <w14:schemeClr w14:val="tx1"/>
            </w14:solidFill>
          </w14:textFill>
        </w:rPr>
        <w:t>〔201</w:t>
      </w:r>
      <w:r>
        <w:rPr>
          <w:rFonts w:hint="eastAsia" w:eastAsia="仿宋_GB2312"/>
          <w:color w:val="000000" w:themeColor="text1"/>
          <w:sz w:val="32"/>
          <w:szCs w:val="32"/>
          <w14:textFill>
            <w14:solidFill>
              <w14:schemeClr w14:val="tx1"/>
            </w14:solidFill>
          </w14:textFill>
        </w:rPr>
        <w:t>6</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27</w:t>
      </w:r>
      <w:r>
        <w:rPr>
          <w:rFonts w:eastAsia="仿宋_GB2312"/>
          <w:color w:val="000000" w:themeColor="text1"/>
          <w:sz w:val="32"/>
          <w:szCs w:val="32"/>
          <w14:textFill>
            <w14:solidFill>
              <w14:schemeClr w14:val="tx1"/>
            </w14:solidFill>
          </w14:textFill>
        </w:rPr>
        <w:t>号</w:t>
      </w:r>
      <w:r>
        <w:rPr>
          <w:rFonts w:eastAsia="仿宋"/>
          <w:sz w:val="32"/>
          <w:szCs w:val="32"/>
        </w:rPr>
        <w:t>）</w:t>
      </w:r>
      <w:r>
        <w:rPr>
          <w:rFonts w:hint="eastAsia" w:eastAsia="仿宋"/>
          <w:sz w:val="32"/>
          <w:szCs w:val="32"/>
        </w:rPr>
        <w:t>文件要求</w:t>
      </w:r>
      <w:r>
        <w:rPr>
          <w:rFonts w:hint="eastAsia" w:eastAsia="仿宋_GB2312"/>
          <w:sz w:val="32"/>
          <w:szCs w:val="32"/>
        </w:rPr>
        <w:t>，该项目</w:t>
      </w:r>
      <w:r>
        <w:rPr>
          <w:rFonts w:eastAsia="仿宋_GB2312"/>
          <w:sz w:val="32"/>
          <w:szCs w:val="32"/>
        </w:rPr>
        <w:t>所提交文件、材料符合相关要求</w:t>
      </w:r>
      <w:r>
        <w:rPr>
          <w:rFonts w:hint="eastAsia" w:eastAsia="仿宋_GB2312"/>
          <w:sz w:val="32"/>
          <w:szCs w:val="32"/>
        </w:rPr>
        <w:t>。</w:t>
      </w:r>
    </w:p>
    <w:p>
      <w:pPr>
        <w:spacing w:line="584" w:lineRule="exact"/>
        <w:ind w:firstLine="640" w:firstLineChars="200"/>
        <w:rPr>
          <w:rFonts w:eastAsia="仿宋_GB2312"/>
          <w:sz w:val="32"/>
          <w:szCs w:val="32"/>
        </w:rPr>
      </w:pPr>
      <w:r>
        <w:rPr>
          <w:rFonts w:hint="eastAsia" w:eastAsia="仿宋_GB2312"/>
          <w:sz w:val="32"/>
          <w:szCs w:val="32"/>
        </w:rPr>
        <w:t>根据</w:t>
      </w:r>
      <w:r>
        <w:rPr>
          <w:rFonts w:hint="eastAsia" w:eastAsia="仿宋_GB2312"/>
          <w:color w:val="000000" w:themeColor="text1"/>
          <w:sz w:val="32"/>
          <w:szCs w:val="32"/>
          <w:highlight w:val="none"/>
          <w14:textFill>
            <w14:solidFill>
              <w14:schemeClr w14:val="tx1"/>
            </w14:solidFill>
          </w14:textFill>
        </w:rPr>
        <w:t>《文安县发展和改革</w:t>
      </w:r>
      <w:r>
        <w:rPr>
          <w:rFonts w:hint="eastAsia" w:eastAsia="仿宋_GB2312"/>
          <w:color w:val="000000" w:themeColor="text1"/>
          <w:sz w:val="32"/>
          <w:szCs w:val="32"/>
          <w:highlight w:val="none"/>
          <w:lang w:val="en-US" w:eastAsia="zh-CN"/>
          <w14:textFill>
            <w14:solidFill>
              <w14:schemeClr w14:val="tx1"/>
            </w14:solidFill>
          </w14:textFill>
        </w:rPr>
        <w:t>局关于文安县环城水系治理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可行性研究报告</w:t>
      </w:r>
      <w:r>
        <w:rPr>
          <w:rFonts w:hint="eastAsia" w:eastAsia="仿宋_GB2312"/>
          <w:color w:val="000000" w:themeColor="text1"/>
          <w:sz w:val="32"/>
          <w:szCs w:val="32"/>
          <w:highlight w:val="none"/>
          <w14:textFill>
            <w14:solidFill>
              <w14:schemeClr w14:val="tx1"/>
            </w14:solidFill>
          </w14:textFill>
        </w:rPr>
        <w:t>的批复》（文发改字</w:t>
      </w:r>
      <w:r>
        <w:rPr>
          <w:rFonts w:hint="eastAsia" w:ascii="Times New Roman" w:hAnsi="Times New Roman" w:eastAsia="仿宋_GB2312" w:cs="Times New Roman"/>
          <w:sz w:val="32"/>
          <w:szCs w:val="32"/>
          <w:highlight w:val="none"/>
          <w:lang w:val="en-US" w:eastAsia="zh-CN"/>
        </w:rPr>
        <w:t>〔2020〕231</w:t>
      </w:r>
      <w:r>
        <w:rPr>
          <w:rFonts w:hint="eastAsia" w:eastAsia="仿宋_GB2312"/>
          <w:color w:val="000000" w:themeColor="text1"/>
          <w:sz w:val="32"/>
          <w:szCs w:val="32"/>
          <w:highlight w:val="none"/>
          <w14:textFill>
            <w14:solidFill>
              <w14:schemeClr w14:val="tx1"/>
            </w14:solidFill>
          </w14:textFill>
        </w:rPr>
        <w:t>号）</w:t>
      </w:r>
      <w:r>
        <w:rPr>
          <w:rFonts w:hint="eastAsia" w:eastAsia="仿宋_GB2312"/>
          <w:sz w:val="32"/>
          <w:szCs w:val="32"/>
        </w:rPr>
        <w:t>，该项目</w:t>
      </w:r>
      <w:r>
        <w:rPr>
          <w:rFonts w:eastAsia="仿宋_GB2312"/>
          <w:sz w:val="32"/>
          <w:szCs w:val="32"/>
        </w:rPr>
        <w:t>事前已经过必要的可行性研究</w:t>
      </w:r>
      <w:r>
        <w:rPr>
          <w:rFonts w:hint="eastAsia"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该指标实际得分为3分。</w:t>
      </w:r>
    </w:p>
    <w:p>
      <w:pPr>
        <w:spacing w:line="584" w:lineRule="exact"/>
        <w:ind w:firstLine="640" w:firstLineChars="200"/>
        <w:rPr>
          <w:rFonts w:eastAsia="仿宋_GB2312"/>
          <w:sz w:val="32"/>
          <w:szCs w:val="32"/>
        </w:rPr>
      </w:pPr>
      <w:r>
        <w:rPr>
          <w:rFonts w:eastAsia="仿宋_GB2312"/>
          <w:sz w:val="32"/>
          <w:szCs w:val="32"/>
        </w:rPr>
        <w:t>A21绩效目标合理性</w:t>
      </w:r>
    </w:p>
    <w:p>
      <w:pPr>
        <w:spacing w:line="584" w:lineRule="exact"/>
        <w:ind w:firstLine="640" w:firstLineChars="200"/>
        <w:rPr>
          <w:rFonts w:eastAsia="仿宋_GB2312"/>
          <w:sz w:val="32"/>
          <w:szCs w:val="32"/>
        </w:rPr>
      </w:pPr>
      <w:r>
        <w:rPr>
          <w:rFonts w:eastAsia="仿宋_GB2312"/>
          <w:sz w:val="32"/>
          <w:szCs w:val="32"/>
        </w:rPr>
        <w:t>该项指标反映的是项目是否有绩效目标；项目绩效目标与实际工作内容是否具有相关性；项目预期产出效益和效果是否符合正常的业绩水平；是否与预算确定的项目投资额或资金量相匹配。</w:t>
      </w:r>
    </w:p>
    <w:p>
      <w:pPr>
        <w:spacing w:line="56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根据县城管局提供的《项目绩效目标申报表》，年度绩效目标设置为：城市绿化，不仅是满足人民生活水平不断提高的需要，也是落实全面建设小康社会宏伟目标的重要措施。</w:t>
      </w:r>
    </w:p>
    <w:p>
      <w:pPr>
        <w:spacing w:line="560" w:lineRule="exact"/>
        <w:ind w:firstLine="640" w:firstLineChars="200"/>
        <w:rPr>
          <w:rFonts w:hint="eastAsia" w:eastAsia="仿宋_GB2312"/>
          <w:sz w:val="32"/>
          <w:szCs w:val="32"/>
          <w:lang w:val="en-US" w:eastAsia="zh-CN"/>
        </w:rPr>
      </w:pPr>
      <w:r>
        <w:rPr>
          <w:rFonts w:hint="eastAsia" w:eastAsia="仿宋_GB2312"/>
          <w:color w:val="000000" w:themeColor="text1"/>
          <w:sz w:val="32"/>
          <w:szCs w:val="32"/>
          <w:lang w:val="en-US" w:eastAsia="zh-CN"/>
          <w14:textFill>
            <w14:solidFill>
              <w14:schemeClr w14:val="tx1"/>
            </w14:solidFill>
          </w14:textFill>
        </w:rPr>
        <w:t>实际工程内容为：</w:t>
      </w:r>
      <w:r>
        <w:rPr>
          <w:rFonts w:hint="eastAsia" w:eastAsia="仿宋_GB2312"/>
          <w:sz w:val="32"/>
          <w:szCs w:val="32"/>
          <w:lang w:val="en-US" w:eastAsia="zh-CN"/>
        </w:rPr>
        <w:t>工程全长12.6公里，其中包含3.4公里的已建成基础设施的提升改造；丰利路与河道交叉口至兴文道与河道交叉口至污水处理厂段全长9.2公里的基础设施规划，主要建设内容包括基础建设、节点建设和桥梁建设。</w:t>
      </w:r>
    </w:p>
    <w:p>
      <w:pPr>
        <w:spacing w:line="560" w:lineRule="exact"/>
        <w:ind w:firstLine="640" w:firstLineChars="200"/>
        <w:rPr>
          <w:rFonts w:hint="eastAsia" w:eastAsia="仿宋_GB2312"/>
          <w:sz w:val="32"/>
          <w:szCs w:val="32"/>
          <w:lang w:val="en-US" w:eastAsia="zh-CN"/>
        </w:rPr>
      </w:pPr>
      <w:r>
        <w:rPr>
          <w:rFonts w:eastAsia="仿宋_GB2312"/>
          <w:sz w:val="32"/>
          <w:szCs w:val="32"/>
        </w:rPr>
        <w:t>项目的绩效目标</w:t>
      </w:r>
      <w:r>
        <w:rPr>
          <w:rFonts w:hint="eastAsia" w:eastAsia="仿宋_GB2312"/>
          <w:sz w:val="32"/>
          <w:szCs w:val="32"/>
          <w:lang w:val="en-US" w:eastAsia="zh-CN"/>
        </w:rPr>
        <w:t>只写了城市绿化的重要性，项目内容不明确，目标中未包括项目资金、计划完成的具体内容、完成进度及预期效果等，无法判定绩效目标与预算确定的项目投资额或资金量是否相匹配。此处扣3分</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1</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A22绩效指标明确性</w:t>
      </w:r>
    </w:p>
    <w:p>
      <w:pPr>
        <w:spacing w:line="584" w:lineRule="exact"/>
        <w:ind w:firstLine="640" w:firstLineChars="200"/>
        <w:rPr>
          <w:rFonts w:eastAsia="仿宋_GB2312"/>
          <w:sz w:val="32"/>
          <w:szCs w:val="32"/>
        </w:rPr>
      </w:pPr>
      <w:r>
        <w:rPr>
          <w:rFonts w:eastAsia="仿宋_GB2312"/>
          <w:sz w:val="32"/>
          <w:szCs w:val="32"/>
        </w:rPr>
        <w:t>该项指标评价是否将项目绩效目标细化分解为具体的绩效指标；是否通过清晰、可衡量的指标值予以体现；是否与项目年度任务数或计划数相对应。</w:t>
      </w:r>
    </w:p>
    <w:p>
      <w:pPr>
        <w:spacing w:line="584" w:lineRule="exact"/>
        <w:ind w:firstLine="640" w:firstLineChars="200"/>
        <w:rPr>
          <w:rFonts w:eastAsia="仿宋_GB2312"/>
          <w:sz w:val="32"/>
          <w:szCs w:val="32"/>
        </w:rPr>
      </w:pPr>
      <w:r>
        <w:rPr>
          <w:rFonts w:eastAsia="仿宋_GB2312"/>
          <w:sz w:val="32"/>
          <w:szCs w:val="32"/>
        </w:rPr>
        <w:t>根据</w:t>
      </w:r>
      <w:r>
        <w:rPr>
          <w:rFonts w:hint="eastAsia" w:eastAsia="仿宋_GB2312"/>
          <w:color w:val="000000" w:themeColor="text1"/>
          <w:sz w:val="32"/>
          <w:szCs w:val="32"/>
          <w14:textFill>
            <w14:solidFill>
              <w14:schemeClr w14:val="tx1"/>
            </w14:solidFill>
          </w14:textFill>
        </w:rPr>
        <w:t>县城管局</w:t>
      </w:r>
      <w:r>
        <w:rPr>
          <w:rFonts w:hint="eastAsia" w:eastAsia="仿宋_GB2312"/>
          <w:sz w:val="32"/>
          <w:szCs w:val="32"/>
          <w:lang w:val="en-US" w:eastAsia="zh-CN"/>
        </w:rPr>
        <w:t>提供</w:t>
      </w:r>
      <w:r>
        <w:rPr>
          <w:rFonts w:eastAsia="仿宋_GB2312"/>
          <w:sz w:val="32"/>
          <w:szCs w:val="32"/>
        </w:rPr>
        <w:t>的</w:t>
      </w:r>
      <w:r>
        <w:rPr>
          <w:rFonts w:hint="eastAsia" w:eastAsia="仿宋_GB2312"/>
          <w:sz w:val="32"/>
          <w:szCs w:val="32"/>
        </w:rPr>
        <w:t>项目绩效</w:t>
      </w:r>
      <w:r>
        <w:rPr>
          <w:rFonts w:hint="eastAsia" w:eastAsia="仿宋_GB2312"/>
          <w:sz w:val="32"/>
          <w:szCs w:val="32"/>
          <w:lang w:val="en-US" w:eastAsia="zh-CN"/>
        </w:rPr>
        <w:t>目标申报</w:t>
      </w:r>
      <w:r>
        <w:rPr>
          <w:rFonts w:hint="eastAsia" w:eastAsia="仿宋_GB2312"/>
          <w:sz w:val="32"/>
          <w:szCs w:val="32"/>
        </w:rPr>
        <w:t>表，</w:t>
      </w:r>
      <w:r>
        <w:rPr>
          <w:rFonts w:eastAsia="仿宋_GB2312"/>
          <w:sz w:val="32"/>
          <w:szCs w:val="32"/>
        </w:rPr>
        <w:t>已将该项目绩效目标细化分解为具体的绩效指标，绩效指标设置了产出指标、效益指标与满意度指标</w:t>
      </w:r>
      <w:r>
        <w:rPr>
          <w:rFonts w:hint="eastAsia" w:eastAsia="仿宋_GB2312"/>
          <w:sz w:val="32"/>
          <w:szCs w:val="32"/>
        </w:rPr>
        <w:t>。</w:t>
      </w:r>
      <w:r>
        <w:rPr>
          <w:rFonts w:hint="eastAsia" w:eastAsia="仿宋_GB2312"/>
          <w:sz w:val="32"/>
          <w:szCs w:val="32"/>
          <w:lang w:val="en-US" w:eastAsia="zh-CN"/>
        </w:rPr>
        <w:t>但是</w:t>
      </w:r>
      <w:r>
        <w:rPr>
          <w:rFonts w:hint="eastAsia" w:eastAsia="仿宋_GB2312"/>
          <w:sz w:val="32"/>
          <w:szCs w:val="32"/>
        </w:rPr>
        <w:t>“社会效益”三级指标值设置不合理；“环境效益”的三级指标为“环境保护”，目标指向不明确，指标值设置不可衡量；缺少“可持续影响</w:t>
      </w:r>
      <w:r>
        <w:rPr>
          <w:rFonts w:hint="eastAsia" w:eastAsia="仿宋_GB2312"/>
          <w:sz w:val="32"/>
          <w:szCs w:val="32"/>
          <w:lang w:eastAsia="zh-CN"/>
        </w:rPr>
        <w:t>”</w:t>
      </w:r>
      <w:r>
        <w:rPr>
          <w:rFonts w:hint="eastAsia" w:eastAsia="仿宋_GB2312"/>
          <w:sz w:val="32"/>
          <w:szCs w:val="32"/>
        </w:rPr>
        <w:t>指标，此处扣2分。</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2</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A31</w:t>
      </w:r>
      <w:r>
        <w:rPr>
          <w:rFonts w:hint="eastAsia" w:eastAsia="仿宋_GB2312"/>
          <w:sz w:val="32"/>
          <w:szCs w:val="32"/>
          <w:lang w:val="en-US" w:eastAsia="zh-CN"/>
        </w:rPr>
        <w:t>申请</w:t>
      </w:r>
      <w:r>
        <w:rPr>
          <w:rFonts w:eastAsia="仿宋_GB2312"/>
          <w:sz w:val="32"/>
          <w:szCs w:val="32"/>
        </w:rPr>
        <w:t>资金到位率</w:t>
      </w:r>
    </w:p>
    <w:p>
      <w:pPr>
        <w:spacing w:line="584" w:lineRule="exact"/>
        <w:ind w:firstLine="640" w:firstLineChars="200"/>
        <w:rPr>
          <w:rFonts w:eastAsia="仿宋_GB2312"/>
          <w:sz w:val="32"/>
          <w:szCs w:val="32"/>
        </w:rPr>
      </w:pPr>
      <w:r>
        <w:rPr>
          <w:rFonts w:hint="eastAsia" w:eastAsia="仿宋_GB2312"/>
          <w:sz w:val="32"/>
          <w:szCs w:val="32"/>
        </w:rPr>
        <w:t>该项指标反映的是</w:t>
      </w:r>
      <w:r>
        <w:rPr>
          <w:rFonts w:eastAsia="仿宋_GB2312"/>
          <w:sz w:val="32"/>
          <w:szCs w:val="32"/>
        </w:rPr>
        <w:t>实际到位资金与</w:t>
      </w:r>
      <w:r>
        <w:rPr>
          <w:rFonts w:hint="eastAsia" w:eastAsia="仿宋_GB2312"/>
          <w:sz w:val="32"/>
          <w:szCs w:val="32"/>
          <w:lang w:val="en-US" w:eastAsia="zh-CN"/>
        </w:rPr>
        <w:t>申请</w:t>
      </w:r>
      <w:r>
        <w:rPr>
          <w:rFonts w:hint="eastAsia" w:eastAsia="仿宋_GB2312"/>
          <w:sz w:val="32"/>
          <w:szCs w:val="32"/>
        </w:rPr>
        <w:t>预算资金</w:t>
      </w:r>
      <w:r>
        <w:rPr>
          <w:rFonts w:eastAsia="仿宋_GB2312"/>
          <w:sz w:val="32"/>
          <w:szCs w:val="32"/>
        </w:rPr>
        <w:t>的比率，用以反映和考核资金落实情况对项目实施的总体保障程度。</w:t>
      </w:r>
    </w:p>
    <w:p>
      <w:pPr>
        <w:spacing w:line="584" w:lineRule="exact"/>
        <w:ind w:firstLine="640" w:firstLineChars="200"/>
        <w:rPr>
          <w:rFonts w:eastAsia="仿宋_GB2312"/>
          <w:sz w:val="32"/>
          <w:szCs w:val="32"/>
        </w:rPr>
      </w:pPr>
      <w:r>
        <w:rPr>
          <w:rFonts w:eastAsia="仿宋_GB2312"/>
          <w:sz w:val="32"/>
          <w:szCs w:val="32"/>
        </w:rPr>
        <w:t>计算公式如下：</w:t>
      </w:r>
    </w:p>
    <w:p>
      <w:pPr>
        <w:pStyle w:val="2"/>
      </w:pPr>
    </w:p>
    <w:tbl>
      <w:tblPr>
        <w:tblStyle w:val="24"/>
        <w:tblW w:w="689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3161"/>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410" w:type="dxa"/>
            <w:vMerge w:val="restart"/>
            <w:tcBorders>
              <w:top w:val="nil"/>
              <w:left w:val="nil"/>
              <w:bottom w:val="nil"/>
              <w:right w:val="nil"/>
            </w:tcBorders>
            <w:vAlign w:val="center"/>
          </w:tcPr>
          <w:p>
            <w:pPr>
              <w:spacing w:line="584" w:lineRule="exact"/>
              <w:ind w:firstLine="320" w:firstLineChars="100"/>
              <w:jc w:val="both"/>
              <w:rPr>
                <w:rFonts w:eastAsia="仿宋_GB2312"/>
                <w:sz w:val="32"/>
                <w:szCs w:val="32"/>
              </w:rPr>
            </w:pPr>
            <w:r>
              <w:rPr>
                <w:rFonts w:eastAsia="仿宋_GB2312"/>
                <w:sz w:val="32"/>
                <w:szCs w:val="32"/>
              </w:rPr>
              <w:t>资金到位率=</w:t>
            </w:r>
          </w:p>
        </w:tc>
        <w:tc>
          <w:tcPr>
            <w:tcW w:w="3161" w:type="dxa"/>
            <w:tcBorders>
              <w:top w:val="nil"/>
              <w:left w:val="nil"/>
              <w:right w:val="nil"/>
            </w:tcBorders>
            <w:vAlign w:val="center"/>
          </w:tcPr>
          <w:p>
            <w:pPr>
              <w:spacing w:line="584" w:lineRule="exact"/>
              <w:ind w:firstLine="320" w:firstLineChars="100"/>
              <w:rPr>
                <w:rFonts w:eastAsia="仿宋_GB2312"/>
                <w:sz w:val="32"/>
                <w:szCs w:val="32"/>
              </w:rPr>
            </w:pPr>
            <w:r>
              <w:rPr>
                <w:rFonts w:eastAsia="仿宋_GB2312"/>
                <w:sz w:val="32"/>
                <w:szCs w:val="32"/>
              </w:rPr>
              <w:t>实际到位资金</w:t>
            </w:r>
          </w:p>
        </w:tc>
        <w:tc>
          <w:tcPr>
            <w:tcW w:w="1320" w:type="dxa"/>
            <w:vMerge w:val="restart"/>
            <w:tcBorders>
              <w:top w:val="nil"/>
              <w:left w:val="nil"/>
              <w:bottom w:val="nil"/>
              <w:right w:val="nil"/>
            </w:tcBorders>
            <w:vAlign w:val="center"/>
          </w:tcPr>
          <w:p>
            <w:pPr>
              <w:spacing w:line="584" w:lineRule="exact"/>
              <w:rPr>
                <w:rFonts w:eastAsia="仿宋_GB2312"/>
                <w:sz w:val="32"/>
                <w:szCs w:val="32"/>
              </w:rPr>
            </w:pPr>
            <w:r>
              <w:rPr>
                <w:rFonts w:eastAsia="仿宋_GB2312"/>
                <w:sz w:val="32"/>
                <w:szCs w:val="3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tcBorders>
              <w:left w:val="nil"/>
              <w:bottom w:val="nil"/>
              <w:right w:val="nil"/>
            </w:tcBorders>
          </w:tcPr>
          <w:p>
            <w:pPr>
              <w:spacing w:line="584" w:lineRule="exact"/>
              <w:rPr>
                <w:rFonts w:eastAsia="仿宋_GB2312"/>
                <w:sz w:val="32"/>
                <w:szCs w:val="32"/>
              </w:rPr>
            </w:pPr>
          </w:p>
        </w:tc>
        <w:tc>
          <w:tcPr>
            <w:tcW w:w="3161" w:type="dxa"/>
            <w:tcBorders>
              <w:left w:val="nil"/>
              <w:bottom w:val="nil"/>
              <w:right w:val="nil"/>
            </w:tcBorders>
          </w:tcPr>
          <w:p>
            <w:pPr>
              <w:spacing w:line="584" w:lineRule="exact"/>
              <w:ind w:firstLine="320" w:firstLineChars="100"/>
              <w:rPr>
                <w:rFonts w:eastAsia="仿宋_GB2312"/>
                <w:sz w:val="32"/>
                <w:szCs w:val="32"/>
              </w:rPr>
            </w:pPr>
            <w:r>
              <w:rPr>
                <w:rFonts w:hint="eastAsia" w:eastAsia="仿宋_GB2312"/>
                <w:sz w:val="32"/>
                <w:szCs w:val="32"/>
                <w:lang w:val="en-US" w:eastAsia="zh-CN"/>
              </w:rPr>
              <w:t>实际申请</w:t>
            </w:r>
            <w:r>
              <w:rPr>
                <w:rFonts w:eastAsia="仿宋_GB2312"/>
                <w:sz w:val="32"/>
                <w:szCs w:val="32"/>
              </w:rPr>
              <w:t>资金</w:t>
            </w:r>
          </w:p>
        </w:tc>
        <w:tc>
          <w:tcPr>
            <w:tcW w:w="1320" w:type="dxa"/>
            <w:vMerge w:val="continue"/>
            <w:tcBorders>
              <w:left w:val="nil"/>
              <w:bottom w:val="nil"/>
              <w:right w:val="nil"/>
            </w:tcBorders>
          </w:tcPr>
          <w:p>
            <w:pPr>
              <w:spacing w:line="584" w:lineRule="exact"/>
              <w:rPr>
                <w:rFonts w:eastAsia="仿宋_GB2312"/>
                <w:sz w:val="32"/>
                <w:szCs w:val="32"/>
              </w:rPr>
            </w:pPr>
          </w:p>
        </w:tc>
      </w:tr>
    </w:tbl>
    <w:p>
      <w:pPr>
        <w:spacing w:line="584" w:lineRule="exact"/>
        <w:ind w:firstLine="640" w:firstLineChars="200"/>
        <w:rPr>
          <w:rFonts w:eastAsia="仿宋_GB2312"/>
          <w:sz w:val="32"/>
          <w:szCs w:val="32"/>
        </w:rPr>
      </w:pPr>
      <w:r>
        <w:rPr>
          <w:rFonts w:eastAsia="仿宋_GB2312"/>
          <w:sz w:val="32"/>
          <w:szCs w:val="32"/>
        </w:rPr>
        <w:t>实际到位资金：一定时期（本年度或项目期）内落实到具体项目的资金。</w:t>
      </w:r>
    </w:p>
    <w:p>
      <w:pPr>
        <w:keepNext w:val="0"/>
        <w:keepLines w:val="0"/>
        <w:pageBreakBefore w:val="0"/>
        <w:kinsoku/>
        <w:wordWrap/>
        <w:overflowPunct/>
        <w:autoSpaceDE/>
        <w:autoSpaceDN/>
        <w:bidi w:val="0"/>
        <w:spacing w:line="600" w:lineRule="exact"/>
        <w:ind w:firstLine="640" w:firstLineChars="200"/>
        <w:outlineLvl w:val="9"/>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该项目</w:t>
      </w:r>
      <w:r>
        <w:rPr>
          <w:rFonts w:hint="eastAsia" w:eastAsia="仿宋_GB2312"/>
          <w:color w:val="000000" w:themeColor="text1"/>
          <w:sz w:val="32"/>
          <w:szCs w:val="32"/>
          <w:lang w:val="en-US" w:eastAsia="zh-CN"/>
          <w14:textFill>
            <w14:solidFill>
              <w14:schemeClr w14:val="tx1"/>
            </w14:solidFill>
          </w14:textFill>
        </w:rPr>
        <w:t>2021</w:t>
      </w:r>
      <w:r>
        <w:rPr>
          <w:rFonts w:hint="eastAsia" w:eastAsia="仿宋_GB2312"/>
          <w:color w:val="000000" w:themeColor="text1"/>
          <w:sz w:val="32"/>
          <w:szCs w:val="32"/>
          <w14:textFill>
            <w14:solidFill>
              <w14:schemeClr w14:val="tx1"/>
            </w14:solidFill>
          </w14:textFill>
        </w:rPr>
        <w:t>年</w:t>
      </w:r>
      <w:r>
        <w:rPr>
          <w:rFonts w:hint="eastAsia" w:eastAsia="仿宋_GB2312"/>
          <w:sz w:val="32"/>
          <w:szCs w:val="32"/>
          <w:lang w:val="en-US" w:eastAsia="zh-CN"/>
        </w:rPr>
        <w:t>申请</w:t>
      </w:r>
      <w:r>
        <w:rPr>
          <w:rFonts w:hint="eastAsia" w:eastAsia="仿宋_GB2312"/>
          <w:sz w:val="32"/>
          <w:szCs w:val="32"/>
        </w:rPr>
        <w:t>资金</w:t>
      </w:r>
      <w:r>
        <w:rPr>
          <w:rFonts w:hint="eastAsia" w:eastAsia="仿宋_GB2312"/>
          <w:color w:val="000000" w:themeColor="text1"/>
          <w:sz w:val="32"/>
          <w:szCs w:val="32"/>
          <w:lang w:val="en-US" w:eastAsia="zh-CN"/>
          <w14:textFill>
            <w14:solidFill>
              <w14:schemeClr w14:val="tx1"/>
            </w14:solidFill>
          </w14:textFill>
        </w:rPr>
        <w:t>金额20000</w:t>
      </w:r>
      <w:r>
        <w:rPr>
          <w:rFonts w:hint="eastAsia" w:eastAsia="仿宋_GB2312"/>
          <w:color w:val="000000" w:themeColor="text1"/>
          <w:sz w:val="32"/>
          <w:szCs w:val="32"/>
          <w14:textFill>
            <w14:solidFill>
              <w14:schemeClr w14:val="tx1"/>
            </w14:solidFill>
          </w14:textFill>
        </w:rPr>
        <w:t>万元，</w:t>
      </w:r>
      <w:r>
        <w:rPr>
          <w:rFonts w:hint="eastAsia" w:eastAsia="仿宋_GB2312"/>
          <w:color w:val="000000" w:themeColor="text1"/>
          <w:sz w:val="32"/>
          <w:szCs w:val="32"/>
          <w:lang w:val="en-US" w:eastAsia="zh-CN"/>
          <w14:textFill>
            <w14:solidFill>
              <w14:schemeClr w14:val="tx1"/>
            </w14:solidFill>
          </w14:textFill>
        </w:rPr>
        <w:t>文安县财政局实际下达支付额度为20000万元。</w:t>
      </w:r>
    </w:p>
    <w:tbl>
      <w:tblPr>
        <w:tblStyle w:val="24"/>
        <w:tblW w:w="830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1"/>
        <w:gridCol w:w="2535"/>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391" w:type="dxa"/>
            <w:vMerge w:val="restart"/>
            <w:tcBorders>
              <w:top w:val="nil"/>
              <w:left w:val="nil"/>
              <w:bottom w:val="nil"/>
              <w:right w:val="nil"/>
            </w:tcBorders>
            <w:vAlign w:val="center"/>
          </w:tcPr>
          <w:p>
            <w:pPr>
              <w:spacing w:line="584" w:lineRule="exact"/>
              <w:ind w:firstLine="320" w:firstLineChars="100"/>
              <w:rPr>
                <w:rFonts w:eastAsia="仿宋_GB2312"/>
                <w:sz w:val="32"/>
                <w:szCs w:val="32"/>
              </w:rPr>
            </w:pPr>
            <w:r>
              <w:rPr>
                <w:rFonts w:eastAsia="仿宋_GB2312"/>
                <w:sz w:val="32"/>
                <w:szCs w:val="32"/>
              </w:rPr>
              <w:t>资金到位率=</w:t>
            </w:r>
          </w:p>
        </w:tc>
        <w:tc>
          <w:tcPr>
            <w:tcW w:w="2535" w:type="dxa"/>
            <w:tcBorders>
              <w:top w:val="nil"/>
              <w:left w:val="nil"/>
              <w:right w:val="nil"/>
            </w:tcBorders>
            <w:vAlign w:val="center"/>
          </w:tcPr>
          <w:p>
            <w:pPr>
              <w:spacing w:line="584" w:lineRule="exact"/>
              <w:ind w:firstLine="320" w:firstLineChars="100"/>
              <w:rPr>
                <w:rFonts w:eastAsia="仿宋_GB2312"/>
                <w:sz w:val="32"/>
                <w:szCs w:val="32"/>
              </w:rPr>
            </w:pPr>
            <w:r>
              <w:rPr>
                <w:rFonts w:hint="eastAsia" w:eastAsia="仿宋_GB2312"/>
                <w:color w:val="000000" w:themeColor="text1"/>
                <w:sz w:val="32"/>
                <w:szCs w:val="32"/>
                <w:lang w:val="en-US" w:eastAsia="zh-CN"/>
                <w14:textFill>
                  <w14:solidFill>
                    <w14:schemeClr w14:val="tx1"/>
                  </w14:solidFill>
                </w14:textFill>
              </w:rPr>
              <w:t>20,000.00</w:t>
            </w:r>
          </w:p>
        </w:tc>
        <w:tc>
          <w:tcPr>
            <w:tcW w:w="3375" w:type="dxa"/>
            <w:vMerge w:val="restart"/>
            <w:tcBorders>
              <w:top w:val="nil"/>
              <w:left w:val="nil"/>
              <w:bottom w:val="nil"/>
              <w:right w:val="nil"/>
            </w:tcBorders>
            <w:vAlign w:val="center"/>
          </w:tcPr>
          <w:p>
            <w:pPr>
              <w:spacing w:line="584" w:lineRule="exact"/>
              <w:rPr>
                <w:rFonts w:hint="eastAsia" w:eastAsia="仿宋_GB2312"/>
                <w:sz w:val="32"/>
                <w:szCs w:val="32"/>
                <w:lang w:val="en-US" w:eastAsia="zh-CN"/>
              </w:rPr>
            </w:pPr>
            <w:r>
              <w:rPr>
                <w:rFonts w:eastAsia="仿宋_GB2312"/>
                <w:sz w:val="32"/>
                <w:szCs w:val="32"/>
              </w:rPr>
              <w:t>×100%</w:t>
            </w:r>
            <w:r>
              <w:rPr>
                <w:rFonts w:hint="eastAsia" w:eastAsia="仿宋_GB2312"/>
                <w:sz w:val="32"/>
                <w:szCs w:val="32"/>
                <w:lang w:val="en-US" w:eastAsia="zh-CN"/>
              </w:rPr>
              <w:t>=100</w:t>
            </w:r>
            <w:r>
              <w:rPr>
                <w:rFonts w:eastAsia="仿宋_GB2312"/>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1" w:type="dxa"/>
            <w:vMerge w:val="continue"/>
            <w:tcBorders>
              <w:left w:val="nil"/>
              <w:bottom w:val="nil"/>
              <w:right w:val="nil"/>
            </w:tcBorders>
          </w:tcPr>
          <w:p>
            <w:pPr>
              <w:spacing w:line="584" w:lineRule="exact"/>
              <w:rPr>
                <w:rFonts w:eastAsia="仿宋_GB2312"/>
                <w:sz w:val="32"/>
                <w:szCs w:val="32"/>
              </w:rPr>
            </w:pPr>
          </w:p>
        </w:tc>
        <w:tc>
          <w:tcPr>
            <w:tcW w:w="2535" w:type="dxa"/>
            <w:tcBorders>
              <w:left w:val="nil"/>
              <w:bottom w:val="nil"/>
              <w:right w:val="nil"/>
            </w:tcBorders>
          </w:tcPr>
          <w:p>
            <w:pPr>
              <w:spacing w:line="584" w:lineRule="exact"/>
              <w:ind w:firstLine="320" w:firstLineChars="100"/>
              <w:rPr>
                <w:rFonts w:hint="default" w:eastAsia="仿宋_GB2312"/>
                <w:sz w:val="32"/>
                <w:szCs w:val="32"/>
                <w:lang w:val="en-US"/>
              </w:rPr>
            </w:pPr>
            <w:r>
              <w:rPr>
                <w:rFonts w:hint="eastAsia" w:eastAsia="仿宋_GB2312"/>
                <w:color w:val="000000" w:themeColor="text1"/>
                <w:sz w:val="32"/>
                <w:szCs w:val="32"/>
                <w:lang w:val="en-US" w:eastAsia="zh-CN"/>
                <w14:textFill>
                  <w14:solidFill>
                    <w14:schemeClr w14:val="tx1"/>
                  </w14:solidFill>
                </w14:textFill>
              </w:rPr>
              <w:t>20,000.00</w:t>
            </w:r>
          </w:p>
        </w:tc>
        <w:tc>
          <w:tcPr>
            <w:tcW w:w="3375" w:type="dxa"/>
            <w:vMerge w:val="continue"/>
            <w:tcBorders>
              <w:left w:val="nil"/>
              <w:bottom w:val="nil"/>
              <w:right w:val="nil"/>
            </w:tcBorders>
          </w:tcPr>
          <w:p>
            <w:pPr>
              <w:spacing w:line="584" w:lineRule="exact"/>
              <w:rPr>
                <w:rFonts w:eastAsia="仿宋_GB2312"/>
                <w:sz w:val="32"/>
                <w:szCs w:val="32"/>
              </w:rPr>
            </w:pPr>
          </w:p>
        </w:tc>
      </w:tr>
    </w:tbl>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3</w:t>
      </w:r>
      <w:r>
        <w:rPr>
          <w:rFonts w:eastAsia="仿宋_GB2312"/>
          <w:sz w:val="32"/>
          <w:szCs w:val="32"/>
        </w:rPr>
        <w:t>分。</w:t>
      </w:r>
    </w:p>
    <w:p>
      <w:pPr>
        <w:keepNext w:val="0"/>
        <w:keepLines w:val="0"/>
        <w:pageBreakBefore w:val="0"/>
        <w:kinsoku/>
        <w:wordWrap/>
        <w:overflowPunct/>
        <w:bidi w:val="0"/>
        <w:adjustRightInd/>
        <w:snapToGrid/>
        <w:spacing w:line="600" w:lineRule="exact"/>
        <w:ind w:firstLine="640" w:firstLineChars="200"/>
        <w:rPr>
          <w:rFonts w:eastAsia="仿宋_GB2312"/>
          <w:sz w:val="32"/>
          <w:szCs w:val="32"/>
        </w:rPr>
      </w:pPr>
      <w:r>
        <w:rPr>
          <w:rFonts w:eastAsia="仿宋_GB2312"/>
          <w:sz w:val="32"/>
          <w:szCs w:val="32"/>
        </w:rPr>
        <w:t>A32</w:t>
      </w:r>
      <w:r>
        <w:rPr>
          <w:rFonts w:hint="eastAsia" w:eastAsia="仿宋_GB2312"/>
          <w:sz w:val="32"/>
          <w:szCs w:val="32"/>
        </w:rPr>
        <w:t>资金分配合理性</w:t>
      </w:r>
    </w:p>
    <w:p>
      <w:pPr>
        <w:spacing w:line="584" w:lineRule="exact"/>
        <w:ind w:firstLine="640" w:firstLineChars="200"/>
        <w:rPr>
          <w:rFonts w:hint="eastAsia" w:eastAsia="仿宋_GB2312"/>
          <w:sz w:val="32"/>
          <w:szCs w:val="32"/>
          <w:lang w:eastAsia="zh-CN"/>
        </w:rPr>
      </w:pPr>
      <w:r>
        <w:rPr>
          <w:rFonts w:hint="eastAsia" w:eastAsia="仿宋_GB2312"/>
          <w:sz w:val="32"/>
          <w:szCs w:val="32"/>
        </w:rPr>
        <w:t>该项指标反映的是项目预算资金分配是否有测算依据，与补助单位或地方实际是否相适应，用以反映和考核项目预算资金分配的科学性、合理性情况</w:t>
      </w:r>
      <w:r>
        <w:rPr>
          <w:rFonts w:hint="eastAsia" w:eastAsia="仿宋_GB2312"/>
          <w:sz w:val="32"/>
          <w:szCs w:val="32"/>
          <w:lang w:eastAsia="zh-CN"/>
        </w:rPr>
        <w:t>。</w:t>
      </w:r>
    </w:p>
    <w:p>
      <w:pPr>
        <w:keepNext w:val="0"/>
        <w:keepLines w:val="0"/>
        <w:pageBreakBefore w:val="0"/>
        <w:kinsoku/>
        <w:wordWrap/>
        <w:overflowPunct/>
        <w:bidi w:val="0"/>
        <w:adjustRightInd/>
        <w:snapToGrid/>
        <w:spacing w:line="600" w:lineRule="exact"/>
        <w:ind w:firstLine="640" w:firstLineChars="200"/>
        <w:rPr>
          <w:rFonts w:hint="eastAsia"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根据</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文安县环城水系治理工程（二期）项目</w:t>
      </w:r>
      <w:r>
        <w:rPr>
          <w:rFonts w:hint="eastAsia" w:eastAsia="仿宋_GB2312"/>
          <w:color w:val="000000" w:themeColor="text1"/>
          <w:sz w:val="32"/>
          <w:szCs w:val="32"/>
          <w14:textFill>
            <w14:solidFill>
              <w14:schemeClr w14:val="tx1"/>
            </w14:solidFill>
          </w14:textFill>
        </w:rPr>
        <w:t>可行性研究报告》</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报告中附有项目总投资明细表及工程投资估算表，该项目依据《国家发改委关于进一步放开建设项目专业服务价格的通知》</w:t>
      </w:r>
      <w:r>
        <w:rPr>
          <w:rFonts w:hint="eastAsia" w:eastAsia="仿宋_GB2312"/>
          <w:color w:val="000000" w:themeColor="text1"/>
          <w:sz w:val="32"/>
          <w:szCs w:val="32"/>
          <w14:textFill>
            <w14:solidFill>
              <w14:schemeClr w14:val="tx1"/>
            </w14:solidFill>
          </w14:textFill>
        </w:rPr>
        <w:t>（发改</w:t>
      </w:r>
      <w:r>
        <w:rPr>
          <w:rFonts w:hint="eastAsia" w:eastAsia="仿宋_GB2312"/>
          <w:color w:val="000000" w:themeColor="text1"/>
          <w:sz w:val="32"/>
          <w:szCs w:val="32"/>
          <w:lang w:val="en-US" w:eastAsia="zh-CN"/>
          <w14:textFill>
            <w14:solidFill>
              <w14:schemeClr w14:val="tx1"/>
            </w14:solidFill>
          </w14:textFill>
        </w:rPr>
        <w:t>价格</w:t>
      </w:r>
      <w:r>
        <w:rPr>
          <w:rFonts w:hint="eastAsia" w:eastAsia="仿宋_GB2312"/>
          <w:color w:val="000000" w:themeColor="text1"/>
          <w:sz w:val="32"/>
          <w:szCs w:val="32"/>
          <w14:textFill>
            <w14:solidFill>
              <w14:schemeClr w14:val="tx1"/>
            </w14:solidFill>
          </w14:textFill>
        </w:rPr>
        <w:t>〔20</w:t>
      </w:r>
      <w:r>
        <w:rPr>
          <w:rFonts w:hint="eastAsia" w:eastAsia="仿宋_GB2312"/>
          <w:color w:val="000000" w:themeColor="text1"/>
          <w:sz w:val="32"/>
          <w:szCs w:val="32"/>
          <w:lang w:val="en-US" w:eastAsia="zh-CN"/>
          <w14:textFill>
            <w14:solidFill>
              <w14:schemeClr w14:val="tx1"/>
            </w14:solidFill>
          </w14:textFill>
        </w:rPr>
        <w:t>15</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299</w:t>
      </w:r>
      <w:r>
        <w:rPr>
          <w:rFonts w:hint="eastAsia" w:eastAsia="仿宋_GB2312"/>
          <w:color w:val="000000" w:themeColor="text1"/>
          <w:sz w:val="32"/>
          <w:szCs w:val="32"/>
          <w14:textFill>
            <w14:solidFill>
              <w14:schemeClr w14:val="tx1"/>
            </w14:solidFill>
          </w14:textFill>
        </w:rPr>
        <w:t>号）</w:t>
      </w:r>
      <w:r>
        <w:rPr>
          <w:rFonts w:hint="eastAsia" w:eastAsia="仿宋_GB2312"/>
          <w:color w:val="000000" w:themeColor="text1"/>
          <w:sz w:val="32"/>
          <w:szCs w:val="32"/>
          <w:lang w:val="en-US" w:eastAsia="zh-CN"/>
          <w14:textFill>
            <w14:solidFill>
              <w14:schemeClr w14:val="tx1"/>
            </w14:solidFill>
          </w14:textFill>
        </w:rPr>
        <w:t>详细列明了各项支出的测算明细，其中：工程费用23671.42万元，勘察费182.27万元，工程设计费608.32万元，工程监理费180.13万元，项目建设管理费28.77万元，基本预备费1238.08万元，招标代理费37.11万元，咨询费5万元，施工图审查费48.67万元，合计25999.77万元。</w:t>
      </w:r>
    </w:p>
    <w:p>
      <w:pPr>
        <w:keepNext w:val="0"/>
        <w:keepLines w:val="0"/>
        <w:pageBreakBefore w:val="0"/>
        <w:kinsoku/>
        <w:wordWrap/>
        <w:overflowPunct/>
        <w:bidi w:val="0"/>
        <w:adjustRightInd/>
        <w:snapToGrid/>
        <w:spacing w:line="600" w:lineRule="exact"/>
        <w:ind w:firstLine="640" w:firstLineChars="200"/>
        <w:rPr>
          <w:rFonts w:hint="default" w:eastAsia="仿宋_GB2312"/>
          <w:sz w:val="32"/>
          <w:szCs w:val="32"/>
          <w:lang w:val="en-US" w:eastAsia="zh-CN"/>
        </w:rPr>
      </w:pPr>
      <w:r>
        <w:rPr>
          <w:rFonts w:hint="eastAsia" w:eastAsia="仿宋_GB2312"/>
          <w:color w:val="000000" w:themeColor="text1"/>
          <w:sz w:val="32"/>
          <w:szCs w:val="32"/>
          <w:lang w:val="en-US" w:eastAsia="zh-CN"/>
          <w14:textFill>
            <w14:solidFill>
              <w14:schemeClr w14:val="tx1"/>
            </w14:solidFill>
          </w14:textFill>
        </w:rPr>
        <w:t>项目实施过程中：工程施工中标价格为24461.98万元，为总承包合同，为工程款、勘察费、设计费；监理中标金额为170万元；施工图审查费中标金额为29.2万元。</w:t>
      </w:r>
    </w:p>
    <w:p>
      <w:pPr>
        <w:spacing w:line="584" w:lineRule="exact"/>
        <w:ind w:firstLine="640" w:firstLineChars="200"/>
        <w:rPr>
          <w:rFonts w:eastAsia="仿宋_GB2312"/>
          <w:sz w:val="32"/>
          <w:szCs w:val="32"/>
        </w:rPr>
      </w:pPr>
      <w:r>
        <w:rPr>
          <w:rFonts w:hint="eastAsia" w:eastAsia="仿宋_GB2312"/>
          <w:sz w:val="32"/>
          <w:szCs w:val="32"/>
          <w:lang w:val="en-US" w:eastAsia="zh-CN"/>
        </w:rPr>
        <w:t>该</w:t>
      </w:r>
      <w:r>
        <w:rPr>
          <w:rFonts w:hint="eastAsia" w:eastAsia="仿宋_GB2312"/>
          <w:sz w:val="32"/>
          <w:szCs w:val="32"/>
        </w:rPr>
        <w:t>项目预算资金分配有测算依据，与地方实际相适应，预算资金分配合理。</w:t>
      </w:r>
    </w:p>
    <w:p>
      <w:pPr>
        <w:spacing w:line="584" w:lineRule="exact"/>
        <w:ind w:firstLine="640" w:firstLineChars="200"/>
        <w:rPr>
          <w:rFonts w:eastAsia="仿宋_GB2312"/>
          <w:sz w:val="32"/>
          <w:szCs w:val="32"/>
        </w:rPr>
      </w:pPr>
      <w:r>
        <w:rPr>
          <w:rFonts w:eastAsia="仿宋_GB2312"/>
          <w:sz w:val="32"/>
          <w:szCs w:val="32"/>
        </w:rPr>
        <w:t>该指标实际得分为2分。</w:t>
      </w:r>
    </w:p>
    <w:p>
      <w:pPr>
        <w:keepNext w:val="0"/>
        <w:keepLines w:val="0"/>
        <w:pageBreakBefore w:val="0"/>
        <w:kinsoku/>
        <w:wordWrap/>
        <w:overflowPunct/>
        <w:bidi w:val="0"/>
        <w:adjustRightInd/>
        <w:snapToGrid/>
        <w:spacing w:line="600" w:lineRule="exact"/>
        <w:ind w:firstLine="640" w:firstLineChars="200"/>
        <w:outlineLvl w:val="2"/>
        <w:rPr>
          <w:rFonts w:hint="eastAsia" w:ascii="楷体" w:hAnsi="楷体" w:eastAsia="楷体" w:cs="楷体"/>
          <w:sz w:val="32"/>
          <w:szCs w:val="32"/>
          <w:highlight w:val="none"/>
          <w:lang w:val="en-US" w:eastAsia="zh-CN"/>
        </w:rPr>
      </w:pPr>
      <w:bookmarkStart w:id="68" w:name="_Toc8673"/>
      <w:bookmarkStart w:id="69" w:name="_Toc24260"/>
      <w:r>
        <w:rPr>
          <w:rFonts w:hint="eastAsia" w:ascii="楷体" w:hAnsi="楷体" w:eastAsia="楷体" w:cs="楷体"/>
          <w:sz w:val="32"/>
          <w:szCs w:val="32"/>
          <w:highlight w:val="none"/>
          <w:lang w:val="en-US" w:eastAsia="zh-CN"/>
        </w:rPr>
        <w:t>2.过程（20分）</w:t>
      </w:r>
      <w:bookmarkEnd w:id="68"/>
      <w:bookmarkEnd w:id="69"/>
    </w:p>
    <w:p>
      <w:pPr>
        <w:spacing w:line="584" w:lineRule="exact"/>
        <w:ind w:firstLine="640" w:firstLineChars="200"/>
        <w:jc w:val="left"/>
        <w:rPr>
          <w:rFonts w:eastAsia="仿宋_GB2312"/>
          <w:sz w:val="32"/>
          <w:szCs w:val="32"/>
        </w:rPr>
      </w:pPr>
      <w:r>
        <w:rPr>
          <w:rFonts w:eastAsia="仿宋_GB2312"/>
          <w:sz w:val="32"/>
          <w:szCs w:val="32"/>
        </w:rPr>
        <w:t>该项指标</w:t>
      </w:r>
      <w:r>
        <w:rPr>
          <w:rFonts w:hint="eastAsia" w:eastAsia="仿宋_GB2312"/>
          <w:sz w:val="32"/>
          <w:szCs w:val="32"/>
          <w:lang w:val="en-US" w:eastAsia="zh-CN"/>
        </w:rPr>
        <w:t>主要从资金管理和组织实施两个方面，通过</w:t>
      </w:r>
      <w:r>
        <w:rPr>
          <w:rFonts w:hint="eastAsia" w:ascii="Times New Roman" w:hAnsi="Times New Roman" w:eastAsia="仿宋_GB2312" w:cs="Times New Roman"/>
          <w:sz w:val="32"/>
          <w:szCs w:val="32"/>
          <w:lang w:val="en-US" w:eastAsia="zh-CN"/>
        </w:rPr>
        <w:t>财务管理制度健全性、</w:t>
      </w:r>
      <w:r>
        <w:rPr>
          <w:rFonts w:hint="eastAsia" w:eastAsia="仿宋_GB2312" w:cs="Times New Roman"/>
          <w:sz w:val="32"/>
          <w:szCs w:val="32"/>
          <w:lang w:val="en-US" w:eastAsia="zh-CN"/>
        </w:rPr>
        <w:t>预算执行率、</w:t>
      </w:r>
      <w:r>
        <w:rPr>
          <w:rFonts w:hint="eastAsia" w:ascii="Times New Roman" w:hAnsi="Times New Roman" w:eastAsia="仿宋_GB2312" w:cs="Times New Roman"/>
          <w:sz w:val="32"/>
          <w:szCs w:val="32"/>
          <w:lang w:val="en-US" w:eastAsia="zh-CN"/>
        </w:rPr>
        <w:t>资金使用合规性、</w:t>
      </w:r>
      <w:r>
        <w:rPr>
          <w:rFonts w:hint="default" w:ascii="Times New Roman" w:hAnsi="Times New Roman" w:eastAsia="仿宋_GB2312" w:cs="Times New Roman"/>
          <w:sz w:val="32"/>
          <w:szCs w:val="32"/>
          <w:lang w:val="en-US" w:eastAsia="zh-CN"/>
        </w:rPr>
        <w:t>管理制度健全性</w:t>
      </w:r>
      <w:r>
        <w:rPr>
          <w:rFonts w:hint="eastAsia"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制度执行有效性</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项目</w:t>
      </w:r>
      <w:r>
        <w:rPr>
          <w:rFonts w:hint="eastAsia" w:eastAsia="仿宋_GB2312" w:cs="Times New Roman"/>
          <w:sz w:val="32"/>
          <w:szCs w:val="32"/>
          <w:lang w:val="en-US" w:eastAsia="zh-CN"/>
        </w:rPr>
        <w:t>质量可控</w:t>
      </w:r>
      <w:r>
        <w:rPr>
          <w:rFonts w:hint="default" w:ascii="Times New Roman" w:hAnsi="Times New Roman" w:eastAsia="仿宋_GB2312" w:cs="Times New Roman"/>
          <w:sz w:val="32"/>
          <w:szCs w:val="32"/>
          <w:lang w:val="en-US" w:eastAsia="zh-CN"/>
        </w:rPr>
        <w:t>性</w:t>
      </w:r>
      <w:r>
        <w:rPr>
          <w:rFonts w:hint="eastAsia" w:eastAsia="仿宋_GB2312" w:cs="Times New Roman"/>
          <w:sz w:val="32"/>
          <w:szCs w:val="32"/>
          <w:lang w:val="en-US" w:eastAsia="zh-CN"/>
        </w:rPr>
        <w:t>6</w:t>
      </w:r>
      <w:r>
        <w:rPr>
          <w:rFonts w:hint="eastAsia" w:ascii="Times New Roman" w:hAnsi="Times New Roman" w:eastAsia="仿宋_GB2312" w:cs="Times New Roman"/>
          <w:sz w:val="32"/>
          <w:szCs w:val="32"/>
          <w:lang w:val="en-US" w:eastAsia="zh-CN"/>
        </w:rPr>
        <w:t>个绩效指标进行评价</w:t>
      </w:r>
      <w:r>
        <w:rPr>
          <w:rFonts w:hint="eastAsia"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具体指标及得分情况如下表：</w:t>
      </w:r>
    </w:p>
    <w:tbl>
      <w:tblPr>
        <w:tblStyle w:val="35"/>
        <w:tblW w:w="8805" w:type="dxa"/>
        <w:tblInd w:w="120"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
      <w:tblGrid>
        <w:gridCol w:w="2866"/>
        <w:gridCol w:w="3509"/>
        <w:gridCol w:w="1200"/>
        <w:gridCol w:w="1230"/>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85" w:hRule="atLeast"/>
          <w:tblHeader/>
        </w:trPr>
        <w:tc>
          <w:tcPr>
            <w:tcW w:w="2866" w:type="dxa"/>
            <w:tcBorders>
              <w:top w:val="single" w:color="4F81BD" w:sz="8" w:space="0"/>
              <w:left w:val="single" w:color="4F81BD" w:sz="8" w:space="0"/>
              <w:bottom w:val="single" w:color="4F81BD" w:sz="12" w:space="0"/>
              <w:right w:val="nil"/>
              <w:insideV w:val="nil"/>
            </w:tcBorders>
            <w:shd w:val="clear" w:color="auto" w:fill="FFFFFF"/>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二级指标</w:t>
            </w:r>
          </w:p>
        </w:tc>
        <w:tc>
          <w:tcPr>
            <w:tcW w:w="3509" w:type="dxa"/>
            <w:tcBorders>
              <w:top w:val="single" w:color="4F81BD" w:sz="8" w:space="0"/>
              <w:left w:val="single" w:color="4F81BD" w:sz="8" w:space="0"/>
              <w:bottom w:val="single" w:color="4F81BD" w:sz="12" w:space="0"/>
              <w:right w:val="nil"/>
              <w:insideV w:val="nil"/>
            </w:tcBorders>
            <w:shd w:val="clear" w:color="auto" w:fill="FFFFFF"/>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三级指标</w:t>
            </w:r>
          </w:p>
        </w:tc>
        <w:tc>
          <w:tcPr>
            <w:tcW w:w="1200" w:type="dxa"/>
            <w:tcBorders>
              <w:top w:val="single" w:color="4F81BD" w:sz="8" w:space="0"/>
              <w:left w:val="single" w:color="4F81BD" w:sz="8" w:space="0"/>
              <w:bottom w:val="single" w:color="4F81BD" w:sz="12" w:space="0"/>
              <w:right w:val="nil"/>
              <w:insideV w:val="nil"/>
            </w:tcBorders>
            <w:shd w:val="clear" w:color="auto" w:fill="FFFFFF"/>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权重</w:t>
            </w:r>
          </w:p>
        </w:tc>
        <w:tc>
          <w:tcPr>
            <w:tcW w:w="1230" w:type="dxa"/>
            <w:tcBorders>
              <w:top w:val="single" w:color="4F81BD" w:sz="8" w:space="0"/>
              <w:left w:val="single" w:color="4F81BD" w:sz="8" w:space="0"/>
              <w:bottom w:val="single" w:color="4F81BD" w:sz="12" w:space="0"/>
              <w:right w:val="single" w:color="4F81BD" w:sz="8" w:space="0"/>
              <w:insideV w:val="nil"/>
            </w:tcBorders>
            <w:shd w:val="clear" w:color="auto" w:fill="FFFFFF"/>
          </w:tcPr>
          <w:p>
            <w:pPr>
              <w:spacing w:before="40" w:after="40" w:line="58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指标得分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85" w:hRule="atLeast"/>
        </w:trPr>
        <w:tc>
          <w:tcPr>
            <w:tcW w:w="2866" w:type="dxa"/>
            <w:vMerge w:val="restart"/>
            <w:tcBorders>
              <w:top w:val="single" w:color="4F81BD" w:sz="12"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eastAsia="仿宋"/>
                <w:b w:val="0"/>
                <w:bCs w:val="0"/>
                <w:sz w:val="22"/>
              </w:rPr>
            </w:pPr>
            <w:r>
              <w:rPr>
                <w:rFonts w:eastAsia="仿宋"/>
                <w:b/>
                <w:bCs/>
                <w:sz w:val="22"/>
              </w:rPr>
              <w:t>B1资金管理</w:t>
            </w:r>
          </w:p>
          <w:p>
            <w:pPr>
              <w:widowControl/>
              <w:spacing w:line="584" w:lineRule="exact"/>
              <w:jc w:val="center"/>
              <w:textAlignment w:val="center"/>
              <w:rPr>
                <w:rFonts w:eastAsia="仿宋_GB2312"/>
                <w:b w:val="0"/>
                <w:bCs w:val="0"/>
                <w:szCs w:val="21"/>
              </w:rPr>
            </w:pPr>
            <w:r>
              <w:rPr>
                <w:rFonts w:eastAsia="仿宋"/>
                <w:b/>
                <w:bCs/>
                <w:sz w:val="22"/>
              </w:rPr>
              <w:t>（1</w:t>
            </w:r>
            <w:r>
              <w:rPr>
                <w:rFonts w:hint="eastAsia" w:eastAsia="仿宋"/>
                <w:b/>
                <w:bCs/>
                <w:sz w:val="22"/>
                <w:lang w:val="en-US" w:eastAsia="zh-CN"/>
              </w:rPr>
              <w:t>0</w:t>
            </w:r>
            <w:r>
              <w:rPr>
                <w:rFonts w:eastAsia="仿宋"/>
                <w:b/>
                <w:bCs/>
                <w:sz w:val="22"/>
              </w:rPr>
              <w:t>分）</w:t>
            </w:r>
          </w:p>
        </w:tc>
        <w:tc>
          <w:tcPr>
            <w:tcW w:w="3509" w:type="dxa"/>
            <w:tcBorders>
              <w:top w:val="single" w:color="4F81BD" w:sz="12" w:space="0"/>
              <w:left w:val="single" w:color="4F81BD" w:sz="8" w:space="0"/>
              <w:bottom w:val="single" w:color="4F81BD" w:sz="8" w:space="0"/>
              <w:right w:val="single" w:color="4F81BD" w:sz="8" w:space="0"/>
            </w:tcBorders>
            <w:shd w:val="clear" w:color="auto" w:fill="DBE5F1"/>
            <w:vAlign w:val="center"/>
          </w:tcPr>
          <w:p>
            <w:pPr>
              <w:widowControl/>
              <w:spacing w:line="584" w:lineRule="exact"/>
              <w:jc w:val="left"/>
              <w:textAlignment w:val="center"/>
              <w:rPr>
                <w:rFonts w:eastAsia="仿宋_GB2312"/>
                <w:szCs w:val="21"/>
              </w:rPr>
            </w:pPr>
            <w:r>
              <w:rPr>
                <w:rFonts w:eastAsia="仿宋"/>
                <w:sz w:val="22"/>
              </w:rPr>
              <w:t>B11财务管理制度健全性</w:t>
            </w:r>
          </w:p>
        </w:tc>
        <w:tc>
          <w:tcPr>
            <w:tcW w:w="1200" w:type="dxa"/>
            <w:tcBorders>
              <w:top w:val="single" w:color="4F81BD" w:sz="12"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eastAsia="仿宋_GB2312"/>
                <w:sz w:val="24"/>
              </w:rPr>
            </w:pPr>
            <w:r>
              <w:rPr>
                <w:rFonts w:eastAsia="仿宋_GB2312"/>
                <w:sz w:val="24"/>
              </w:rPr>
              <w:t>3</w:t>
            </w:r>
          </w:p>
        </w:tc>
        <w:tc>
          <w:tcPr>
            <w:tcW w:w="1230" w:type="dxa"/>
            <w:tcBorders>
              <w:top w:val="single" w:color="4F81BD" w:sz="12"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3</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Ex>
        <w:trPr>
          <w:trHeight w:val="603" w:hRule="atLeast"/>
        </w:trPr>
        <w:tc>
          <w:tcPr>
            <w:tcW w:w="2866" w:type="dxa"/>
            <w:vMerge w:val="continue"/>
            <w:tcBorders>
              <w:top w:val="single" w:color="4F81BD" w:sz="8" w:space="0"/>
              <w:left w:val="single" w:color="4F81BD" w:sz="8" w:space="0"/>
              <w:bottom w:val="single" w:color="4F81BD" w:sz="8" w:space="0"/>
              <w:right w:val="single" w:color="4F81BD" w:sz="8" w:space="0"/>
            </w:tcBorders>
            <w:shd w:val="clear" w:color="auto" w:fill="DBE5F1"/>
            <w:vAlign w:val="center"/>
          </w:tcPr>
          <w:p>
            <w:pPr>
              <w:spacing w:line="584" w:lineRule="exact"/>
              <w:jc w:val="center"/>
              <w:rPr>
                <w:rFonts w:eastAsia="仿宋_GB2312"/>
                <w:b/>
                <w:bCs/>
                <w:kern w:val="0"/>
                <w:sz w:val="24"/>
                <w:lang w:bidi="ar"/>
              </w:rPr>
            </w:pPr>
          </w:p>
        </w:tc>
        <w:tc>
          <w:tcPr>
            <w:tcW w:w="3509"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left"/>
              <w:textAlignment w:val="center"/>
              <w:rPr>
                <w:rFonts w:eastAsia="仿宋"/>
                <w:sz w:val="22"/>
              </w:rPr>
            </w:pPr>
            <w:r>
              <w:rPr>
                <w:rFonts w:eastAsia="仿宋"/>
                <w:sz w:val="22"/>
              </w:rPr>
              <w:t>B1</w:t>
            </w:r>
            <w:r>
              <w:rPr>
                <w:rFonts w:hint="eastAsia" w:eastAsia="仿宋"/>
                <w:sz w:val="22"/>
                <w:lang w:val="en-US" w:eastAsia="zh-CN"/>
              </w:rPr>
              <w:t>2</w:t>
            </w:r>
            <w:r>
              <w:rPr>
                <w:rFonts w:eastAsia="仿宋"/>
                <w:sz w:val="22"/>
              </w:rPr>
              <w:t>预算执行率</w:t>
            </w:r>
          </w:p>
        </w:tc>
        <w:tc>
          <w:tcPr>
            <w:tcW w:w="120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eastAsia" w:eastAsia="仿宋_GB2312"/>
                <w:sz w:val="24"/>
                <w:lang w:eastAsia="zh-CN"/>
              </w:rPr>
            </w:pPr>
            <w:r>
              <w:rPr>
                <w:rFonts w:hint="eastAsia" w:eastAsia="仿宋_GB2312"/>
                <w:sz w:val="24"/>
                <w:lang w:val="en-US" w:eastAsia="zh-CN"/>
              </w:rPr>
              <w:t>4</w:t>
            </w:r>
          </w:p>
        </w:tc>
        <w:tc>
          <w:tcPr>
            <w:tcW w:w="123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2.07</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603" w:hRule="atLeast"/>
        </w:trPr>
        <w:tc>
          <w:tcPr>
            <w:tcW w:w="2866" w:type="dxa"/>
            <w:vMerge w:val="continue"/>
            <w:tcBorders>
              <w:top w:val="single" w:color="4F81BD" w:sz="8" w:space="0"/>
              <w:left w:val="single" w:color="4F81BD" w:sz="8" w:space="0"/>
              <w:bottom w:val="single" w:color="4F81BD" w:sz="8" w:space="0"/>
              <w:right w:val="single" w:color="4F81BD" w:sz="8" w:space="0"/>
            </w:tcBorders>
            <w:shd w:val="clear" w:color="auto" w:fill="DBE5F1"/>
            <w:vAlign w:val="center"/>
          </w:tcPr>
          <w:p>
            <w:pPr>
              <w:spacing w:line="584" w:lineRule="exact"/>
              <w:jc w:val="center"/>
              <w:rPr>
                <w:rFonts w:eastAsia="仿宋_GB2312"/>
                <w:b/>
                <w:bCs/>
                <w:kern w:val="0"/>
                <w:sz w:val="24"/>
                <w:lang w:bidi="ar"/>
              </w:rPr>
            </w:pPr>
          </w:p>
        </w:tc>
        <w:tc>
          <w:tcPr>
            <w:tcW w:w="3509"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left"/>
              <w:textAlignment w:val="center"/>
              <w:rPr>
                <w:rFonts w:eastAsia="仿宋_GB2312"/>
                <w:kern w:val="0"/>
                <w:sz w:val="24"/>
                <w:lang w:bidi="ar"/>
              </w:rPr>
            </w:pPr>
            <w:r>
              <w:rPr>
                <w:rFonts w:eastAsia="仿宋"/>
                <w:sz w:val="22"/>
              </w:rPr>
              <w:t>B1</w:t>
            </w:r>
            <w:r>
              <w:rPr>
                <w:rFonts w:hint="eastAsia" w:eastAsia="仿宋"/>
                <w:sz w:val="22"/>
                <w:lang w:val="en-US" w:eastAsia="zh-CN"/>
              </w:rPr>
              <w:t>3</w:t>
            </w:r>
            <w:r>
              <w:rPr>
                <w:rFonts w:eastAsia="仿宋"/>
                <w:sz w:val="22"/>
              </w:rPr>
              <w:t>资金使用合规性</w:t>
            </w:r>
          </w:p>
        </w:tc>
        <w:tc>
          <w:tcPr>
            <w:tcW w:w="120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eastAsia" w:eastAsia="仿宋_GB2312"/>
                <w:sz w:val="24"/>
                <w:lang w:eastAsia="zh-CN"/>
              </w:rPr>
            </w:pPr>
            <w:r>
              <w:rPr>
                <w:rFonts w:hint="eastAsia" w:eastAsia="仿宋_GB2312"/>
                <w:sz w:val="24"/>
                <w:lang w:val="en-US" w:eastAsia="zh-CN"/>
              </w:rPr>
              <w:t>3</w:t>
            </w:r>
          </w:p>
        </w:tc>
        <w:tc>
          <w:tcPr>
            <w:tcW w:w="123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3</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Ex>
        <w:trPr>
          <w:trHeight w:val="585" w:hRule="atLeast"/>
        </w:trPr>
        <w:tc>
          <w:tcPr>
            <w:tcW w:w="2866"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spacing w:line="584" w:lineRule="exact"/>
              <w:jc w:val="center"/>
              <w:textAlignment w:val="center"/>
              <w:rPr>
                <w:rFonts w:eastAsia="仿宋"/>
                <w:b w:val="0"/>
                <w:bCs w:val="0"/>
                <w:sz w:val="22"/>
              </w:rPr>
            </w:pPr>
            <w:r>
              <w:rPr>
                <w:rFonts w:eastAsia="仿宋"/>
                <w:b/>
                <w:bCs/>
                <w:sz w:val="22"/>
              </w:rPr>
              <w:t>B2组织实施</w:t>
            </w:r>
          </w:p>
          <w:p>
            <w:pPr>
              <w:widowControl/>
              <w:spacing w:line="584" w:lineRule="exact"/>
              <w:jc w:val="center"/>
              <w:textAlignment w:val="center"/>
              <w:rPr>
                <w:rFonts w:eastAsia="仿宋_GB2312"/>
                <w:b w:val="0"/>
                <w:bCs w:val="0"/>
                <w:szCs w:val="21"/>
              </w:rPr>
            </w:pPr>
            <w:r>
              <w:rPr>
                <w:rFonts w:eastAsia="仿宋"/>
                <w:b/>
                <w:bCs/>
                <w:sz w:val="22"/>
              </w:rPr>
              <w:t>（</w:t>
            </w:r>
            <w:r>
              <w:rPr>
                <w:rFonts w:hint="eastAsia" w:eastAsia="仿宋"/>
                <w:b/>
                <w:bCs/>
                <w:sz w:val="22"/>
                <w:lang w:val="en-US" w:eastAsia="zh-CN"/>
              </w:rPr>
              <w:t>10</w:t>
            </w:r>
            <w:r>
              <w:rPr>
                <w:rFonts w:eastAsia="仿宋"/>
                <w:b/>
                <w:bCs/>
                <w:sz w:val="22"/>
              </w:rPr>
              <w:t>分）</w:t>
            </w:r>
          </w:p>
        </w:tc>
        <w:tc>
          <w:tcPr>
            <w:tcW w:w="3509"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spacing w:line="584" w:lineRule="exact"/>
              <w:jc w:val="left"/>
              <w:textAlignment w:val="center"/>
              <w:rPr>
                <w:rFonts w:eastAsia="仿宋_GB2312"/>
                <w:szCs w:val="21"/>
              </w:rPr>
            </w:pPr>
            <w:r>
              <w:rPr>
                <w:rFonts w:eastAsia="仿宋"/>
                <w:kern w:val="0"/>
                <w:sz w:val="22"/>
                <w:szCs w:val="22"/>
                <w:lang w:bidi="ar"/>
              </w:rPr>
              <w:t>B21管理制度健全性</w:t>
            </w:r>
          </w:p>
        </w:tc>
        <w:tc>
          <w:tcPr>
            <w:tcW w:w="1200"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spacing w:line="584" w:lineRule="exact"/>
              <w:jc w:val="center"/>
              <w:textAlignment w:val="center"/>
              <w:rPr>
                <w:rFonts w:hint="eastAsia" w:eastAsia="仿宋_GB2312"/>
                <w:sz w:val="24"/>
                <w:lang w:eastAsia="zh-CN"/>
              </w:rPr>
            </w:pPr>
            <w:r>
              <w:rPr>
                <w:rFonts w:hint="eastAsia" w:eastAsia="仿宋_GB2312"/>
                <w:sz w:val="24"/>
                <w:lang w:val="en-US" w:eastAsia="zh-CN"/>
              </w:rPr>
              <w:t>3</w:t>
            </w:r>
          </w:p>
        </w:tc>
        <w:tc>
          <w:tcPr>
            <w:tcW w:w="12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lang w:val="en-US" w:eastAsia="zh-CN"/>
              </w:rPr>
              <w:t>3</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85" w:hRule="atLeast"/>
        </w:trPr>
        <w:tc>
          <w:tcPr>
            <w:tcW w:w="2866" w:type="dxa"/>
            <w:vMerge w:val="continue"/>
            <w:tcBorders>
              <w:top w:val="single" w:color="4F81BD" w:sz="8" w:space="0"/>
              <w:left w:val="single" w:color="4F81BD" w:sz="8" w:space="0"/>
              <w:bottom w:val="single" w:color="4F81BD" w:sz="8" w:space="0"/>
              <w:right w:val="single" w:color="4F81BD" w:sz="8" w:space="0"/>
            </w:tcBorders>
            <w:shd w:val="clear" w:color="auto" w:fill="DBE5F1"/>
            <w:vAlign w:val="center"/>
          </w:tcPr>
          <w:p>
            <w:pPr>
              <w:spacing w:line="584" w:lineRule="exact"/>
              <w:jc w:val="center"/>
              <w:rPr>
                <w:rFonts w:eastAsia="仿宋_GB2312"/>
                <w:b/>
                <w:bCs/>
                <w:kern w:val="0"/>
                <w:sz w:val="24"/>
                <w:lang w:bidi="ar"/>
              </w:rPr>
            </w:pPr>
          </w:p>
        </w:tc>
        <w:tc>
          <w:tcPr>
            <w:tcW w:w="3509"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left"/>
              <w:textAlignment w:val="center"/>
              <w:rPr>
                <w:rFonts w:eastAsia="仿宋_GB2312"/>
                <w:kern w:val="0"/>
                <w:sz w:val="24"/>
                <w:lang w:bidi="ar"/>
              </w:rPr>
            </w:pPr>
            <w:r>
              <w:rPr>
                <w:rFonts w:eastAsia="仿宋"/>
                <w:sz w:val="22"/>
              </w:rPr>
              <w:t>B22制度执行有效性</w:t>
            </w:r>
          </w:p>
        </w:tc>
        <w:tc>
          <w:tcPr>
            <w:tcW w:w="120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eastAsia" w:eastAsia="仿宋_GB2312"/>
                <w:sz w:val="24"/>
                <w:lang w:eastAsia="zh-CN"/>
              </w:rPr>
            </w:pPr>
            <w:r>
              <w:rPr>
                <w:rFonts w:hint="eastAsia" w:eastAsia="仿宋_GB2312"/>
                <w:sz w:val="24"/>
                <w:lang w:val="en-US" w:eastAsia="zh-CN"/>
              </w:rPr>
              <w:t>4</w:t>
            </w:r>
          </w:p>
        </w:tc>
        <w:tc>
          <w:tcPr>
            <w:tcW w:w="123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eastAsia" w:eastAsia="仿宋_GB2312"/>
                <w:sz w:val="24"/>
                <w:lang w:val="en-US" w:eastAsia="zh-CN"/>
              </w:rPr>
            </w:pPr>
            <w:r>
              <w:rPr>
                <w:rFonts w:hint="eastAsia" w:eastAsia="仿宋_GB2312"/>
                <w:sz w:val="24"/>
                <w:lang w:val="en-US" w:eastAsia="zh-CN"/>
              </w:rPr>
              <w:t>4</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85" w:hRule="atLeast"/>
        </w:trPr>
        <w:tc>
          <w:tcPr>
            <w:tcW w:w="2866" w:type="dxa"/>
            <w:vMerge w:val="continue"/>
            <w:tcBorders>
              <w:top w:val="single" w:color="4F81BD" w:sz="8" w:space="0"/>
              <w:left w:val="single" w:color="4F81BD" w:sz="8" w:space="0"/>
              <w:bottom w:val="single" w:color="4F81BD" w:sz="8" w:space="0"/>
              <w:right w:val="single" w:color="4F81BD" w:sz="8" w:space="0"/>
            </w:tcBorders>
            <w:shd w:val="clear" w:color="auto" w:fill="DBE5F1"/>
            <w:vAlign w:val="center"/>
          </w:tcPr>
          <w:p>
            <w:pPr>
              <w:spacing w:line="584" w:lineRule="exact"/>
              <w:jc w:val="center"/>
              <w:rPr>
                <w:rFonts w:eastAsia="仿宋_GB2312"/>
                <w:b/>
                <w:bCs/>
                <w:kern w:val="0"/>
                <w:sz w:val="24"/>
                <w:lang w:bidi="ar"/>
              </w:rPr>
            </w:pPr>
          </w:p>
        </w:tc>
        <w:tc>
          <w:tcPr>
            <w:tcW w:w="3509"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left"/>
              <w:textAlignment w:val="center"/>
              <w:rPr>
                <w:rFonts w:eastAsia="仿宋_GB2312"/>
                <w:kern w:val="0"/>
                <w:sz w:val="24"/>
                <w:lang w:bidi="ar"/>
              </w:rPr>
            </w:pPr>
            <w:r>
              <w:rPr>
                <w:rFonts w:eastAsia="仿宋"/>
                <w:sz w:val="22"/>
              </w:rPr>
              <w:t>B2</w:t>
            </w:r>
            <w:r>
              <w:rPr>
                <w:rFonts w:hint="eastAsia" w:eastAsia="仿宋"/>
                <w:sz w:val="22"/>
              </w:rPr>
              <w:t>3</w:t>
            </w:r>
            <w:r>
              <w:rPr>
                <w:rFonts w:eastAsia="仿宋"/>
                <w:sz w:val="22"/>
              </w:rPr>
              <w:t>项目质量可控性</w:t>
            </w:r>
          </w:p>
        </w:tc>
        <w:tc>
          <w:tcPr>
            <w:tcW w:w="120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eastAsia" w:eastAsia="仿宋_GB2312"/>
                <w:sz w:val="24"/>
                <w:lang w:eastAsia="zh-CN"/>
              </w:rPr>
            </w:pPr>
            <w:r>
              <w:rPr>
                <w:rFonts w:hint="eastAsia" w:eastAsia="仿宋_GB2312"/>
                <w:sz w:val="24"/>
                <w:lang w:val="en-US" w:eastAsia="zh-CN"/>
              </w:rPr>
              <w:t>3</w:t>
            </w:r>
          </w:p>
        </w:tc>
        <w:tc>
          <w:tcPr>
            <w:tcW w:w="123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eastAsia" w:eastAsia="仿宋_GB2312"/>
                <w:sz w:val="24"/>
                <w:lang w:val="en-US" w:eastAsia="zh-CN"/>
              </w:rPr>
            </w:pPr>
            <w:r>
              <w:rPr>
                <w:rFonts w:hint="eastAsia" w:eastAsia="仿宋_GB2312"/>
                <w:sz w:val="24"/>
                <w:lang w:val="en-US" w:eastAsia="zh-CN"/>
              </w:rPr>
              <w:t>3</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85" w:hRule="atLeast"/>
        </w:trPr>
        <w:tc>
          <w:tcPr>
            <w:tcW w:w="6375" w:type="dxa"/>
            <w:gridSpan w:val="2"/>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eastAsia="仿宋_GB2312"/>
                <w:b/>
                <w:bCs/>
                <w:kern w:val="0"/>
                <w:sz w:val="24"/>
                <w:lang w:bidi="ar"/>
              </w:rPr>
            </w:pPr>
            <w:r>
              <w:rPr>
                <w:rFonts w:eastAsia="仿宋"/>
                <w:b/>
                <w:bCs/>
                <w:kern w:val="0"/>
                <w:sz w:val="24"/>
                <w:lang w:bidi="ar"/>
              </w:rPr>
              <w:t>B</w:t>
            </w:r>
            <w:r>
              <w:rPr>
                <w:rFonts w:eastAsia="仿宋_GB2312"/>
                <w:b/>
                <w:bCs/>
                <w:kern w:val="0"/>
                <w:sz w:val="24"/>
                <w:lang w:bidi="ar"/>
              </w:rPr>
              <w:t>类指标合计</w:t>
            </w:r>
          </w:p>
        </w:tc>
        <w:tc>
          <w:tcPr>
            <w:tcW w:w="120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eastAsia="仿宋_GB2312"/>
                <w:kern w:val="0"/>
                <w:sz w:val="24"/>
                <w:lang w:bidi="ar"/>
              </w:rPr>
            </w:pPr>
            <w:r>
              <w:rPr>
                <w:rFonts w:eastAsia="仿宋_GB2312"/>
                <w:kern w:val="0"/>
                <w:sz w:val="24"/>
                <w:lang w:bidi="ar"/>
              </w:rPr>
              <w:t>20</w:t>
            </w:r>
          </w:p>
        </w:tc>
        <w:tc>
          <w:tcPr>
            <w:tcW w:w="1230" w:type="dxa"/>
            <w:tcBorders>
              <w:top w:val="single" w:color="4F81BD" w:sz="8" w:space="0"/>
              <w:left w:val="single" w:color="4F81BD" w:sz="8" w:space="0"/>
              <w:bottom w:val="single" w:color="4F81BD" w:sz="8" w:space="0"/>
              <w:right w:val="single" w:color="4F81BD" w:sz="8" w:space="0"/>
            </w:tcBorders>
            <w:shd w:val="clear" w:color="auto" w:fill="DBE5F1"/>
            <w:vAlign w:val="center"/>
          </w:tcPr>
          <w:p>
            <w:pPr>
              <w:widowControl/>
              <w:spacing w:line="584" w:lineRule="exact"/>
              <w:jc w:val="center"/>
              <w:textAlignment w:val="center"/>
              <w:rPr>
                <w:rFonts w:hint="default" w:eastAsia="仿宋_GB2312"/>
                <w:sz w:val="24"/>
                <w:lang w:val="en-US" w:eastAsia="zh-CN"/>
              </w:rPr>
            </w:pPr>
            <w:r>
              <w:rPr>
                <w:rFonts w:hint="eastAsia" w:eastAsia="仿宋_GB2312"/>
                <w:sz w:val="24"/>
              </w:rPr>
              <w:t>1</w:t>
            </w:r>
            <w:r>
              <w:rPr>
                <w:rFonts w:hint="eastAsia" w:eastAsia="仿宋_GB2312"/>
                <w:sz w:val="24"/>
                <w:lang w:val="en-US" w:eastAsia="zh-CN"/>
              </w:rPr>
              <w:t>8.07</w:t>
            </w:r>
          </w:p>
        </w:tc>
      </w:tr>
    </w:tbl>
    <w:p>
      <w:pPr>
        <w:spacing w:line="584" w:lineRule="exact"/>
        <w:ind w:firstLine="640" w:firstLineChars="200"/>
        <w:rPr>
          <w:rFonts w:eastAsia="仿宋_GB2312"/>
          <w:sz w:val="32"/>
          <w:szCs w:val="32"/>
        </w:rPr>
      </w:pPr>
      <w:r>
        <w:rPr>
          <w:rFonts w:eastAsia="仿宋_GB2312"/>
          <w:sz w:val="32"/>
          <w:szCs w:val="32"/>
        </w:rPr>
        <w:t>B11财务管理制度健全性</w:t>
      </w:r>
    </w:p>
    <w:p>
      <w:pPr>
        <w:spacing w:line="584" w:lineRule="exact"/>
        <w:ind w:firstLine="640" w:firstLineChars="200"/>
        <w:rPr>
          <w:rFonts w:eastAsia="仿宋_GB2312"/>
          <w:sz w:val="32"/>
          <w:szCs w:val="32"/>
        </w:rPr>
      </w:pPr>
      <w:r>
        <w:rPr>
          <w:rFonts w:eastAsia="仿宋_GB2312"/>
          <w:sz w:val="32"/>
          <w:szCs w:val="32"/>
        </w:rPr>
        <w:t>该项指标反映的是</w:t>
      </w:r>
      <w:r>
        <w:rPr>
          <w:rFonts w:hint="eastAsia" w:eastAsia="仿宋_GB2312"/>
          <w:sz w:val="32"/>
          <w:szCs w:val="32"/>
        </w:rPr>
        <w:t>项目实施单位</w:t>
      </w:r>
      <w:r>
        <w:rPr>
          <w:rFonts w:eastAsia="仿宋_GB2312"/>
          <w:sz w:val="32"/>
          <w:szCs w:val="32"/>
        </w:rPr>
        <w:t>是否已制定或具有相应的项目资金管理办法；项目资金管理办法是否符合相关财务会计制度的规定。</w:t>
      </w:r>
    </w:p>
    <w:p>
      <w:pPr>
        <w:spacing w:line="560" w:lineRule="exact"/>
        <w:ind w:firstLine="640" w:firstLineChars="200"/>
        <w:rPr>
          <w:rFonts w:eastAsia="仿宋_GB2312"/>
          <w:sz w:val="32"/>
          <w:szCs w:val="32"/>
        </w:rPr>
      </w:pPr>
      <w:r>
        <w:rPr>
          <w:rFonts w:eastAsia="仿宋_GB2312"/>
          <w:sz w:val="32"/>
          <w:szCs w:val="32"/>
        </w:rPr>
        <w:t>根据</w:t>
      </w:r>
      <w:r>
        <w:rPr>
          <w:rFonts w:hint="eastAsia" w:eastAsia="仿宋_GB2312"/>
          <w:sz w:val="32"/>
          <w:szCs w:val="32"/>
        </w:rPr>
        <w:t>项目实施</w:t>
      </w:r>
      <w:r>
        <w:rPr>
          <w:rFonts w:eastAsia="仿宋_GB2312"/>
          <w:sz w:val="32"/>
          <w:szCs w:val="32"/>
        </w:rPr>
        <w:t>单位提供的《</w:t>
      </w:r>
      <w:r>
        <w:rPr>
          <w:rFonts w:hint="eastAsia" w:eastAsia="仿宋_GB2312"/>
          <w:sz w:val="32"/>
          <w:szCs w:val="32"/>
          <w:lang w:val="en-US" w:eastAsia="zh-CN"/>
        </w:rPr>
        <w:t>内部控制操作手册</w:t>
      </w:r>
      <w:r>
        <w:rPr>
          <w:rFonts w:eastAsia="仿宋_GB2312"/>
          <w:sz w:val="32"/>
          <w:szCs w:val="32"/>
        </w:rPr>
        <w:t>》</w:t>
      </w:r>
      <w:r>
        <w:rPr>
          <w:rFonts w:hint="eastAsia" w:eastAsia="仿宋_GB2312"/>
          <w:sz w:val="32"/>
          <w:szCs w:val="32"/>
          <w:lang w:eastAsia="zh-CN"/>
        </w:rPr>
        <w:t>、</w:t>
      </w:r>
      <w:r>
        <w:rPr>
          <w:rFonts w:eastAsia="仿宋_GB2312"/>
          <w:sz w:val="32"/>
          <w:szCs w:val="32"/>
        </w:rPr>
        <w:t>《</w:t>
      </w:r>
      <w:r>
        <w:rPr>
          <w:rFonts w:hint="eastAsia" w:eastAsia="仿宋_GB2312"/>
          <w:sz w:val="32"/>
          <w:szCs w:val="32"/>
          <w:lang w:val="en-US" w:eastAsia="zh-CN"/>
        </w:rPr>
        <w:t>专项资金使用管理办法</w:t>
      </w:r>
      <w:r>
        <w:rPr>
          <w:rFonts w:eastAsia="仿宋_GB2312"/>
          <w:sz w:val="32"/>
          <w:szCs w:val="32"/>
        </w:rPr>
        <w:t>》，分别从</w:t>
      </w:r>
      <w:r>
        <w:rPr>
          <w:rFonts w:hint="eastAsia" w:eastAsia="仿宋_GB2312"/>
          <w:sz w:val="32"/>
          <w:szCs w:val="32"/>
        </w:rPr>
        <w:t>严控“三公”经费等一般性支出、加强专项资金管理、加强工资津贴管理、强化国有资产管理、严控国有资产处置行为、提高会计信息质量、加强财务人员管理、推进内控规范实施、加强“小金库”治理，杜绝私设“小金库”等方面进行规定。</w:t>
      </w:r>
    </w:p>
    <w:p>
      <w:pPr>
        <w:spacing w:line="584" w:lineRule="exact"/>
        <w:ind w:firstLine="640" w:firstLineChars="200"/>
        <w:rPr>
          <w:rFonts w:eastAsia="仿宋_GB2312"/>
          <w:sz w:val="32"/>
          <w:szCs w:val="32"/>
        </w:rPr>
      </w:pPr>
      <w:r>
        <w:rPr>
          <w:rFonts w:hint="eastAsia" w:eastAsia="仿宋_GB2312"/>
          <w:sz w:val="32"/>
          <w:szCs w:val="32"/>
          <w:lang w:val="en-US" w:eastAsia="zh-CN"/>
        </w:rPr>
        <w:t>根据项目单位提供的</w:t>
      </w:r>
      <w:r>
        <w:rPr>
          <w:rFonts w:hint="eastAsia" w:eastAsia="仿宋_GB2312"/>
          <w:color w:val="000000" w:themeColor="text1"/>
          <w:sz w:val="32"/>
          <w:szCs w:val="32"/>
          <w:highlight w:val="none"/>
          <w14:textFill>
            <w14:solidFill>
              <w14:schemeClr w14:val="tx1"/>
            </w14:solidFill>
          </w14:textFill>
        </w:rPr>
        <w:t>《文安县</w:t>
      </w:r>
      <w:r>
        <w:rPr>
          <w:rFonts w:hint="eastAsia" w:eastAsia="仿宋_GB2312"/>
          <w:color w:val="000000" w:themeColor="text1"/>
          <w:sz w:val="32"/>
          <w:szCs w:val="32"/>
          <w:highlight w:val="none"/>
          <w:lang w:val="en-US" w:eastAsia="zh-CN"/>
          <w14:textFill>
            <w14:solidFill>
              <w14:schemeClr w14:val="tx1"/>
            </w14:solidFill>
          </w14:textFill>
        </w:rPr>
        <w:t>城市管理综合行政执法局文安县环城水系治理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二期）可行性研究报告</w:t>
      </w:r>
      <w:r>
        <w:rPr>
          <w:rFonts w:hint="eastAsia"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第六章项目管理和实施进度（3）财务管理中规定：</w:t>
      </w:r>
      <w:r>
        <w:rPr>
          <w:rFonts w:hint="eastAsia" w:eastAsia="仿宋_GB2312"/>
          <w:sz w:val="32"/>
          <w:szCs w:val="32"/>
        </w:rPr>
        <w:t>项目财务由办公室统一管理，项目开支及资金拨付由组长审定、签字后执行。项目资金设立专户，配备专业的财会人员进行专人、专账和资金封闭式管理。项目工程实行预算审批制度，由管理办公室审核后，报项目责任人签字后方可执行。对项目资金实行分阶段验收报账管理，对不达进度、不合质量标准的工程坚决不予验收，不予拨付剩余的工程建设资金，并追究有关责任人的责任。项目财务受财政、审计、计划部门的监督。</w:t>
      </w:r>
      <w:r>
        <w:rPr>
          <w:rFonts w:eastAsia="仿宋_GB2312"/>
          <w:sz w:val="32"/>
          <w:szCs w:val="32"/>
        </w:rPr>
        <w:t>项目资金管理办法符合相关财务会计制度的规定。</w:t>
      </w:r>
    </w:p>
    <w:p>
      <w:pPr>
        <w:spacing w:line="584" w:lineRule="exact"/>
        <w:ind w:firstLine="640" w:firstLineChars="200"/>
        <w:rPr>
          <w:rFonts w:eastAsia="仿宋_GB2312"/>
          <w:sz w:val="32"/>
          <w:szCs w:val="32"/>
        </w:rPr>
      </w:pPr>
      <w:r>
        <w:rPr>
          <w:rFonts w:hint="eastAsia" w:eastAsia="仿宋"/>
          <w:sz w:val="32"/>
          <w:szCs w:val="32"/>
          <w:lang w:val="en-US" w:eastAsia="zh-CN"/>
        </w:rPr>
        <w:t>综上所述，</w:t>
      </w:r>
      <w:r>
        <w:rPr>
          <w:rFonts w:eastAsia="仿宋_GB2312"/>
          <w:sz w:val="32"/>
          <w:szCs w:val="32"/>
        </w:rPr>
        <w:t>该指标实际得分为</w:t>
      </w:r>
      <w:r>
        <w:rPr>
          <w:rFonts w:hint="eastAsia" w:eastAsia="仿宋_GB2312"/>
          <w:sz w:val="32"/>
          <w:szCs w:val="32"/>
          <w:lang w:val="en-US" w:eastAsia="zh-CN"/>
        </w:rPr>
        <w:t>3</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B12预算执行率</w:t>
      </w:r>
    </w:p>
    <w:p>
      <w:pPr>
        <w:spacing w:line="584" w:lineRule="exact"/>
        <w:ind w:firstLine="640" w:firstLineChars="200"/>
        <w:rPr>
          <w:rFonts w:eastAsia="仿宋_GB2312"/>
          <w:sz w:val="32"/>
          <w:szCs w:val="32"/>
        </w:rPr>
      </w:pPr>
      <w:r>
        <w:rPr>
          <w:rFonts w:eastAsia="仿宋_GB2312"/>
          <w:sz w:val="32"/>
          <w:szCs w:val="32"/>
        </w:rPr>
        <w:t>该项指标反映的是项目预算资金是否按照计划执行，用以反映或考核项目预算执行情况。</w:t>
      </w:r>
    </w:p>
    <w:p>
      <w:pPr>
        <w:spacing w:line="584" w:lineRule="exact"/>
        <w:ind w:firstLine="640" w:firstLineChars="200"/>
        <w:rPr>
          <w:rFonts w:eastAsia="仿宋_GB2312"/>
          <w:sz w:val="32"/>
          <w:szCs w:val="32"/>
        </w:rPr>
      </w:pPr>
      <w:r>
        <w:rPr>
          <w:rFonts w:eastAsia="仿宋_GB2312"/>
          <w:sz w:val="32"/>
          <w:szCs w:val="32"/>
        </w:rPr>
        <w:t>计算公式如下：</w:t>
      </w:r>
    </w:p>
    <w:tbl>
      <w:tblPr>
        <w:tblStyle w:val="24"/>
        <w:tblW w:w="621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261"/>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403" w:type="dxa"/>
            <w:vMerge w:val="restart"/>
            <w:tcBorders>
              <w:top w:val="nil"/>
              <w:left w:val="nil"/>
              <w:bottom w:val="nil"/>
              <w:right w:val="nil"/>
            </w:tcBorders>
            <w:vAlign w:val="center"/>
          </w:tcPr>
          <w:p>
            <w:pPr>
              <w:spacing w:line="584" w:lineRule="exact"/>
              <w:ind w:firstLine="320" w:firstLineChars="100"/>
              <w:rPr>
                <w:rFonts w:eastAsia="仿宋_GB2312"/>
                <w:sz w:val="32"/>
                <w:szCs w:val="32"/>
              </w:rPr>
            </w:pPr>
            <w:r>
              <w:rPr>
                <w:rFonts w:eastAsia="仿宋_GB2312"/>
                <w:sz w:val="32"/>
                <w:szCs w:val="32"/>
              </w:rPr>
              <w:t>预算执行率=</w:t>
            </w:r>
          </w:p>
        </w:tc>
        <w:tc>
          <w:tcPr>
            <w:tcW w:w="2261" w:type="dxa"/>
            <w:tcBorders>
              <w:top w:val="nil"/>
              <w:left w:val="nil"/>
              <w:right w:val="nil"/>
            </w:tcBorders>
            <w:vAlign w:val="center"/>
          </w:tcPr>
          <w:p>
            <w:pPr>
              <w:spacing w:line="584" w:lineRule="exact"/>
              <w:rPr>
                <w:rFonts w:eastAsia="仿宋_GB2312"/>
                <w:sz w:val="32"/>
                <w:szCs w:val="32"/>
              </w:rPr>
            </w:pPr>
            <w:r>
              <w:rPr>
                <w:rFonts w:eastAsia="仿宋_GB2312"/>
                <w:sz w:val="32"/>
                <w:szCs w:val="32"/>
              </w:rPr>
              <w:t>实际支出资金</w:t>
            </w:r>
          </w:p>
        </w:tc>
        <w:tc>
          <w:tcPr>
            <w:tcW w:w="1554" w:type="dxa"/>
            <w:vMerge w:val="restart"/>
            <w:tcBorders>
              <w:top w:val="nil"/>
              <w:left w:val="nil"/>
              <w:bottom w:val="nil"/>
              <w:right w:val="nil"/>
            </w:tcBorders>
            <w:vAlign w:val="center"/>
          </w:tcPr>
          <w:p>
            <w:pPr>
              <w:spacing w:line="584" w:lineRule="exact"/>
              <w:rPr>
                <w:rFonts w:eastAsia="仿宋_GB2312"/>
                <w:sz w:val="32"/>
                <w:szCs w:val="32"/>
              </w:rPr>
            </w:pPr>
            <w:r>
              <w:rPr>
                <w:rFonts w:eastAsia="仿宋_GB2312"/>
                <w:sz w:val="32"/>
                <w:szCs w:val="3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403" w:type="dxa"/>
            <w:vMerge w:val="continue"/>
            <w:tcBorders>
              <w:left w:val="nil"/>
              <w:bottom w:val="nil"/>
              <w:right w:val="nil"/>
            </w:tcBorders>
          </w:tcPr>
          <w:p>
            <w:pPr>
              <w:spacing w:line="584" w:lineRule="exact"/>
              <w:rPr>
                <w:rFonts w:eastAsia="仿宋_GB2312"/>
                <w:sz w:val="32"/>
                <w:szCs w:val="32"/>
              </w:rPr>
            </w:pPr>
          </w:p>
        </w:tc>
        <w:tc>
          <w:tcPr>
            <w:tcW w:w="2261" w:type="dxa"/>
            <w:tcBorders>
              <w:left w:val="nil"/>
              <w:bottom w:val="nil"/>
              <w:right w:val="nil"/>
            </w:tcBorders>
          </w:tcPr>
          <w:p>
            <w:pPr>
              <w:spacing w:line="584" w:lineRule="exact"/>
              <w:rPr>
                <w:rFonts w:eastAsia="仿宋_GB2312"/>
                <w:sz w:val="32"/>
                <w:szCs w:val="32"/>
              </w:rPr>
            </w:pPr>
            <w:r>
              <w:rPr>
                <w:rFonts w:eastAsia="仿宋_GB2312"/>
                <w:sz w:val="32"/>
                <w:szCs w:val="32"/>
              </w:rPr>
              <w:t>实际到位资金</w:t>
            </w:r>
          </w:p>
        </w:tc>
        <w:tc>
          <w:tcPr>
            <w:tcW w:w="1554" w:type="dxa"/>
            <w:vMerge w:val="continue"/>
            <w:tcBorders>
              <w:left w:val="nil"/>
              <w:bottom w:val="nil"/>
              <w:right w:val="nil"/>
            </w:tcBorders>
          </w:tcPr>
          <w:p>
            <w:pPr>
              <w:spacing w:line="584" w:lineRule="exact"/>
              <w:rPr>
                <w:rFonts w:eastAsia="仿宋_GB2312"/>
                <w:sz w:val="32"/>
                <w:szCs w:val="32"/>
              </w:rPr>
            </w:pPr>
          </w:p>
        </w:tc>
      </w:tr>
    </w:tbl>
    <w:p>
      <w:pPr>
        <w:spacing w:line="584" w:lineRule="exact"/>
        <w:ind w:firstLine="640" w:firstLineChars="200"/>
        <w:rPr>
          <w:rFonts w:eastAsia="仿宋_GB2312"/>
          <w:sz w:val="32"/>
          <w:szCs w:val="32"/>
        </w:rPr>
      </w:pPr>
      <w:r>
        <w:rPr>
          <w:rFonts w:eastAsia="仿宋_GB2312"/>
          <w:sz w:val="32"/>
          <w:szCs w:val="32"/>
        </w:rPr>
        <w:t>实际支出资金：一定时期（本年度或项目期）内项目实际拨付的资金。</w:t>
      </w:r>
    </w:p>
    <w:p>
      <w:pPr>
        <w:spacing w:line="584"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该项目</w:t>
      </w:r>
      <w:r>
        <w:rPr>
          <w:rFonts w:hint="eastAsia" w:eastAsia="仿宋_GB2312"/>
          <w:color w:val="000000" w:themeColor="text1"/>
          <w:sz w:val="32"/>
          <w:szCs w:val="32"/>
          <w14:textFill>
            <w14:solidFill>
              <w14:schemeClr w14:val="tx1"/>
            </w14:solidFill>
          </w14:textFill>
        </w:rPr>
        <w:t>文安县财政局</w:t>
      </w:r>
      <w:r>
        <w:rPr>
          <w:rFonts w:hint="eastAsia" w:eastAsia="仿宋_GB2312"/>
          <w:color w:val="000000" w:themeColor="text1"/>
          <w:sz w:val="32"/>
          <w:szCs w:val="32"/>
          <w:lang w:val="en-US" w:eastAsia="zh-CN"/>
          <w14:textFill>
            <w14:solidFill>
              <w14:schemeClr w14:val="tx1"/>
            </w14:solidFill>
          </w14:textFill>
        </w:rPr>
        <w:t>2021年</w:t>
      </w:r>
      <w:r>
        <w:rPr>
          <w:rFonts w:hint="eastAsia" w:eastAsia="仿宋_GB2312"/>
          <w:color w:val="000000" w:themeColor="text1"/>
          <w:sz w:val="32"/>
          <w:szCs w:val="32"/>
          <w14:textFill>
            <w14:solidFill>
              <w14:schemeClr w14:val="tx1"/>
            </w14:solidFill>
          </w14:textFill>
        </w:rPr>
        <w:t>下达财政授权支付额度2</w:t>
      </w:r>
      <w:r>
        <w:rPr>
          <w:rFonts w:hint="eastAsia" w:eastAsia="仿宋_GB2312"/>
          <w:color w:val="000000" w:themeColor="text1"/>
          <w:sz w:val="32"/>
          <w:szCs w:val="32"/>
          <w:lang w:val="en-US" w:eastAsia="zh-CN"/>
          <w14:textFill>
            <w14:solidFill>
              <w14:schemeClr w14:val="tx1"/>
            </w14:solidFill>
          </w14:textFill>
        </w:rPr>
        <w:t>0000</w:t>
      </w:r>
      <w:r>
        <w:rPr>
          <w:rFonts w:hint="eastAsia" w:eastAsia="仿宋_GB2312"/>
          <w:color w:val="000000" w:themeColor="text1"/>
          <w:sz w:val="32"/>
          <w:szCs w:val="32"/>
          <w14:textFill>
            <w14:solidFill>
              <w14:schemeClr w14:val="tx1"/>
            </w14:solidFill>
          </w14:textFill>
        </w:rPr>
        <w:t>万元；</w:t>
      </w:r>
      <w:r>
        <w:rPr>
          <w:rFonts w:hint="eastAsia" w:eastAsia="仿宋_GB2312"/>
          <w:color w:val="000000" w:themeColor="text1"/>
          <w:sz w:val="32"/>
          <w:szCs w:val="32"/>
          <w:lang w:val="en-US" w:eastAsia="zh-CN"/>
          <w14:textFill>
            <w14:solidFill>
              <w14:schemeClr w14:val="tx1"/>
            </w14:solidFill>
          </w14:textFill>
        </w:rPr>
        <w:t>截至</w:t>
      </w:r>
      <w:r>
        <w:rPr>
          <w:rFonts w:hint="eastAsia" w:eastAsia="仿宋_GB2312"/>
          <w:color w:val="000000" w:themeColor="text1"/>
          <w:sz w:val="32"/>
          <w:szCs w:val="32"/>
          <w14:textFill>
            <w14:solidFill>
              <w14:schemeClr w14:val="tx1"/>
            </w14:solidFill>
          </w14:textFill>
        </w:rPr>
        <w:t>202</w:t>
      </w:r>
      <w:r>
        <w:rPr>
          <w:rFonts w:hint="eastAsia" w:eastAsia="仿宋_GB2312"/>
          <w:color w:val="000000" w:themeColor="text1"/>
          <w:sz w:val="32"/>
          <w:szCs w:val="32"/>
          <w:lang w:val="en-US" w:eastAsia="zh-CN"/>
          <w14:textFill>
            <w14:solidFill>
              <w14:schemeClr w14:val="tx1"/>
            </w14:solidFill>
          </w14:textFill>
        </w:rPr>
        <w:t>1</w:t>
      </w:r>
      <w:r>
        <w:rPr>
          <w:rFonts w:hint="eastAsia" w:eastAsia="仿宋_GB2312"/>
          <w:color w:val="000000" w:themeColor="text1"/>
          <w:sz w:val="32"/>
          <w:szCs w:val="32"/>
          <w14:textFill>
            <w14:solidFill>
              <w14:schemeClr w14:val="tx1"/>
            </w14:solidFill>
          </w14:textFill>
        </w:rPr>
        <w:t>年12月</w:t>
      </w:r>
      <w:r>
        <w:rPr>
          <w:rFonts w:hint="eastAsia" w:eastAsia="仿宋_GB2312"/>
          <w:color w:val="000000" w:themeColor="text1"/>
          <w:sz w:val="32"/>
          <w:szCs w:val="32"/>
          <w:lang w:val="en-US" w:eastAsia="zh-CN"/>
          <w14:textFill>
            <w14:solidFill>
              <w14:schemeClr w14:val="tx1"/>
            </w14:solidFill>
          </w14:textFill>
        </w:rPr>
        <w:t>3</w:t>
      </w:r>
      <w:r>
        <w:rPr>
          <w:rFonts w:hint="eastAsia" w:eastAsia="仿宋_GB2312"/>
          <w:color w:val="000000" w:themeColor="text1"/>
          <w:sz w:val="32"/>
          <w:szCs w:val="32"/>
          <w14:textFill>
            <w14:solidFill>
              <w14:schemeClr w14:val="tx1"/>
            </w14:solidFill>
          </w14:textFill>
        </w:rPr>
        <w:t>1日，县</w:t>
      </w:r>
      <w:r>
        <w:rPr>
          <w:rFonts w:hint="eastAsia" w:eastAsia="仿宋_GB2312"/>
          <w:color w:val="000000" w:themeColor="text1"/>
          <w:sz w:val="32"/>
          <w:szCs w:val="32"/>
          <w:lang w:val="en-US" w:eastAsia="zh-CN"/>
          <w14:textFill>
            <w14:solidFill>
              <w14:schemeClr w14:val="tx1"/>
            </w14:solidFill>
          </w14:textFill>
        </w:rPr>
        <w:t>城</w:t>
      </w:r>
      <w:r>
        <w:rPr>
          <w:rFonts w:hint="eastAsia" w:eastAsia="仿宋_GB2312"/>
          <w:color w:val="000000" w:themeColor="text1"/>
          <w:sz w:val="32"/>
          <w:szCs w:val="32"/>
          <w14:textFill>
            <w14:solidFill>
              <w14:schemeClr w14:val="tx1"/>
            </w14:solidFill>
          </w14:textFill>
        </w:rPr>
        <w:t>管局</w:t>
      </w:r>
      <w:r>
        <w:rPr>
          <w:rFonts w:hint="eastAsia" w:eastAsia="仿宋_GB2312"/>
          <w:color w:val="000000" w:themeColor="text1"/>
          <w:sz w:val="32"/>
          <w:szCs w:val="32"/>
          <w:lang w:val="en-US" w:eastAsia="zh-CN"/>
          <w14:textFill>
            <w14:solidFill>
              <w14:schemeClr w14:val="tx1"/>
            </w14:solidFill>
          </w14:textFill>
        </w:rPr>
        <w:t>实际</w:t>
      </w:r>
      <w:r>
        <w:rPr>
          <w:rFonts w:hint="eastAsia" w:eastAsia="仿宋_GB2312"/>
          <w:color w:val="000000" w:themeColor="text1"/>
          <w:sz w:val="32"/>
          <w:szCs w:val="32"/>
          <w14:textFill>
            <w14:solidFill>
              <w14:schemeClr w14:val="tx1"/>
            </w14:solidFill>
          </w14:textFill>
        </w:rPr>
        <w:t>拨付</w:t>
      </w:r>
      <w:r>
        <w:rPr>
          <w:rFonts w:hint="eastAsia" w:eastAsia="仿宋_GB2312"/>
          <w:color w:val="000000" w:themeColor="text1"/>
          <w:sz w:val="32"/>
          <w:szCs w:val="32"/>
          <w:lang w:val="en-US" w:eastAsia="zh-CN"/>
          <w14:textFill>
            <w14:solidFill>
              <w14:schemeClr w14:val="tx1"/>
            </w14:solidFill>
          </w14:textFill>
        </w:rPr>
        <w:t>10330.59</w:t>
      </w:r>
      <w:r>
        <w:rPr>
          <w:rFonts w:hint="eastAsia" w:eastAsia="仿宋_GB2312"/>
          <w:color w:val="000000" w:themeColor="text1"/>
          <w:sz w:val="32"/>
          <w:szCs w:val="32"/>
          <w14:textFill>
            <w14:solidFill>
              <w14:schemeClr w14:val="tx1"/>
            </w14:solidFill>
          </w14:textFill>
        </w:rPr>
        <w:t>万元。</w:t>
      </w:r>
    </w:p>
    <w:p>
      <w:pPr>
        <w:spacing w:line="584" w:lineRule="exact"/>
        <w:ind w:firstLine="640" w:firstLineChars="200"/>
        <w:rPr>
          <w:rFonts w:eastAsia="仿宋_GB2312"/>
          <w:sz w:val="32"/>
          <w:szCs w:val="32"/>
        </w:rPr>
      </w:pPr>
      <w:r>
        <w:rPr>
          <w:rFonts w:eastAsia="仿宋_GB2312"/>
          <w:sz w:val="32"/>
          <w:szCs w:val="32"/>
        </w:rPr>
        <w:t>预算执行率</w:t>
      </w:r>
      <w:r>
        <w:rPr>
          <w:rFonts w:hint="eastAsia" w:eastAsia="仿宋_GB2312"/>
          <w:sz w:val="32"/>
          <w:szCs w:val="32"/>
        </w:rPr>
        <w:t>计算结果</w:t>
      </w:r>
      <w:r>
        <w:rPr>
          <w:rFonts w:eastAsia="仿宋_GB2312"/>
          <w:sz w:val="32"/>
          <w:szCs w:val="32"/>
        </w:rPr>
        <w:t>为：</w:t>
      </w:r>
    </w:p>
    <w:tbl>
      <w:tblPr>
        <w:tblStyle w:val="24"/>
        <w:tblW w:w="9618" w:type="dxa"/>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81"/>
        <w:gridCol w:w="1330"/>
        <w:gridCol w:w="1609"/>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109" w:type="dxa"/>
            <w:vMerge w:val="restart"/>
            <w:tcBorders>
              <w:top w:val="nil"/>
              <w:left w:val="nil"/>
              <w:bottom w:val="nil"/>
              <w:right w:val="nil"/>
            </w:tcBorders>
            <w:vAlign w:val="center"/>
          </w:tcPr>
          <w:p>
            <w:pPr>
              <w:spacing w:line="584" w:lineRule="exact"/>
              <w:ind w:firstLine="280" w:firstLineChars="100"/>
              <w:rPr>
                <w:rFonts w:eastAsia="仿宋_GB2312"/>
                <w:sz w:val="28"/>
                <w:szCs w:val="28"/>
              </w:rPr>
            </w:pPr>
            <w:r>
              <w:rPr>
                <w:rFonts w:eastAsia="仿宋_GB2312"/>
                <w:sz w:val="28"/>
                <w:szCs w:val="28"/>
              </w:rPr>
              <w:t>预算执行率=</w:t>
            </w:r>
          </w:p>
        </w:tc>
        <w:tc>
          <w:tcPr>
            <w:tcW w:w="2181" w:type="dxa"/>
            <w:tcBorders>
              <w:top w:val="nil"/>
              <w:left w:val="nil"/>
              <w:right w:val="nil"/>
            </w:tcBorders>
            <w:vAlign w:val="center"/>
          </w:tcPr>
          <w:p>
            <w:pPr>
              <w:spacing w:line="440" w:lineRule="exact"/>
              <w:rPr>
                <w:rFonts w:eastAsia="仿宋_GB2312"/>
                <w:sz w:val="28"/>
                <w:szCs w:val="28"/>
              </w:rPr>
            </w:pPr>
            <w:r>
              <w:rPr>
                <w:rFonts w:eastAsia="仿宋_GB2312"/>
                <w:sz w:val="28"/>
                <w:szCs w:val="28"/>
              </w:rPr>
              <w:t>实际支出资金</w:t>
            </w:r>
          </w:p>
        </w:tc>
        <w:tc>
          <w:tcPr>
            <w:tcW w:w="1330" w:type="dxa"/>
            <w:vMerge w:val="restart"/>
            <w:tcBorders>
              <w:top w:val="nil"/>
              <w:left w:val="nil"/>
              <w:bottom w:val="nil"/>
              <w:right w:val="nil"/>
            </w:tcBorders>
            <w:vAlign w:val="center"/>
          </w:tcPr>
          <w:p>
            <w:pPr>
              <w:spacing w:line="584" w:lineRule="exact"/>
              <w:rPr>
                <w:rFonts w:eastAsia="仿宋_GB2312"/>
                <w:sz w:val="28"/>
                <w:szCs w:val="28"/>
              </w:rPr>
            </w:pPr>
            <w:r>
              <w:rPr>
                <w:rFonts w:eastAsia="仿宋_GB2312"/>
                <w:sz w:val="28"/>
                <w:szCs w:val="28"/>
              </w:rPr>
              <w:t>×100%=</w:t>
            </w:r>
          </w:p>
        </w:tc>
        <w:tc>
          <w:tcPr>
            <w:tcW w:w="1609" w:type="dxa"/>
            <w:tcBorders>
              <w:top w:val="nil"/>
              <w:left w:val="nil"/>
              <w:right w:val="nil"/>
            </w:tcBorders>
            <w:vAlign w:val="center"/>
          </w:tcPr>
          <w:p>
            <w:pPr>
              <w:spacing w:line="584" w:lineRule="exact"/>
              <w:jc w:val="center"/>
              <w:rPr>
                <w:rFonts w:hint="default" w:eastAsia="仿宋_GB2312"/>
                <w:sz w:val="28"/>
                <w:szCs w:val="28"/>
                <w:lang w:val="en-US" w:eastAsia="zh-CN"/>
              </w:rPr>
            </w:pPr>
            <w:r>
              <w:rPr>
                <w:rFonts w:hint="eastAsia" w:eastAsia="仿宋_GB2312"/>
                <w:color w:val="000000" w:themeColor="text1"/>
                <w:sz w:val="32"/>
                <w:szCs w:val="32"/>
                <w:lang w:val="en-US" w:eastAsia="zh-CN"/>
                <w14:textFill>
                  <w14:solidFill>
                    <w14:schemeClr w14:val="tx1"/>
                  </w14:solidFill>
                </w14:textFill>
              </w:rPr>
              <w:t>10330.59</w:t>
            </w:r>
          </w:p>
        </w:tc>
        <w:tc>
          <w:tcPr>
            <w:tcW w:w="2389" w:type="dxa"/>
            <w:vMerge w:val="restart"/>
            <w:tcBorders>
              <w:top w:val="nil"/>
              <w:left w:val="nil"/>
              <w:bottom w:val="nil"/>
              <w:right w:val="nil"/>
            </w:tcBorders>
            <w:vAlign w:val="center"/>
          </w:tcPr>
          <w:p>
            <w:pPr>
              <w:spacing w:line="584" w:lineRule="exact"/>
              <w:rPr>
                <w:rFonts w:eastAsia="仿宋_GB2312"/>
                <w:sz w:val="28"/>
                <w:szCs w:val="28"/>
              </w:rPr>
            </w:pPr>
            <w:r>
              <w:rPr>
                <w:rFonts w:eastAsia="仿宋_GB2312"/>
                <w:sz w:val="28"/>
                <w:szCs w:val="28"/>
              </w:rPr>
              <w:t>×100%=</w:t>
            </w:r>
            <w:r>
              <w:rPr>
                <w:rFonts w:hint="eastAsia" w:eastAsia="仿宋_GB2312"/>
                <w:sz w:val="28"/>
                <w:szCs w:val="28"/>
                <w:lang w:val="en-US" w:eastAsia="zh-CN"/>
              </w:rPr>
              <w:t>51.65</w:t>
            </w:r>
            <w:r>
              <w:rPr>
                <w:rFonts w:eastAsia="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09" w:type="dxa"/>
            <w:vMerge w:val="continue"/>
            <w:tcBorders>
              <w:left w:val="nil"/>
              <w:bottom w:val="nil"/>
              <w:right w:val="nil"/>
            </w:tcBorders>
          </w:tcPr>
          <w:p>
            <w:pPr>
              <w:spacing w:line="584" w:lineRule="exact"/>
              <w:rPr>
                <w:rFonts w:eastAsia="仿宋_GB2312"/>
                <w:sz w:val="32"/>
                <w:szCs w:val="32"/>
              </w:rPr>
            </w:pPr>
          </w:p>
        </w:tc>
        <w:tc>
          <w:tcPr>
            <w:tcW w:w="2181" w:type="dxa"/>
            <w:tcBorders>
              <w:left w:val="nil"/>
              <w:bottom w:val="nil"/>
              <w:right w:val="nil"/>
            </w:tcBorders>
          </w:tcPr>
          <w:p>
            <w:pPr>
              <w:spacing w:line="584" w:lineRule="exact"/>
              <w:rPr>
                <w:rFonts w:eastAsia="仿宋_GB2312"/>
                <w:sz w:val="28"/>
                <w:szCs w:val="28"/>
              </w:rPr>
            </w:pPr>
            <w:r>
              <w:rPr>
                <w:rFonts w:eastAsia="仿宋_GB2312"/>
                <w:sz w:val="28"/>
                <w:szCs w:val="28"/>
              </w:rPr>
              <w:t>实际到位资金</w:t>
            </w:r>
          </w:p>
        </w:tc>
        <w:tc>
          <w:tcPr>
            <w:tcW w:w="1330" w:type="dxa"/>
            <w:vMerge w:val="continue"/>
            <w:tcBorders>
              <w:left w:val="nil"/>
              <w:bottom w:val="nil"/>
              <w:right w:val="nil"/>
            </w:tcBorders>
          </w:tcPr>
          <w:p>
            <w:pPr>
              <w:spacing w:line="584" w:lineRule="exact"/>
              <w:rPr>
                <w:rFonts w:eastAsia="仿宋_GB2312"/>
                <w:sz w:val="28"/>
                <w:szCs w:val="28"/>
              </w:rPr>
            </w:pPr>
          </w:p>
        </w:tc>
        <w:tc>
          <w:tcPr>
            <w:tcW w:w="1609" w:type="dxa"/>
            <w:tcBorders>
              <w:left w:val="nil"/>
              <w:bottom w:val="nil"/>
              <w:right w:val="nil"/>
            </w:tcBorders>
          </w:tcPr>
          <w:p>
            <w:pPr>
              <w:spacing w:line="584" w:lineRule="exact"/>
              <w:jc w:val="center"/>
              <w:rPr>
                <w:rFonts w:hint="default" w:eastAsia="仿宋_GB2312"/>
                <w:sz w:val="28"/>
                <w:szCs w:val="28"/>
                <w:lang w:val="en-US" w:eastAsia="zh-CN"/>
              </w:rPr>
            </w:pPr>
            <w:r>
              <w:rPr>
                <w:rFonts w:hint="eastAsia" w:eastAsia="仿宋_GB2312"/>
                <w:color w:val="000000" w:themeColor="text1"/>
                <w:sz w:val="32"/>
                <w:szCs w:val="32"/>
                <w:lang w:val="en-US" w:eastAsia="zh-CN"/>
                <w14:textFill>
                  <w14:solidFill>
                    <w14:schemeClr w14:val="tx1"/>
                  </w14:solidFill>
                </w14:textFill>
              </w:rPr>
              <w:t>20000</w:t>
            </w:r>
          </w:p>
        </w:tc>
        <w:tc>
          <w:tcPr>
            <w:tcW w:w="2389" w:type="dxa"/>
            <w:vMerge w:val="continue"/>
            <w:tcBorders>
              <w:left w:val="nil"/>
              <w:bottom w:val="nil"/>
              <w:right w:val="nil"/>
            </w:tcBorders>
            <w:vAlign w:val="center"/>
          </w:tcPr>
          <w:p>
            <w:pPr>
              <w:spacing w:line="584" w:lineRule="exact"/>
              <w:rPr>
                <w:rFonts w:eastAsia="仿宋_GB2312"/>
                <w:sz w:val="32"/>
                <w:szCs w:val="32"/>
              </w:rPr>
            </w:pPr>
          </w:p>
        </w:tc>
      </w:tr>
    </w:tbl>
    <w:p>
      <w:pPr>
        <w:spacing w:line="584" w:lineRule="exact"/>
        <w:ind w:firstLine="640" w:firstLineChars="200"/>
        <w:rPr>
          <w:rFonts w:hint="eastAsia" w:eastAsia="仿宋_GB2312"/>
          <w:sz w:val="32"/>
          <w:szCs w:val="32"/>
        </w:rPr>
      </w:pPr>
      <w:r>
        <w:rPr>
          <w:rFonts w:hint="eastAsia" w:eastAsia="仿宋_GB2312"/>
          <w:sz w:val="32"/>
          <w:szCs w:val="32"/>
        </w:rPr>
        <w:t>指标分值=预算执行率*指标满分值4分</w:t>
      </w:r>
    </w:p>
    <w:p>
      <w:pPr>
        <w:spacing w:line="584" w:lineRule="exact"/>
        <w:ind w:firstLine="1920" w:firstLineChars="600"/>
        <w:rPr>
          <w:rFonts w:hint="eastAsia" w:eastAsia="仿宋_GB2312"/>
          <w:sz w:val="32"/>
          <w:szCs w:val="32"/>
          <w:lang w:val="en-US" w:eastAsia="zh-CN"/>
        </w:rPr>
      </w:pPr>
      <w:r>
        <w:rPr>
          <w:rFonts w:hint="eastAsia" w:eastAsia="仿宋_GB2312"/>
          <w:sz w:val="32"/>
          <w:szCs w:val="32"/>
          <w:lang w:val="en-US" w:eastAsia="zh-CN"/>
        </w:rPr>
        <w:t>=51.65%*4</w:t>
      </w:r>
    </w:p>
    <w:p>
      <w:pPr>
        <w:spacing w:line="584" w:lineRule="exact"/>
        <w:ind w:firstLine="1920" w:firstLineChars="600"/>
        <w:rPr>
          <w:rFonts w:hint="eastAsia" w:eastAsia="仿宋_GB2312"/>
          <w:sz w:val="32"/>
          <w:szCs w:val="32"/>
          <w:lang w:val="en-US" w:eastAsia="zh-CN"/>
        </w:rPr>
      </w:pPr>
      <w:r>
        <w:rPr>
          <w:rFonts w:hint="eastAsia" w:eastAsia="仿宋_GB2312"/>
          <w:sz w:val="32"/>
          <w:szCs w:val="32"/>
          <w:lang w:val="en-US" w:eastAsia="zh-CN"/>
        </w:rPr>
        <w:t>=2.07</w:t>
      </w:r>
    </w:p>
    <w:p>
      <w:pPr>
        <w:spacing w:line="584" w:lineRule="exact"/>
        <w:ind w:firstLine="640" w:firstLineChars="200"/>
        <w:rPr>
          <w:rFonts w:hint="eastAsia" w:eastAsia="仿宋_GB2312"/>
          <w:sz w:val="32"/>
          <w:szCs w:val="32"/>
        </w:rPr>
      </w:pPr>
      <w:r>
        <w:rPr>
          <w:rFonts w:hint="eastAsia" w:eastAsia="仿宋_GB2312"/>
          <w:sz w:val="32"/>
          <w:szCs w:val="32"/>
        </w:rPr>
        <w:t>该指标实际得分为</w:t>
      </w:r>
      <w:r>
        <w:rPr>
          <w:rFonts w:hint="eastAsia" w:eastAsia="仿宋_GB2312"/>
          <w:sz w:val="32"/>
          <w:szCs w:val="32"/>
          <w:lang w:val="en-US" w:eastAsia="zh-CN"/>
        </w:rPr>
        <w:t>2.07</w:t>
      </w:r>
      <w:r>
        <w:rPr>
          <w:rFonts w:hint="eastAsia" w:eastAsia="仿宋_GB2312"/>
          <w:sz w:val="32"/>
          <w:szCs w:val="32"/>
        </w:rPr>
        <w:t>分。</w:t>
      </w:r>
    </w:p>
    <w:p>
      <w:pPr>
        <w:spacing w:line="584" w:lineRule="exact"/>
        <w:ind w:firstLine="640" w:firstLineChars="200"/>
        <w:rPr>
          <w:rFonts w:hint="eastAsia" w:eastAsia="仿宋_GB2312"/>
          <w:sz w:val="32"/>
          <w:szCs w:val="32"/>
        </w:rPr>
      </w:pPr>
      <w:r>
        <w:rPr>
          <w:rFonts w:hint="eastAsia" w:eastAsia="仿宋_GB2312"/>
          <w:sz w:val="32"/>
          <w:szCs w:val="32"/>
        </w:rPr>
        <w:t>B1</w:t>
      </w:r>
      <w:r>
        <w:rPr>
          <w:rFonts w:hint="eastAsia" w:eastAsia="仿宋_GB2312"/>
          <w:sz w:val="32"/>
          <w:szCs w:val="32"/>
          <w:lang w:val="en-US" w:eastAsia="zh-CN"/>
        </w:rPr>
        <w:t>3</w:t>
      </w:r>
      <w:r>
        <w:rPr>
          <w:rFonts w:hint="eastAsia" w:eastAsia="仿宋_GB2312"/>
          <w:sz w:val="32"/>
          <w:szCs w:val="32"/>
        </w:rPr>
        <w:t>资金使用合规性</w:t>
      </w:r>
    </w:p>
    <w:p>
      <w:pPr>
        <w:spacing w:line="584" w:lineRule="exact"/>
        <w:ind w:firstLine="640" w:firstLineChars="200"/>
        <w:rPr>
          <w:rFonts w:eastAsia="仿宋_GB2312"/>
          <w:sz w:val="32"/>
          <w:szCs w:val="32"/>
          <w:highlight w:val="green"/>
        </w:rPr>
      </w:pPr>
      <w:r>
        <w:rPr>
          <w:rFonts w:eastAsia="仿宋_GB2312"/>
          <w:sz w:val="32"/>
          <w:szCs w:val="32"/>
        </w:rPr>
        <w:t>该项指标反映的是资金使用是否符合国家财经法规和财务管理制度以及有关专项资金管理办法的规定；资金的拨付是否有完整的</w:t>
      </w:r>
      <w:r>
        <w:rPr>
          <w:rFonts w:hint="eastAsia" w:eastAsia="仿宋_GB2312"/>
          <w:sz w:val="32"/>
          <w:szCs w:val="32"/>
        </w:rPr>
        <w:t>申请</w:t>
      </w:r>
      <w:r>
        <w:rPr>
          <w:rFonts w:eastAsia="仿宋_GB2312"/>
          <w:sz w:val="32"/>
          <w:szCs w:val="32"/>
        </w:rPr>
        <w:t>审批程序和手续；是否符合项目预算批复或合同规定的用途；是否存在截留、挤占、挪用、虚列支出等情况</w:t>
      </w:r>
      <w:r>
        <w:rPr>
          <w:rFonts w:hint="eastAsia"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该项目</w:t>
      </w:r>
      <w:r>
        <w:rPr>
          <w:rFonts w:hint="eastAsia" w:eastAsia="仿宋_GB2312"/>
          <w:sz w:val="32"/>
          <w:szCs w:val="32"/>
          <w:lang w:val="en-US" w:eastAsia="zh-CN"/>
        </w:rPr>
        <w:t>资金支出10330.59万元，为工程款、设计费、勘察费、图审费、监理费，</w:t>
      </w:r>
      <w:r>
        <w:rPr>
          <w:rFonts w:eastAsia="仿宋_GB2312"/>
          <w:sz w:val="32"/>
          <w:szCs w:val="32"/>
        </w:rPr>
        <w:t>资金使用符合国家财经法规和财务管理制度以及有关专项资金管理办法的规定</w:t>
      </w:r>
      <w:r>
        <w:rPr>
          <w:rFonts w:hint="eastAsia"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该项目资金使用</w:t>
      </w:r>
      <w:r>
        <w:rPr>
          <w:rFonts w:hint="eastAsia" w:eastAsia="仿宋_GB2312"/>
          <w:sz w:val="32"/>
          <w:szCs w:val="32"/>
        </w:rPr>
        <w:t>均经过财务相关负责人签字审批，审批流程符合相关规定</w:t>
      </w:r>
      <w:r>
        <w:rPr>
          <w:rFonts w:eastAsia="仿宋_GB2312"/>
          <w:sz w:val="32"/>
          <w:szCs w:val="32"/>
        </w:rPr>
        <w:t>；符合项目预算批复规定的用途；未发现存在截留、挤占、挪用、虚列支出等情况。</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3</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B21管理制度健全性</w:t>
      </w:r>
    </w:p>
    <w:p>
      <w:pPr>
        <w:spacing w:line="584" w:lineRule="exact"/>
        <w:ind w:firstLine="640" w:firstLineChars="200"/>
        <w:rPr>
          <w:rFonts w:eastAsia="仿宋_GB2312"/>
          <w:sz w:val="32"/>
          <w:szCs w:val="32"/>
          <w:highlight w:val="yellow"/>
        </w:rPr>
      </w:pPr>
      <w:r>
        <w:rPr>
          <w:rFonts w:eastAsia="仿宋_GB2312"/>
          <w:sz w:val="32"/>
          <w:szCs w:val="32"/>
        </w:rPr>
        <w:t>该项指标反映的是项目实施单位是否已制定或具有相应的业务管理制度；业务管理制度是否合法、合规、完整。</w:t>
      </w:r>
    </w:p>
    <w:p>
      <w:pPr>
        <w:spacing w:line="584" w:lineRule="exact"/>
        <w:ind w:firstLine="640" w:firstLineChars="200"/>
        <w:rPr>
          <w:rFonts w:hint="eastAsia" w:eastAsia="仿宋_GB2312"/>
          <w:color w:val="000000" w:themeColor="text1"/>
          <w:sz w:val="32"/>
          <w:szCs w:val="32"/>
          <w:highlight w:val="none"/>
          <w:lang w:val="en-US" w:eastAsia="zh-CN"/>
          <w14:textFill>
            <w14:solidFill>
              <w14:schemeClr w14:val="tx1"/>
            </w14:solidFill>
          </w14:textFill>
        </w:rPr>
      </w:pPr>
      <w:r>
        <w:rPr>
          <w:rFonts w:hint="eastAsia" w:eastAsia="仿宋_GB2312"/>
          <w:sz w:val="32"/>
          <w:szCs w:val="32"/>
          <w:lang w:val="en-US" w:eastAsia="zh-CN"/>
        </w:rPr>
        <w:t>根据项目单位提供的</w:t>
      </w:r>
      <w:r>
        <w:rPr>
          <w:rFonts w:hint="eastAsia" w:eastAsia="仿宋_GB2312"/>
          <w:color w:val="000000" w:themeColor="text1"/>
          <w:sz w:val="32"/>
          <w:szCs w:val="32"/>
          <w:highlight w:val="none"/>
          <w14:textFill>
            <w14:solidFill>
              <w14:schemeClr w14:val="tx1"/>
            </w14:solidFill>
          </w14:textFill>
        </w:rPr>
        <w:t>《文安县</w:t>
      </w:r>
      <w:r>
        <w:rPr>
          <w:rFonts w:hint="eastAsia" w:eastAsia="仿宋_GB2312"/>
          <w:color w:val="000000" w:themeColor="text1"/>
          <w:sz w:val="32"/>
          <w:szCs w:val="32"/>
          <w:highlight w:val="none"/>
          <w:lang w:val="en-US" w:eastAsia="zh-CN"/>
          <w14:textFill>
            <w14:solidFill>
              <w14:schemeClr w14:val="tx1"/>
            </w14:solidFill>
          </w14:textFill>
        </w:rPr>
        <w:t>城市管理综合行政执法局文安县环城水系治理</w:t>
      </w:r>
      <w:r>
        <w:rPr>
          <w:rFonts w:hint="eastAsia" w:eastAsia="仿宋_GB2312"/>
          <w:color w:val="000000" w:themeColor="text1"/>
          <w:sz w:val="32"/>
          <w:szCs w:val="32"/>
          <w:highlight w:val="none"/>
          <w14:textFill>
            <w14:solidFill>
              <w14:schemeClr w14:val="tx1"/>
            </w14:solidFill>
          </w14:textFill>
        </w:rPr>
        <w:t>工程</w:t>
      </w:r>
      <w:r>
        <w:rPr>
          <w:rFonts w:hint="eastAsia" w:eastAsia="仿宋_GB2312"/>
          <w:color w:val="000000" w:themeColor="text1"/>
          <w:sz w:val="32"/>
          <w:szCs w:val="32"/>
          <w:highlight w:val="none"/>
          <w:lang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二期）可行性研究报告</w:t>
      </w:r>
      <w:r>
        <w:rPr>
          <w:rFonts w:hint="eastAsia" w:eastAsia="仿宋_GB2312"/>
          <w:color w:val="000000" w:themeColor="text1"/>
          <w:sz w:val="32"/>
          <w:szCs w:val="32"/>
          <w:highlight w:val="none"/>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第六章项目管理和实施进度（2）施工管理：经项目管理办公室统一规划，确定项目责任人的技术责任和经济责任，对项目作出详细施工方案、明确项目目标、实施进度、质量技术保证等内容，并经组长审批后方可执行。根据工程规划分阶段对工程进行验收，严把质量关，对不合格项目坚决不予验收，拒绝拨给项目经费，并根据责任合同和经济合同，对相关负责人追究相应的责任。</w:t>
      </w:r>
    </w:p>
    <w:p>
      <w:pPr>
        <w:spacing w:line="584" w:lineRule="exact"/>
        <w:ind w:firstLine="640" w:firstLineChars="200"/>
        <w:rPr>
          <w:rFonts w:eastAsia="仿宋_GB2312"/>
          <w:sz w:val="32"/>
          <w:szCs w:val="32"/>
        </w:rPr>
      </w:pPr>
      <w:r>
        <w:rPr>
          <w:rFonts w:hint="eastAsia" w:eastAsia="仿宋"/>
          <w:sz w:val="32"/>
          <w:szCs w:val="32"/>
          <w:lang w:val="en-US" w:eastAsia="zh-CN"/>
        </w:rPr>
        <w:t>综上所述，</w:t>
      </w:r>
      <w:r>
        <w:rPr>
          <w:rFonts w:eastAsia="仿宋_GB2312"/>
          <w:sz w:val="32"/>
          <w:szCs w:val="32"/>
        </w:rPr>
        <w:t>该指标实际得分为</w:t>
      </w:r>
      <w:r>
        <w:rPr>
          <w:rFonts w:hint="eastAsia" w:eastAsia="仿宋_GB2312"/>
          <w:sz w:val="32"/>
          <w:szCs w:val="32"/>
          <w:lang w:val="en-US" w:eastAsia="zh-CN"/>
        </w:rPr>
        <w:t>3</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B22制度执行有效性</w:t>
      </w:r>
    </w:p>
    <w:p>
      <w:pPr>
        <w:spacing w:line="584" w:lineRule="exact"/>
        <w:ind w:firstLine="640" w:firstLineChars="200"/>
        <w:rPr>
          <w:rFonts w:eastAsia="仿宋_GB2312"/>
          <w:sz w:val="32"/>
          <w:szCs w:val="32"/>
        </w:rPr>
      </w:pPr>
      <w:r>
        <w:rPr>
          <w:rFonts w:eastAsia="仿宋_GB2312"/>
          <w:sz w:val="32"/>
          <w:szCs w:val="32"/>
        </w:rPr>
        <w:t>该项指标反映的是项目实施是否遵守相关法律法规和相关管理规定；项目调整及支出调整手续是否完备；项目合同书、验收报告、技术鉴定等资料是否齐全并及时归档；项目实施的人员条件、场地设备、信息支撑等是否落实到位。</w:t>
      </w:r>
    </w:p>
    <w:p>
      <w:pPr>
        <w:spacing w:line="584" w:lineRule="exact"/>
        <w:ind w:firstLine="640" w:firstLineChars="200"/>
        <w:rPr>
          <w:rFonts w:eastAsia="仿宋"/>
          <w:sz w:val="32"/>
          <w:szCs w:val="32"/>
        </w:rPr>
      </w:pPr>
      <w:r>
        <w:rPr>
          <w:rFonts w:hint="eastAsia" w:eastAsia="仿宋_GB2312"/>
          <w:sz w:val="32"/>
          <w:szCs w:val="32"/>
          <w:lang w:val="en-US" w:eastAsia="zh-CN"/>
        </w:rPr>
        <w:t>项目</w:t>
      </w:r>
      <w:r>
        <w:rPr>
          <w:rFonts w:eastAsia="仿宋_GB2312"/>
          <w:sz w:val="32"/>
          <w:szCs w:val="32"/>
        </w:rPr>
        <w:t>实施</w:t>
      </w:r>
      <w:r>
        <w:rPr>
          <w:rFonts w:hint="eastAsia" w:eastAsia="仿宋_GB2312"/>
          <w:sz w:val="32"/>
          <w:szCs w:val="32"/>
          <w:lang w:val="en-US" w:eastAsia="zh-CN"/>
        </w:rPr>
        <w:t>单位制定了</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内部控制操作手册</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文安县城市管理综合行政执法局预算绩效管理办法</w:t>
      </w:r>
      <w:r>
        <w:rPr>
          <w:rFonts w:hint="eastAsia" w:eastAsia="仿宋_GB2312"/>
          <w:color w:val="000000" w:themeColor="text1"/>
          <w:sz w:val="32"/>
          <w:szCs w:val="32"/>
          <w14:textFill>
            <w14:solidFill>
              <w14:schemeClr w14:val="tx1"/>
            </w14:solidFill>
          </w14:textFill>
        </w:rPr>
        <w:t>》</w:t>
      </w:r>
      <w:r>
        <w:rPr>
          <w:rFonts w:hint="eastAsia" w:eastAsia="仿宋_GB2312"/>
          <w:sz w:val="32"/>
          <w:szCs w:val="32"/>
        </w:rPr>
        <w:t>，项目实施遵守了相关法律法规和相关管理规定</w:t>
      </w:r>
      <w:r>
        <w:rPr>
          <w:rFonts w:eastAsia="仿宋"/>
          <w:sz w:val="32"/>
          <w:szCs w:val="32"/>
        </w:rPr>
        <w:t>。</w:t>
      </w:r>
    </w:p>
    <w:p>
      <w:pPr>
        <w:spacing w:line="584" w:lineRule="exact"/>
        <w:ind w:firstLine="640" w:firstLineChars="200"/>
        <w:rPr>
          <w:rFonts w:eastAsia="仿宋_GB2312"/>
          <w:sz w:val="32"/>
          <w:szCs w:val="32"/>
        </w:rPr>
      </w:pPr>
      <w:r>
        <w:rPr>
          <w:rFonts w:hint="eastAsia" w:eastAsia="仿宋"/>
          <w:sz w:val="32"/>
          <w:szCs w:val="32"/>
        </w:rPr>
        <w:t>根据对搜集的资料进行综合分析，</w:t>
      </w:r>
      <w:r>
        <w:rPr>
          <w:rFonts w:eastAsia="仿宋_GB2312"/>
          <w:sz w:val="32"/>
          <w:szCs w:val="32"/>
        </w:rPr>
        <w:t>项目合同书、</w:t>
      </w:r>
      <w:r>
        <w:rPr>
          <w:rFonts w:hint="eastAsia" w:eastAsia="仿宋_GB2312"/>
          <w:sz w:val="32"/>
          <w:szCs w:val="32"/>
          <w:lang w:val="en-US" w:eastAsia="zh-CN"/>
        </w:rPr>
        <w:t>监理进度表</w:t>
      </w:r>
      <w:r>
        <w:rPr>
          <w:rFonts w:eastAsia="仿宋_GB2312"/>
          <w:sz w:val="32"/>
          <w:szCs w:val="32"/>
        </w:rPr>
        <w:t>等资料齐全并及时归档</w:t>
      </w:r>
      <w:r>
        <w:rPr>
          <w:rFonts w:hint="eastAsia" w:eastAsia="仿宋_GB2312"/>
          <w:sz w:val="32"/>
          <w:szCs w:val="32"/>
        </w:rPr>
        <w:t>。</w:t>
      </w:r>
    </w:p>
    <w:p>
      <w:pPr>
        <w:spacing w:line="584" w:lineRule="exact"/>
        <w:ind w:firstLine="640" w:firstLineChars="200"/>
        <w:rPr>
          <w:rFonts w:hint="eastAsia" w:eastAsia="仿宋_GB2312"/>
          <w:sz w:val="32"/>
          <w:szCs w:val="32"/>
        </w:rPr>
      </w:pPr>
      <w:r>
        <w:rPr>
          <w:rFonts w:hint="eastAsia" w:eastAsia="仿宋_GB2312"/>
          <w:sz w:val="32"/>
          <w:szCs w:val="32"/>
        </w:rPr>
        <w:t>根据与项目涉及相关方沟通，</w:t>
      </w:r>
      <w:r>
        <w:rPr>
          <w:rFonts w:eastAsia="仿宋_GB2312"/>
          <w:sz w:val="32"/>
          <w:szCs w:val="32"/>
        </w:rPr>
        <w:t>项目实施的人员条件、场地设备、信息支撑等落实到位</w:t>
      </w:r>
      <w:r>
        <w:rPr>
          <w:rFonts w:hint="eastAsia"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4</w:t>
      </w:r>
      <w:r>
        <w:rPr>
          <w:rFonts w:eastAsia="仿宋_GB2312"/>
          <w:sz w:val="32"/>
          <w:szCs w:val="32"/>
        </w:rPr>
        <w:t>分。</w:t>
      </w:r>
    </w:p>
    <w:p>
      <w:pPr>
        <w:spacing w:line="584" w:lineRule="exact"/>
        <w:ind w:firstLine="640" w:firstLineChars="200"/>
        <w:rPr>
          <w:rFonts w:eastAsia="仿宋_GB2312"/>
          <w:sz w:val="32"/>
          <w:szCs w:val="32"/>
        </w:rPr>
      </w:pPr>
      <w:r>
        <w:rPr>
          <w:rFonts w:hint="eastAsia" w:eastAsia="仿宋_GB2312"/>
          <w:sz w:val="32"/>
          <w:szCs w:val="32"/>
        </w:rPr>
        <w:t>B23</w:t>
      </w:r>
      <w:r>
        <w:rPr>
          <w:rFonts w:eastAsia="仿宋_GB2312"/>
          <w:sz w:val="32"/>
          <w:szCs w:val="32"/>
        </w:rPr>
        <w:t>项目质量可控性</w:t>
      </w:r>
    </w:p>
    <w:p>
      <w:pPr>
        <w:spacing w:line="584" w:lineRule="exact"/>
        <w:ind w:firstLine="640" w:firstLineChars="200"/>
        <w:rPr>
          <w:rFonts w:eastAsia="仿宋_GB2312"/>
          <w:sz w:val="32"/>
          <w:szCs w:val="32"/>
        </w:rPr>
      </w:pPr>
      <w:r>
        <w:rPr>
          <w:rFonts w:eastAsia="仿宋_GB2312"/>
          <w:sz w:val="32"/>
          <w:szCs w:val="32"/>
        </w:rPr>
        <w:t>该项指标反映的是</w:t>
      </w:r>
      <w:r>
        <w:rPr>
          <w:rFonts w:hint="eastAsia" w:eastAsia="仿宋_GB2312"/>
          <w:sz w:val="32"/>
          <w:szCs w:val="32"/>
        </w:rPr>
        <w:t>项目实施单位是否已制定或具有相应的项目质量要求或标准；是否采取了相应的项目质量检查、验收等必需的控制措施或手段</w:t>
      </w:r>
      <w:r>
        <w:rPr>
          <w:rFonts w:eastAsia="仿宋_GB2312"/>
          <w:sz w:val="32"/>
          <w:szCs w:val="32"/>
        </w:rPr>
        <w:t>。</w:t>
      </w:r>
    </w:p>
    <w:p>
      <w:pPr>
        <w:spacing w:line="584" w:lineRule="exact"/>
        <w:ind w:firstLine="640" w:firstLineChars="200"/>
        <w:rPr>
          <w:rFonts w:hint="eastAsia" w:eastAsia="仿宋_GB2312"/>
          <w:sz w:val="32"/>
          <w:szCs w:val="32"/>
          <w:lang w:eastAsia="zh-CN"/>
        </w:rPr>
      </w:pPr>
      <w:r>
        <w:rPr>
          <w:rFonts w:hint="eastAsia" w:eastAsia="仿宋_GB2312"/>
          <w:sz w:val="32"/>
          <w:szCs w:val="32"/>
        </w:rPr>
        <w:t>根据项目实施单位提供的《</w:t>
      </w:r>
      <w:r>
        <w:rPr>
          <w:rFonts w:hint="eastAsia" w:eastAsia="仿宋_GB2312"/>
          <w:color w:val="000000" w:themeColor="text1"/>
          <w:sz w:val="32"/>
          <w:szCs w:val="32"/>
          <w14:textFill>
            <w14:solidFill>
              <w14:schemeClr w14:val="tx1"/>
            </w14:solidFill>
          </w14:textFill>
        </w:rPr>
        <w:t>河北省建设工程</w:t>
      </w:r>
      <w:r>
        <w:rPr>
          <w:rFonts w:hint="eastAsia" w:eastAsia="仿宋_GB2312"/>
          <w:color w:val="000000" w:themeColor="text1"/>
          <w:sz w:val="32"/>
          <w:szCs w:val="32"/>
          <w:lang w:val="en-US" w:eastAsia="zh-CN"/>
          <w14:textFill>
            <w14:solidFill>
              <w14:schemeClr w14:val="tx1"/>
            </w14:solidFill>
          </w14:textFill>
        </w:rPr>
        <w:t>施工合同</w:t>
      </w:r>
      <w:r>
        <w:rPr>
          <w:rFonts w:hint="eastAsia" w:eastAsia="仿宋_GB2312"/>
          <w:sz w:val="32"/>
          <w:szCs w:val="32"/>
        </w:rPr>
        <w:t>》</w:t>
      </w:r>
      <w:r>
        <w:rPr>
          <w:rFonts w:hint="eastAsia" w:eastAsia="仿宋_GB2312"/>
          <w:sz w:val="32"/>
          <w:szCs w:val="32"/>
          <w:lang w:val="en-US" w:eastAsia="zh-CN"/>
        </w:rPr>
        <w:t>以及</w:t>
      </w:r>
      <w:r>
        <w:rPr>
          <w:rFonts w:hint="eastAsia" w:eastAsia="仿宋_GB2312"/>
          <w:color w:val="000000" w:themeColor="text1"/>
          <w:sz w:val="32"/>
          <w:szCs w:val="32"/>
          <w:lang w:val="en-US" w:eastAsia="zh-CN"/>
          <w14:textFill>
            <w14:solidFill>
              <w14:schemeClr w14:val="tx1"/>
            </w14:solidFill>
          </w14:textFill>
        </w:rPr>
        <w:t>与监理单位签订的协议书</w:t>
      </w:r>
      <w:r>
        <w:rPr>
          <w:rFonts w:hint="eastAsia"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lang w:val="en-US" w:eastAsia="zh-CN"/>
          <w14:textFill>
            <w14:solidFill>
              <w14:schemeClr w14:val="tx1"/>
            </w14:solidFill>
          </w14:textFill>
        </w:rPr>
        <w:t>监理单位按照《建设工程监理规范》的约定提供监理与相关服务，</w:t>
      </w:r>
      <w:r>
        <w:rPr>
          <w:rFonts w:hint="eastAsia" w:eastAsia="仿宋_GB2312"/>
          <w:sz w:val="32"/>
          <w:szCs w:val="32"/>
        </w:rPr>
        <w:t>该项目具有相应的项目质量要求或标准</w:t>
      </w:r>
      <w:r>
        <w:rPr>
          <w:rFonts w:hint="eastAsia" w:eastAsia="仿宋_GB2312"/>
          <w:sz w:val="32"/>
          <w:szCs w:val="32"/>
          <w:lang w:eastAsia="zh-CN"/>
        </w:rPr>
        <w:t>，</w:t>
      </w:r>
      <w:r>
        <w:rPr>
          <w:rFonts w:hint="eastAsia" w:eastAsia="仿宋_GB2312"/>
          <w:sz w:val="32"/>
          <w:szCs w:val="32"/>
          <w:lang w:val="en-US" w:eastAsia="zh-CN"/>
        </w:rPr>
        <w:t>采取了质量监督检查等控制措施</w:t>
      </w:r>
      <w:r>
        <w:rPr>
          <w:rFonts w:hint="eastAsia" w:eastAsia="仿宋_GB2312"/>
          <w:sz w:val="32"/>
          <w:szCs w:val="32"/>
          <w:lang w:eastAsia="zh-CN"/>
        </w:rPr>
        <w:t>。</w:t>
      </w:r>
    </w:p>
    <w:p>
      <w:pPr>
        <w:spacing w:line="584" w:lineRule="exact"/>
        <w:ind w:firstLine="640" w:firstLineChars="200"/>
        <w:rPr>
          <w:rFonts w:eastAsia="仿宋_GB2312"/>
          <w:sz w:val="32"/>
          <w:szCs w:val="32"/>
          <w:highlight w:val="green"/>
        </w:rPr>
      </w:pPr>
      <w:r>
        <w:rPr>
          <w:rFonts w:eastAsia="仿宋_GB2312"/>
          <w:sz w:val="32"/>
          <w:szCs w:val="32"/>
        </w:rPr>
        <w:t>该指标实际得分为</w:t>
      </w:r>
      <w:r>
        <w:rPr>
          <w:rFonts w:hint="eastAsia" w:eastAsia="仿宋_GB2312"/>
          <w:sz w:val="32"/>
          <w:szCs w:val="32"/>
        </w:rPr>
        <w:t>3</w:t>
      </w:r>
      <w:r>
        <w:rPr>
          <w:rFonts w:eastAsia="仿宋_GB2312"/>
          <w:sz w:val="32"/>
          <w:szCs w:val="32"/>
        </w:rPr>
        <w:t>分。</w:t>
      </w:r>
    </w:p>
    <w:p>
      <w:pPr>
        <w:keepNext w:val="0"/>
        <w:keepLines w:val="0"/>
        <w:pageBreakBefore w:val="0"/>
        <w:kinsoku/>
        <w:wordWrap/>
        <w:overflowPunct/>
        <w:bidi w:val="0"/>
        <w:adjustRightInd/>
        <w:snapToGrid/>
        <w:spacing w:line="600" w:lineRule="exact"/>
        <w:ind w:firstLine="640" w:firstLineChars="200"/>
        <w:outlineLvl w:val="2"/>
        <w:rPr>
          <w:rFonts w:hint="eastAsia" w:ascii="楷体" w:hAnsi="楷体" w:eastAsia="楷体" w:cs="楷体"/>
          <w:sz w:val="32"/>
          <w:szCs w:val="32"/>
          <w:highlight w:val="none"/>
          <w:lang w:val="en-US" w:eastAsia="zh-CN"/>
        </w:rPr>
      </w:pPr>
      <w:bookmarkStart w:id="70" w:name="_Toc10309"/>
      <w:bookmarkStart w:id="71" w:name="_Toc20846"/>
      <w:r>
        <w:rPr>
          <w:rFonts w:hint="eastAsia" w:ascii="楷体" w:hAnsi="楷体" w:eastAsia="楷体" w:cs="楷体"/>
          <w:sz w:val="32"/>
          <w:szCs w:val="32"/>
          <w:highlight w:val="none"/>
          <w:lang w:val="en-US" w:eastAsia="zh-CN"/>
        </w:rPr>
        <w:t>3.产出（26分）</w:t>
      </w:r>
      <w:bookmarkEnd w:id="70"/>
      <w:bookmarkEnd w:id="71"/>
    </w:p>
    <w:p>
      <w:pPr>
        <w:spacing w:line="584" w:lineRule="exact"/>
        <w:ind w:firstLine="640" w:firstLineChars="200"/>
        <w:rPr>
          <w:rFonts w:hint="eastAsia" w:eastAsia="仿宋_GB2312"/>
          <w:sz w:val="32"/>
          <w:szCs w:val="32"/>
        </w:rPr>
      </w:pPr>
      <w:r>
        <w:rPr>
          <w:rFonts w:hint="eastAsia" w:eastAsia="仿宋_GB2312"/>
          <w:sz w:val="32"/>
          <w:szCs w:val="32"/>
        </w:rPr>
        <w:t>该项指标主要从项目产出方面，</w:t>
      </w:r>
      <w:r>
        <w:rPr>
          <w:rFonts w:hint="eastAsia" w:eastAsia="仿宋_GB2312"/>
          <w:sz w:val="32"/>
          <w:szCs w:val="32"/>
          <w:lang w:val="en-US" w:eastAsia="zh-CN"/>
        </w:rPr>
        <w:t>通过</w:t>
      </w:r>
      <w:r>
        <w:rPr>
          <w:rFonts w:hint="eastAsia" w:eastAsia="仿宋_GB2312"/>
          <w:sz w:val="32"/>
          <w:szCs w:val="32"/>
        </w:rPr>
        <w:t>实际完成率、</w:t>
      </w:r>
      <w:r>
        <w:rPr>
          <w:rFonts w:hint="eastAsia" w:eastAsia="仿宋_GB2312"/>
          <w:sz w:val="32"/>
          <w:szCs w:val="32"/>
          <w:lang w:val="en-US" w:eastAsia="zh-CN"/>
        </w:rPr>
        <w:t>工程进度完成情况、</w:t>
      </w:r>
      <w:r>
        <w:rPr>
          <w:rFonts w:hint="eastAsia" w:eastAsia="仿宋_GB2312"/>
          <w:sz w:val="32"/>
          <w:szCs w:val="32"/>
        </w:rPr>
        <w:t>总成本控制率</w:t>
      </w:r>
      <w:r>
        <w:rPr>
          <w:rFonts w:hint="eastAsia" w:eastAsia="仿宋_GB2312"/>
          <w:sz w:val="32"/>
          <w:szCs w:val="32"/>
          <w:lang w:val="en-US" w:eastAsia="zh-CN"/>
        </w:rPr>
        <w:t>3</w:t>
      </w:r>
      <w:r>
        <w:rPr>
          <w:rFonts w:hint="eastAsia" w:eastAsia="仿宋_GB2312"/>
          <w:sz w:val="32"/>
          <w:szCs w:val="32"/>
        </w:rPr>
        <w:t>个绩效指标进行评价。</w:t>
      </w:r>
    </w:p>
    <w:p>
      <w:pPr>
        <w:spacing w:line="584" w:lineRule="exact"/>
        <w:ind w:firstLine="640" w:firstLineChars="200"/>
        <w:rPr>
          <w:rFonts w:eastAsia="仿宋_GB2312"/>
          <w:sz w:val="32"/>
          <w:szCs w:val="32"/>
        </w:rPr>
      </w:pPr>
      <w:r>
        <w:rPr>
          <w:rFonts w:eastAsia="仿宋_GB2312"/>
          <w:sz w:val="32"/>
          <w:szCs w:val="32"/>
        </w:rPr>
        <w:t>具体指标及得分情况如下表：</w:t>
      </w:r>
    </w:p>
    <w:tbl>
      <w:tblPr>
        <w:tblStyle w:val="35"/>
        <w:tblW w:w="8775" w:type="dxa"/>
        <w:tblInd w:w="135"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
      <w:tblGrid>
        <w:gridCol w:w="2851"/>
        <w:gridCol w:w="3599"/>
        <w:gridCol w:w="1065"/>
        <w:gridCol w:w="1260"/>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85" w:hRule="atLeast"/>
          <w:tblHeader/>
        </w:trPr>
        <w:tc>
          <w:tcPr>
            <w:tcW w:w="2851" w:type="dxa"/>
            <w:tcBorders>
              <w:top w:val="single" w:color="4F81BD" w:sz="8" w:space="0"/>
              <w:left w:val="single" w:color="4F81BD" w:sz="8" w:space="0"/>
              <w:bottom w:val="single" w:color="4F81BD" w:sz="12" w:space="0"/>
              <w:right w:val="nil"/>
              <w:insideV w:val="nil"/>
            </w:tcBorders>
            <w:shd w:val="clear" w:color="auto" w:fill="DAE3F3" w:themeFill="accent5" w:themeFillTint="32"/>
          </w:tcPr>
          <w:p>
            <w:pPr>
              <w:keepNext w:val="0"/>
              <w:keepLines w:val="0"/>
              <w:pageBreakBefore w:val="0"/>
              <w:kinsoku/>
              <w:wordWrap/>
              <w:overflowPunct/>
              <w:topLinePunct w:val="0"/>
              <w:autoSpaceDE/>
              <w:autoSpaceDN/>
              <w:bidi w:val="0"/>
              <w:adjustRightInd/>
              <w:snapToGrid/>
              <w:spacing w:before="40" w:after="40" w:line="50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二级指标</w:t>
            </w:r>
          </w:p>
        </w:tc>
        <w:tc>
          <w:tcPr>
            <w:tcW w:w="3599" w:type="dxa"/>
            <w:tcBorders>
              <w:top w:val="single" w:color="4F81BD" w:sz="8" w:space="0"/>
              <w:left w:val="single" w:color="4F81BD" w:sz="8" w:space="0"/>
              <w:bottom w:val="single" w:color="4F81BD" w:sz="12" w:space="0"/>
              <w:right w:val="nil"/>
              <w:insideV w:val="nil"/>
            </w:tcBorders>
            <w:shd w:val="clear" w:color="auto" w:fill="DAE3F3" w:themeFill="accent5" w:themeFillTint="32"/>
          </w:tcPr>
          <w:p>
            <w:pPr>
              <w:keepNext w:val="0"/>
              <w:keepLines w:val="0"/>
              <w:pageBreakBefore w:val="0"/>
              <w:kinsoku/>
              <w:wordWrap/>
              <w:overflowPunct/>
              <w:topLinePunct w:val="0"/>
              <w:autoSpaceDE/>
              <w:autoSpaceDN/>
              <w:bidi w:val="0"/>
              <w:adjustRightInd/>
              <w:snapToGrid/>
              <w:spacing w:before="40" w:after="40" w:line="50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三级指标</w:t>
            </w:r>
          </w:p>
        </w:tc>
        <w:tc>
          <w:tcPr>
            <w:tcW w:w="1065" w:type="dxa"/>
            <w:tcBorders>
              <w:top w:val="single" w:color="4F81BD" w:sz="8" w:space="0"/>
              <w:left w:val="single" w:color="4F81BD" w:sz="8" w:space="0"/>
              <w:bottom w:val="single" w:color="4F81BD" w:sz="12" w:space="0"/>
              <w:right w:val="nil"/>
              <w:insideV w:val="nil"/>
            </w:tcBorders>
            <w:shd w:val="clear" w:color="auto" w:fill="DAE3F3" w:themeFill="accent5" w:themeFillTint="32"/>
          </w:tcPr>
          <w:p>
            <w:pPr>
              <w:keepNext w:val="0"/>
              <w:keepLines w:val="0"/>
              <w:pageBreakBefore w:val="0"/>
              <w:kinsoku/>
              <w:wordWrap/>
              <w:overflowPunct/>
              <w:topLinePunct w:val="0"/>
              <w:autoSpaceDE/>
              <w:autoSpaceDN/>
              <w:bidi w:val="0"/>
              <w:adjustRightInd/>
              <w:snapToGrid/>
              <w:spacing w:before="40" w:after="40" w:line="50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权重</w:t>
            </w:r>
          </w:p>
        </w:tc>
        <w:tc>
          <w:tcPr>
            <w:tcW w:w="1260" w:type="dxa"/>
            <w:tcBorders>
              <w:top w:val="single" w:color="4F81BD" w:sz="8" w:space="0"/>
              <w:left w:val="single" w:color="4F81BD" w:sz="8" w:space="0"/>
              <w:bottom w:val="single" w:color="4F81BD" w:sz="12" w:space="0"/>
              <w:right w:val="single" w:color="4F81BD" w:sz="8" w:space="0"/>
              <w:insideV w:val="nil"/>
            </w:tcBorders>
            <w:shd w:val="clear" w:color="auto" w:fill="DAE3F3" w:themeFill="accent5" w:themeFillTint="32"/>
          </w:tcPr>
          <w:p>
            <w:pPr>
              <w:keepNext w:val="0"/>
              <w:keepLines w:val="0"/>
              <w:pageBreakBefore w:val="0"/>
              <w:kinsoku/>
              <w:wordWrap/>
              <w:overflowPunct/>
              <w:topLinePunct w:val="0"/>
              <w:autoSpaceDE/>
              <w:autoSpaceDN/>
              <w:bidi w:val="0"/>
              <w:adjustRightInd/>
              <w:snapToGrid/>
              <w:spacing w:before="40" w:after="40" w:line="504" w:lineRule="exact"/>
              <w:jc w:val="center"/>
              <w:rPr>
                <w:rFonts w:eastAsia="仿宋_GB2312"/>
                <w:b/>
                <w:bCs/>
                <w:color w:val="FFFFFF" w:themeColor="background1"/>
                <w:sz w:val="24"/>
                <w14:textFill>
                  <w14:solidFill>
                    <w14:schemeClr w14:val="bg1"/>
                  </w14:solidFill>
                </w14:textFill>
              </w:rPr>
            </w:pPr>
            <w:r>
              <w:rPr>
                <w:rFonts w:eastAsia="仿宋_GB2312"/>
                <w:b/>
                <w:bCs/>
                <w:color w:val="auto"/>
                <w:sz w:val="24"/>
              </w:rPr>
              <w:t>指标得分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389" w:hRule="atLeast"/>
        </w:trPr>
        <w:tc>
          <w:tcPr>
            <w:tcW w:w="2851"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eastAsia="仿宋"/>
                <w:b w:val="0"/>
                <w:bCs w:val="0"/>
                <w:kern w:val="0"/>
                <w:sz w:val="22"/>
                <w:szCs w:val="22"/>
                <w:lang w:bidi="ar"/>
              </w:rPr>
            </w:pPr>
            <w:r>
              <w:rPr>
                <w:rFonts w:eastAsia="仿宋"/>
                <w:b/>
                <w:bCs/>
                <w:kern w:val="0"/>
                <w:sz w:val="22"/>
                <w:szCs w:val="22"/>
                <w:lang w:bidi="ar"/>
              </w:rPr>
              <w:t>C1</w:t>
            </w:r>
            <w:r>
              <w:rPr>
                <w:rFonts w:hint="eastAsia" w:eastAsia="仿宋"/>
                <w:b/>
                <w:bCs/>
                <w:kern w:val="0"/>
                <w:sz w:val="22"/>
                <w:szCs w:val="22"/>
                <w:lang w:val="en-US" w:eastAsia="zh-CN" w:bidi="ar"/>
              </w:rPr>
              <w:t>数量</w:t>
            </w:r>
            <w:r>
              <w:rPr>
                <w:rFonts w:eastAsia="仿宋"/>
                <w:b/>
                <w:bCs/>
                <w:kern w:val="0"/>
                <w:sz w:val="22"/>
                <w:szCs w:val="22"/>
                <w:lang w:bidi="ar"/>
              </w:rPr>
              <w:t>（</w:t>
            </w:r>
            <w:r>
              <w:rPr>
                <w:rFonts w:hint="eastAsia" w:eastAsia="仿宋"/>
                <w:b/>
                <w:bCs/>
                <w:kern w:val="0"/>
                <w:sz w:val="22"/>
                <w:szCs w:val="22"/>
                <w:lang w:val="en-US" w:eastAsia="zh-CN" w:bidi="ar"/>
              </w:rPr>
              <w:t>9</w:t>
            </w:r>
            <w:r>
              <w:rPr>
                <w:rFonts w:eastAsia="仿宋"/>
                <w:b/>
                <w:bCs/>
                <w:kern w:val="0"/>
                <w:sz w:val="22"/>
                <w:szCs w:val="22"/>
                <w:lang w:bidi="ar"/>
              </w:rPr>
              <w:t>分）</w:t>
            </w:r>
          </w:p>
        </w:tc>
        <w:tc>
          <w:tcPr>
            <w:tcW w:w="3599"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left"/>
              <w:textAlignment w:val="center"/>
              <w:rPr>
                <w:rFonts w:eastAsia="仿宋_GB2312"/>
                <w:szCs w:val="21"/>
              </w:rPr>
            </w:pPr>
            <w:r>
              <w:rPr>
                <w:rFonts w:eastAsia="仿宋"/>
                <w:kern w:val="0"/>
                <w:sz w:val="22"/>
                <w:szCs w:val="22"/>
                <w:lang w:bidi="ar"/>
              </w:rPr>
              <w:t>C11实际完成率</w:t>
            </w:r>
          </w:p>
        </w:tc>
        <w:tc>
          <w:tcPr>
            <w:tcW w:w="1065"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default" w:eastAsia="仿宋_GB2312"/>
                <w:sz w:val="24"/>
                <w:lang w:val="en-US" w:eastAsia="zh-CN"/>
              </w:rPr>
            </w:pPr>
            <w:r>
              <w:rPr>
                <w:rFonts w:hint="eastAsia" w:eastAsia="仿宋_GB2312"/>
                <w:sz w:val="24"/>
                <w:lang w:val="en-US" w:eastAsia="zh-CN"/>
              </w:rPr>
              <w:t>8</w:t>
            </w:r>
          </w:p>
        </w:tc>
        <w:tc>
          <w:tcPr>
            <w:tcW w:w="1260"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default" w:eastAsia="仿宋_GB2312"/>
                <w:sz w:val="24"/>
                <w:lang w:val="en-US" w:eastAsia="zh-CN"/>
              </w:rPr>
            </w:pPr>
            <w:r>
              <w:rPr>
                <w:rFonts w:hint="eastAsia" w:eastAsia="仿宋_GB2312"/>
                <w:sz w:val="24"/>
                <w:lang w:val="en-US" w:eastAsia="zh-CN"/>
              </w:rPr>
              <w:t>8</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30" w:hRule="atLeast"/>
        </w:trPr>
        <w:tc>
          <w:tcPr>
            <w:tcW w:w="2851"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04" w:lineRule="exact"/>
              <w:jc w:val="center"/>
              <w:rPr>
                <w:rFonts w:eastAsia="仿宋_GB2312"/>
                <w:b/>
                <w:bCs/>
                <w:kern w:val="0"/>
                <w:sz w:val="24"/>
                <w:lang w:bidi="ar"/>
              </w:rPr>
            </w:pPr>
            <w:r>
              <w:rPr>
                <w:rFonts w:eastAsia="仿宋"/>
                <w:b/>
                <w:bCs/>
                <w:kern w:val="0"/>
                <w:sz w:val="22"/>
                <w:szCs w:val="22"/>
                <w:lang w:bidi="ar"/>
              </w:rPr>
              <w:t>C</w:t>
            </w:r>
            <w:r>
              <w:rPr>
                <w:rFonts w:hint="eastAsia" w:eastAsia="仿宋"/>
                <w:b/>
                <w:bCs/>
                <w:kern w:val="0"/>
                <w:sz w:val="22"/>
                <w:szCs w:val="22"/>
                <w:lang w:val="en-US" w:eastAsia="zh-CN" w:bidi="ar"/>
              </w:rPr>
              <w:t>2时效</w:t>
            </w:r>
            <w:r>
              <w:rPr>
                <w:rFonts w:eastAsia="仿宋"/>
                <w:b/>
                <w:bCs/>
                <w:kern w:val="0"/>
                <w:sz w:val="22"/>
                <w:szCs w:val="22"/>
                <w:lang w:bidi="ar"/>
              </w:rPr>
              <w:t>（</w:t>
            </w:r>
            <w:r>
              <w:rPr>
                <w:rFonts w:hint="eastAsia" w:eastAsia="仿宋"/>
                <w:b/>
                <w:bCs/>
                <w:kern w:val="0"/>
                <w:sz w:val="22"/>
                <w:szCs w:val="22"/>
                <w:lang w:val="en-US" w:eastAsia="zh-CN" w:bidi="ar"/>
              </w:rPr>
              <w:t>9</w:t>
            </w:r>
            <w:r>
              <w:rPr>
                <w:rFonts w:eastAsia="仿宋"/>
                <w:b/>
                <w:bCs/>
                <w:kern w:val="0"/>
                <w:sz w:val="22"/>
                <w:szCs w:val="22"/>
                <w:lang w:bidi="ar"/>
              </w:rPr>
              <w:t>分）</w:t>
            </w:r>
          </w:p>
        </w:tc>
        <w:tc>
          <w:tcPr>
            <w:tcW w:w="3599"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left"/>
              <w:textAlignment w:val="center"/>
              <w:rPr>
                <w:rFonts w:hint="default" w:eastAsia="仿宋_GB2312"/>
                <w:kern w:val="0"/>
                <w:sz w:val="24"/>
                <w:lang w:val="en-US" w:bidi="ar"/>
              </w:rPr>
            </w:pPr>
            <w:r>
              <w:rPr>
                <w:rFonts w:eastAsia="仿宋"/>
                <w:kern w:val="0"/>
                <w:sz w:val="22"/>
                <w:szCs w:val="22"/>
                <w:lang w:bidi="ar"/>
              </w:rPr>
              <w:t>C</w:t>
            </w:r>
            <w:r>
              <w:rPr>
                <w:rFonts w:hint="eastAsia" w:eastAsia="仿宋"/>
                <w:kern w:val="0"/>
                <w:sz w:val="22"/>
                <w:szCs w:val="22"/>
                <w:lang w:val="en-US" w:eastAsia="zh-CN" w:bidi="ar"/>
              </w:rPr>
              <w:t>21工程进度完成情况</w:t>
            </w:r>
          </w:p>
        </w:tc>
        <w:tc>
          <w:tcPr>
            <w:tcW w:w="1065"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eastAsia" w:eastAsia="仿宋_GB2312"/>
                <w:sz w:val="24"/>
                <w:lang w:eastAsia="zh-CN"/>
              </w:rPr>
            </w:pPr>
            <w:r>
              <w:rPr>
                <w:rFonts w:hint="eastAsia" w:eastAsia="仿宋_GB2312"/>
                <w:sz w:val="24"/>
                <w:lang w:val="en-US" w:eastAsia="zh-CN"/>
              </w:rPr>
              <w:t>9</w:t>
            </w:r>
          </w:p>
        </w:tc>
        <w:tc>
          <w:tcPr>
            <w:tcW w:w="126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eastAsia" w:eastAsia="仿宋_GB2312"/>
                <w:sz w:val="24"/>
                <w:lang w:eastAsia="zh-CN"/>
              </w:rPr>
            </w:pPr>
            <w:r>
              <w:rPr>
                <w:rFonts w:hint="eastAsia" w:eastAsia="仿宋_GB2312"/>
                <w:sz w:val="24"/>
                <w:lang w:val="en-US" w:eastAsia="zh-CN"/>
              </w:rPr>
              <w:t>9</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90" w:hRule="atLeast"/>
        </w:trPr>
        <w:tc>
          <w:tcPr>
            <w:tcW w:w="2851"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04" w:lineRule="exact"/>
              <w:jc w:val="center"/>
              <w:rPr>
                <w:rFonts w:eastAsia="仿宋_GB2312"/>
                <w:b/>
                <w:bCs/>
                <w:kern w:val="0"/>
                <w:sz w:val="24"/>
                <w:lang w:bidi="ar"/>
              </w:rPr>
            </w:pPr>
            <w:r>
              <w:rPr>
                <w:rFonts w:eastAsia="仿宋"/>
                <w:b/>
                <w:bCs/>
                <w:kern w:val="0"/>
                <w:sz w:val="22"/>
                <w:szCs w:val="22"/>
                <w:lang w:bidi="ar"/>
              </w:rPr>
              <w:t>C</w:t>
            </w:r>
            <w:r>
              <w:rPr>
                <w:rFonts w:hint="eastAsia" w:eastAsia="仿宋"/>
                <w:b/>
                <w:bCs/>
                <w:kern w:val="0"/>
                <w:sz w:val="22"/>
                <w:szCs w:val="22"/>
                <w:lang w:val="en-US" w:eastAsia="zh-CN" w:bidi="ar"/>
              </w:rPr>
              <w:t>3成本</w:t>
            </w:r>
            <w:r>
              <w:rPr>
                <w:rFonts w:eastAsia="仿宋"/>
                <w:b/>
                <w:bCs/>
                <w:kern w:val="0"/>
                <w:sz w:val="22"/>
                <w:szCs w:val="22"/>
                <w:lang w:bidi="ar"/>
              </w:rPr>
              <w:t>（</w:t>
            </w:r>
            <w:r>
              <w:rPr>
                <w:rFonts w:hint="eastAsia" w:eastAsia="仿宋"/>
                <w:b/>
                <w:bCs/>
                <w:kern w:val="0"/>
                <w:sz w:val="22"/>
                <w:szCs w:val="22"/>
                <w:lang w:val="en-US" w:eastAsia="zh-CN" w:bidi="ar"/>
              </w:rPr>
              <w:t>8</w:t>
            </w:r>
            <w:r>
              <w:rPr>
                <w:rFonts w:eastAsia="仿宋"/>
                <w:b/>
                <w:bCs/>
                <w:kern w:val="0"/>
                <w:sz w:val="22"/>
                <w:szCs w:val="22"/>
                <w:lang w:bidi="ar"/>
              </w:rPr>
              <w:t>分）</w:t>
            </w:r>
          </w:p>
        </w:tc>
        <w:tc>
          <w:tcPr>
            <w:tcW w:w="3599"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left"/>
              <w:textAlignment w:val="center"/>
              <w:rPr>
                <w:rFonts w:eastAsia="仿宋_GB2312"/>
                <w:kern w:val="0"/>
                <w:sz w:val="24"/>
                <w:lang w:bidi="ar"/>
              </w:rPr>
            </w:pPr>
            <w:r>
              <w:rPr>
                <w:rFonts w:eastAsia="仿宋"/>
                <w:kern w:val="0"/>
                <w:sz w:val="22"/>
                <w:szCs w:val="22"/>
                <w:lang w:bidi="ar"/>
              </w:rPr>
              <w:t>C</w:t>
            </w:r>
            <w:r>
              <w:rPr>
                <w:rFonts w:hint="eastAsia" w:eastAsia="仿宋"/>
                <w:kern w:val="0"/>
                <w:sz w:val="22"/>
                <w:szCs w:val="22"/>
                <w:lang w:val="en-US" w:eastAsia="zh-CN" w:bidi="ar"/>
              </w:rPr>
              <w:t>31总成本控制率</w:t>
            </w:r>
          </w:p>
        </w:tc>
        <w:tc>
          <w:tcPr>
            <w:tcW w:w="1065"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default" w:eastAsia="仿宋_GB2312"/>
                <w:sz w:val="24"/>
                <w:lang w:val="en-US" w:eastAsia="zh-CN"/>
              </w:rPr>
            </w:pPr>
            <w:r>
              <w:rPr>
                <w:rFonts w:hint="eastAsia" w:eastAsia="仿宋_GB2312"/>
                <w:sz w:val="24"/>
                <w:lang w:val="en-US" w:eastAsia="zh-CN"/>
              </w:rPr>
              <w:t>9</w:t>
            </w:r>
          </w:p>
        </w:tc>
        <w:tc>
          <w:tcPr>
            <w:tcW w:w="126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default" w:eastAsia="仿宋_GB2312"/>
                <w:sz w:val="24"/>
                <w:lang w:val="en-US" w:eastAsia="zh-CN"/>
              </w:rPr>
            </w:pPr>
            <w:r>
              <w:rPr>
                <w:rFonts w:hint="eastAsia" w:eastAsia="仿宋_GB2312"/>
                <w:sz w:val="24"/>
                <w:lang w:val="en-US" w:eastAsia="zh-CN"/>
              </w:rPr>
              <w:t>9</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431" w:hRule="atLeast"/>
        </w:trPr>
        <w:tc>
          <w:tcPr>
            <w:tcW w:w="6450" w:type="dxa"/>
            <w:gridSpan w:val="2"/>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eastAsia="仿宋_GB2312"/>
                <w:b/>
                <w:bCs/>
                <w:kern w:val="0"/>
                <w:sz w:val="24"/>
                <w:lang w:bidi="ar"/>
              </w:rPr>
            </w:pPr>
            <w:r>
              <w:rPr>
                <w:rFonts w:eastAsia="仿宋"/>
                <w:b/>
                <w:bCs/>
                <w:kern w:val="0"/>
                <w:sz w:val="24"/>
                <w:lang w:bidi="ar"/>
              </w:rPr>
              <w:t>C</w:t>
            </w:r>
            <w:r>
              <w:rPr>
                <w:rFonts w:eastAsia="仿宋_GB2312"/>
                <w:b/>
                <w:bCs/>
                <w:kern w:val="0"/>
                <w:sz w:val="24"/>
                <w:lang w:bidi="ar"/>
              </w:rPr>
              <w:t>类指标合计</w:t>
            </w:r>
          </w:p>
        </w:tc>
        <w:tc>
          <w:tcPr>
            <w:tcW w:w="1065"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eastAsia="仿宋_GB2312"/>
                <w:kern w:val="0"/>
                <w:sz w:val="24"/>
                <w:lang w:bidi="ar"/>
              </w:rPr>
            </w:pPr>
            <w:r>
              <w:rPr>
                <w:rFonts w:eastAsia="仿宋_GB2312"/>
                <w:kern w:val="0"/>
                <w:sz w:val="24"/>
                <w:lang w:bidi="ar"/>
              </w:rPr>
              <w:t>26</w:t>
            </w:r>
          </w:p>
        </w:tc>
        <w:tc>
          <w:tcPr>
            <w:tcW w:w="126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4" w:lineRule="exact"/>
              <w:jc w:val="center"/>
              <w:textAlignment w:val="center"/>
              <w:rPr>
                <w:rFonts w:hint="default" w:eastAsia="仿宋_GB2312"/>
                <w:sz w:val="24"/>
                <w:lang w:val="en-US" w:eastAsia="zh-CN"/>
              </w:rPr>
            </w:pPr>
            <w:r>
              <w:rPr>
                <w:rFonts w:hint="eastAsia" w:eastAsia="仿宋_GB2312"/>
                <w:sz w:val="24"/>
                <w:lang w:val="en-US" w:eastAsia="zh-CN"/>
              </w:rPr>
              <w:t>26</w:t>
            </w:r>
          </w:p>
        </w:tc>
      </w:tr>
    </w:tbl>
    <w:p>
      <w:pPr>
        <w:spacing w:line="584" w:lineRule="exact"/>
        <w:ind w:firstLine="640" w:firstLineChars="200"/>
        <w:rPr>
          <w:rFonts w:eastAsia="仿宋_GB2312"/>
          <w:sz w:val="32"/>
          <w:szCs w:val="32"/>
        </w:rPr>
      </w:pPr>
      <w:r>
        <w:rPr>
          <w:rFonts w:eastAsia="仿宋_GB2312"/>
          <w:sz w:val="32"/>
          <w:szCs w:val="32"/>
        </w:rPr>
        <w:t>C11实际完成率</w:t>
      </w:r>
    </w:p>
    <w:p>
      <w:pPr>
        <w:spacing w:line="584" w:lineRule="exact"/>
        <w:ind w:firstLine="640" w:firstLineChars="200"/>
        <w:rPr>
          <w:rFonts w:eastAsia="仿宋_GB2312"/>
          <w:sz w:val="32"/>
          <w:szCs w:val="32"/>
        </w:rPr>
      </w:pPr>
      <w:r>
        <w:rPr>
          <w:rFonts w:eastAsia="仿宋_GB2312"/>
          <w:sz w:val="32"/>
          <w:szCs w:val="32"/>
        </w:rPr>
        <w:t>该项指标反映的是项目实施的实际产出数与计划产出数的比率，用以反映和考核项目产出数量目标的实现程度。</w:t>
      </w:r>
    </w:p>
    <w:p>
      <w:pPr>
        <w:spacing w:line="584" w:lineRule="exact"/>
        <w:ind w:firstLine="640" w:firstLineChars="200"/>
        <w:rPr>
          <w:rFonts w:eastAsia="仿宋_GB2312"/>
          <w:sz w:val="32"/>
          <w:szCs w:val="32"/>
        </w:rPr>
      </w:pPr>
      <w:r>
        <w:rPr>
          <w:rFonts w:eastAsia="仿宋_GB2312"/>
          <w:sz w:val="32"/>
          <w:szCs w:val="32"/>
        </w:rPr>
        <w:t>计算公式如下：</w:t>
      </w:r>
      <w:bookmarkStart w:id="72" w:name="_Hlk5638306"/>
    </w:p>
    <w:tbl>
      <w:tblPr>
        <w:tblStyle w:val="24"/>
        <w:tblW w:w="5799"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979"/>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405" w:type="dxa"/>
            <w:vMerge w:val="restart"/>
            <w:tcBorders>
              <w:top w:val="nil"/>
              <w:left w:val="nil"/>
              <w:bottom w:val="nil"/>
              <w:right w:val="nil"/>
            </w:tcBorders>
            <w:vAlign w:val="center"/>
          </w:tcPr>
          <w:p>
            <w:pPr>
              <w:spacing w:line="584" w:lineRule="exact"/>
              <w:ind w:firstLine="320" w:firstLineChars="100"/>
              <w:rPr>
                <w:rFonts w:eastAsia="仿宋_GB2312"/>
                <w:sz w:val="32"/>
                <w:szCs w:val="32"/>
              </w:rPr>
            </w:pPr>
            <w:bookmarkStart w:id="73" w:name="_Hlk5712595"/>
            <w:r>
              <w:rPr>
                <w:rFonts w:eastAsia="仿宋_GB2312"/>
                <w:sz w:val="32"/>
                <w:szCs w:val="32"/>
              </w:rPr>
              <w:t>实际完成率=</w:t>
            </w:r>
          </w:p>
        </w:tc>
        <w:tc>
          <w:tcPr>
            <w:tcW w:w="1979" w:type="dxa"/>
            <w:tcBorders>
              <w:top w:val="nil"/>
              <w:left w:val="nil"/>
              <w:right w:val="nil"/>
            </w:tcBorders>
            <w:vAlign w:val="bottom"/>
          </w:tcPr>
          <w:p>
            <w:pPr>
              <w:spacing w:line="584" w:lineRule="exact"/>
              <w:rPr>
                <w:rFonts w:eastAsia="仿宋_GB2312"/>
                <w:sz w:val="32"/>
                <w:szCs w:val="32"/>
              </w:rPr>
            </w:pPr>
            <w:r>
              <w:rPr>
                <w:rFonts w:eastAsia="仿宋_GB2312"/>
                <w:sz w:val="32"/>
                <w:szCs w:val="32"/>
              </w:rPr>
              <w:t>实际产出数</w:t>
            </w:r>
          </w:p>
        </w:tc>
        <w:tc>
          <w:tcPr>
            <w:tcW w:w="1415" w:type="dxa"/>
            <w:vMerge w:val="restart"/>
            <w:tcBorders>
              <w:top w:val="nil"/>
              <w:left w:val="nil"/>
              <w:bottom w:val="nil"/>
              <w:right w:val="nil"/>
            </w:tcBorders>
            <w:vAlign w:val="center"/>
          </w:tcPr>
          <w:p>
            <w:pPr>
              <w:spacing w:line="584" w:lineRule="exact"/>
              <w:rPr>
                <w:rFonts w:eastAsia="仿宋_GB2312"/>
                <w:sz w:val="32"/>
                <w:szCs w:val="32"/>
              </w:rPr>
            </w:pPr>
            <w:r>
              <w:rPr>
                <w:rFonts w:eastAsia="仿宋_GB2312"/>
                <w:sz w:val="32"/>
                <w:szCs w:val="32"/>
              </w:rPr>
              <w:t>×100%</w:t>
            </w:r>
          </w:p>
        </w:tc>
      </w:tr>
      <w:bookmarkEnd w:id="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405" w:type="dxa"/>
            <w:vMerge w:val="continue"/>
            <w:tcBorders>
              <w:left w:val="nil"/>
              <w:bottom w:val="nil"/>
              <w:right w:val="nil"/>
            </w:tcBorders>
          </w:tcPr>
          <w:p>
            <w:pPr>
              <w:spacing w:line="584" w:lineRule="exact"/>
              <w:rPr>
                <w:rFonts w:eastAsia="仿宋_GB2312"/>
                <w:sz w:val="32"/>
                <w:szCs w:val="32"/>
              </w:rPr>
            </w:pPr>
          </w:p>
        </w:tc>
        <w:tc>
          <w:tcPr>
            <w:tcW w:w="1979" w:type="dxa"/>
            <w:tcBorders>
              <w:left w:val="nil"/>
              <w:bottom w:val="nil"/>
              <w:right w:val="nil"/>
            </w:tcBorders>
          </w:tcPr>
          <w:p>
            <w:pPr>
              <w:spacing w:line="584" w:lineRule="exact"/>
              <w:rPr>
                <w:rFonts w:eastAsia="仿宋_GB2312"/>
                <w:sz w:val="32"/>
                <w:szCs w:val="32"/>
              </w:rPr>
            </w:pPr>
            <w:r>
              <w:rPr>
                <w:rFonts w:eastAsia="仿宋_GB2312"/>
                <w:sz w:val="32"/>
                <w:szCs w:val="32"/>
              </w:rPr>
              <w:t>计划产出数</w:t>
            </w:r>
          </w:p>
        </w:tc>
        <w:tc>
          <w:tcPr>
            <w:tcW w:w="1415" w:type="dxa"/>
            <w:vMerge w:val="continue"/>
            <w:tcBorders>
              <w:left w:val="nil"/>
              <w:bottom w:val="nil"/>
              <w:right w:val="nil"/>
            </w:tcBorders>
          </w:tcPr>
          <w:p>
            <w:pPr>
              <w:spacing w:line="584" w:lineRule="exact"/>
              <w:rPr>
                <w:rFonts w:eastAsia="仿宋_GB2312"/>
                <w:sz w:val="32"/>
                <w:szCs w:val="32"/>
              </w:rPr>
            </w:pPr>
          </w:p>
        </w:tc>
      </w:tr>
      <w:bookmarkEnd w:id="72"/>
    </w:tbl>
    <w:p>
      <w:pPr>
        <w:spacing w:line="584" w:lineRule="exact"/>
        <w:ind w:firstLine="640" w:firstLineChars="200"/>
        <w:rPr>
          <w:rFonts w:eastAsia="仿宋_GB2312"/>
          <w:sz w:val="32"/>
          <w:szCs w:val="32"/>
        </w:rPr>
      </w:pPr>
      <w:r>
        <w:rPr>
          <w:rFonts w:eastAsia="仿宋_GB2312"/>
          <w:sz w:val="32"/>
          <w:szCs w:val="32"/>
        </w:rPr>
        <w:t>实际产出数：一定时期（本年度或项目期）内项目实际产出的产品或提供的服务数量。</w:t>
      </w:r>
    </w:p>
    <w:p>
      <w:pPr>
        <w:spacing w:line="584" w:lineRule="exact"/>
        <w:ind w:firstLine="640" w:firstLineChars="200"/>
        <w:rPr>
          <w:rFonts w:eastAsia="仿宋_GB2312"/>
          <w:sz w:val="32"/>
          <w:szCs w:val="32"/>
        </w:rPr>
      </w:pPr>
      <w:r>
        <w:rPr>
          <w:rFonts w:eastAsia="仿宋_GB2312"/>
          <w:sz w:val="32"/>
          <w:szCs w:val="32"/>
        </w:rPr>
        <w:t>计划产出数：项目绩效目标确定的在一定时期（本年度或项目期）内计划产出的产品或提供的服务数量。</w:t>
      </w:r>
    </w:p>
    <w:p>
      <w:pPr>
        <w:spacing w:line="584" w:lineRule="exact"/>
        <w:ind w:firstLine="640" w:firstLineChars="200"/>
        <w:jc w:val="left"/>
        <w:rPr>
          <w:rFonts w:hint="default" w:eastAsia="仿宋_GB2312"/>
          <w:sz w:val="32"/>
          <w:szCs w:val="32"/>
          <w:lang w:val="en-US"/>
        </w:rPr>
      </w:pPr>
      <w:r>
        <w:rPr>
          <w:rFonts w:hint="eastAsia" w:eastAsia="仿宋_GB2312"/>
          <w:sz w:val="32"/>
          <w:szCs w:val="32"/>
        </w:rPr>
        <w:t>该项工程</w:t>
      </w:r>
      <w:r>
        <w:rPr>
          <w:rFonts w:hint="eastAsia" w:eastAsia="仿宋_GB2312"/>
          <w:sz w:val="32"/>
          <w:szCs w:val="32"/>
          <w:lang w:val="en-US" w:eastAsia="zh-CN"/>
        </w:rPr>
        <w:t>施工总长度为12.6km，</w:t>
      </w:r>
      <w:r>
        <w:rPr>
          <w:rFonts w:hint="eastAsia" w:ascii="Times New Roman" w:hAnsi="Times New Roman" w:eastAsia="仿宋_GB2312" w:cs="Times New Roman"/>
          <w:sz w:val="32"/>
          <w:szCs w:val="32"/>
          <w:lang w:val="en-US" w:eastAsia="zh-CN"/>
        </w:rPr>
        <w:t>其中包含3.4公里的已建成基础设施的提升改造；丰利路与河道交叉口至兴文道与河道交叉口至污水处理厂段全长9.2公里的基础设施规划，主要建设内容包括基础建设、节点建设和桥梁建设。</w:t>
      </w:r>
      <w:r>
        <w:rPr>
          <w:rFonts w:hint="eastAsia" w:eastAsia="仿宋_GB2312" w:cs="Times New Roman"/>
          <w:sz w:val="32"/>
          <w:szCs w:val="32"/>
          <w:lang w:val="en-US" w:eastAsia="zh-CN"/>
        </w:rPr>
        <w:t>目前工程尚未完成，</w:t>
      </w:r>
      <w:r>
        <w:rPr>
          <w:rFonts w:hint="eastAsia" w:eastAsia="仿宋_GB2312"/>
          <w:sz w:val="32"/>
          <w:szCs w:val="32"/>
          <w:lang w:val="en-US" w:eastAsia="zh-CN"/>
        </w:rPr>
        <w:t>根据监理方出具的工程进度证明，截至2022年3月实际完成了总工程量的85%，根据合同规定已超额完成。</w:t>
      </w:r>
    </w:p>
    <w:p>
      <w:pPr>
        <w:spacing w:line="560"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8</w:t>
      </w:r>
      <w:r>
        <w:rPr>
          <w:rFonts w:eastAsia="仿宋_GB2312"/>
          <w:sz w:val="32"/>
          <w:szCs w:val="32"/>
        </w:rPr>
        <w:t>分。</w:t>
      </w:r>
    </w:p>
    <w:p>
      <w:pPr>
        <w:spacing w:line="584" w:lineRule="exact"/>
        <w:ind w:firstLine="640" w:firstLineChars="200"/>
        <w:rPr>
          <w:rFonts w:hint="default" w:eastAsia="仿宋_GB2312"/>
          <w:sz w:val="32"/>
          <w:szCs w:val="32"/>
          <w:lang w:val="en-US" w:eastAsia="zh-CN"/>
        </w:rPr>
      </w:pPr>
      <w:r>
        <w:rPr>
          <w:rFonts w:eastAsia="仿宋_GB2312"/>
          <w:sz w:val="32"/>
          <w:szCs w:val="32"/>
        </w:rPr>
        <w:t>C</w:t>
      </w:r>
      <w:r>
        <w:rPr>
          <w:rFonts w:hint="eastAsia" w:eastAsia="仿宋_GB2312"/>
          <w:sz w:val="32"/>
          <w:szCs w:val="32"/>
          <w:lang w:val="en-US" w:eastAsia="zh-CN"/>
        </w:rPr>
        <w:t>21工程进度完成情况</w:t>
      </w:r>
    </w:p>
    <w:p>
      <w:pPr>
        <w:spacing w:line="584" w:lineRule="exact"/>
        <w:ind w:firstLine="640" w:firstLineChars="200"/>
        <w:rPr>
          <w:rFonts w:eastAsia="仿宋_GB2312"/>
          <w:sz w:val="32"/>
          <w:szCs w:val="32"/>
          <w:highlight w:val="green"/>
        </w:rPr>
      </w:pPr>
      <w:r>
        <w:rPr>
          <w:rFonts w:eastAsia="仿宋_GB2312"/>
          <w:sz w:val="32"/>
          <w:szCs w:val="32"/>
        </w:rPr>
        <w:t>该项指标反映的是项目实际完成</w:t>
      </w:r>
      <w:r>
        <w:rPr>
          <w:rFonts w:hint="eastAsia" w:eastAsia="仿宋_GB2312"/>
          <w:sz w:val="32"/>
          <w:szCs w:val="32"/>
          <w:lang w:val="en-US" w:eastAsia="zh-CN"/>
        </w:rPr>
        <w:t>的工程进度情况</w:t>
      </w:r>
      <w:r>
        <w:rPr>
          <w:rFonts w:eastAsia="仿宋_GB2312"/>
          <w:sz w:val="32"/>
          <w:szCs w:val="32"/>
        </w:rPr>
        <w:t>，用以反映和考核项目产出时效目标的实现程度。</w:t>
      </w:r>
    </w:p>
    <w:p>
      <w:pPr>
        <w:spacing w:line="584" w:lineRule="exact"/>
        <w:ind w:firstLine="640" w:firstLineChars="200"/>
        <w:jc w:val="left"/>
        <w:rPr>
          <w:rFonts w:hint="default" w:eastAsia="仿宋_GB2312"/>
          <w:sz w:val="32"/>
          <w:szCs w:val="32"/>
          <w:lang w:val="en-US" w:eastAsia="zh-CN"/>
        </w:rPr>
      </w:pPr>
      <w:r>
        <w:rPr>
          <w:rFonts w:hint="eastAsia" w:eastAsia="仿宋_GB2312"/>
          <w:sz w:val="32"/>
          <w:szCs w:val="32"/>
        </w:rPr>
        <w:t>根据项目实施单位提供的《</w:t>
      </w:r>
      <w:r>
        <w:rPr>
          <w:rFonts w:hint="eastAsia" w:eastAsia="仿宋_GB2312"/>
          <w:color w:val="000000" w:themeColor="text1"/>
          <w:sz w:val="32"/>
          <w:szCs w:val="32"/>
          <w14:textFill>
            <w14:solidFill>
              <w14:schemeClr w14:val="tx1"/>
            </w14:solidFill>
          </w14:textFill>
        </w:rPr>
        <w:t>河北省建设工程</w:t>
      </w:r>
      <w:r>
        <w:rPr>
          <w:rFonts w:hint="eastAsia" w:eastAsia="仿宋_GB2312"/>
          <w:color w:val="000000" w:themeColor="text1"/>
          <w:sz w:val="32"/>
          <w:szCs w:val="32"/>
          <w:lang w:val="en-US" w:eastAsia="zh-CN"/>
          <w14:textFill>
            <w14:solidFill>
              <w14:schemeClr w14:val="tx1"/>
            </w14:solidFill>
          </w14:textFill>
        </w:rPr>
        <w:t>施工合同</w:t>
      </w:r>
      <w:r>
        <w:rPr>
          <w:rFonts w:hint="eastAsia" w:eastAsia="仿宋_GB2312"/>
          <w:sz w:val="32"/>
          <w:szCs w:val="32"/>
        </w:rPr>
        <w:t>》</w:t>
      </w:r>
      <w:r>
        <w:rPr>
          <w:rFonts w:hint="eastAsia" w:eastAsia="仿宋_GB2312"/>
          <w:sz w:val="32"/>
          <w:szCs w:val="32"/>
          <w:lang w:eastAsia="zh-CN"/>
        </w:rPr>
        <w:t>，</w:t>
      </w:r>
      <w:r>
        <w:rPr>
          <w:rFonts w:hint="eastAsia" w:eastAsia="仿宋_GB2312"/>
          <w:sz w:val="32"/>
          <w:szCs w:val="32"/>
          <w:lang w:val="en-US" w:eastAsia="zh-CN"/>
        </w:rPr>
        <w:t>工期为2021年11月9日至2022年12月8日。</w:t>
      </w:r>
    </w:p>
    <w:p>
      <w:pPr>
        <w:spacing w:line="584" w:lineRule="exact"/>
        <w:ind w:firstLine="640" w:firstLineChars="200"/>
        <w:jc w:val="left"/>
        <w:rPr>
          <w:rFonts w:hint="eastAsia" w:eastAsia="仿宋_GB2312"/>
          <w:sz w:val="32"/>
          <w:szCs w:val="32"/>
        </w:rPr>
      </w:pPr>
      <w:r>
        <w:rPr>
          <w:rFonts w:hint="eastAsia" w:eastAsia="仿宋_GB2312"/>
          <w:sz w:val="32"/>
          <w:szCs w:val="32"/>
          <w:lang w:val="en-US" w:eastAsia="zh-CN"/>
        </w:rPr>
        <w:t>根据监理方出具的工程进度证明，截止2022年3月实际完成了总工程量的85%，完成了预期工程进度</w:t>
      </w:r>
      <w:r>
        <w:rPr>
          <w:rFonts w:hint="eastAsia" w:eastAsia="仿宋_GB2312"/>
          <w:sz w:val="32"/>
          <w:szCs w:val="32"/>
        </w:rPr>
        <w:t>。</w:t>
      </w:r>
    </w:p>
    <w:p>
      <w:pPr>
        <w:spacing w:line="584" w:lineRule="exact"/>
        <w:ind w:firstLine="640" w:firstLineChars="200"/>
        <w:rPr>
          <w:rFonts w:eastAsia="仿宋_GB2312"/>
          <w:sz w:val="32"/>
          <w:szCs w:val="32"/>
        </w:rPr>
      </w:pPr>
      <w:r>
        <w:rPr>
          <w:rFonts w:hint="eastAsia" w:eastAsia="仿宋_GB2312"/>
          <w:color w:val="000000" w:themeColor="text1"/>
          <w:sz w:val="32"/>
          <w:szCs w:val="32"/>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11430</wp:posOffset>
            </wp:positionH>
            <wp:positionV relativeFrom="paragraph">
              <wp:posOffset>80645</wp:posOffset>
            </wp:positionV>
            <wp:extent cx="5748020" cy="2358390"/>
            <wp:effectExtent l="0" t="0" r="12700" b="3810"/>
            <wp:wrapTopAndBottom/>
            <wp:docPr id="9" name="图片 9" descr="96f9e363c9f52d103c24f9fe7d5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6f9e363c9f52d103c24f9fe7d55300"/>
                    <pic:cNvPicPr>
                      <a:picLocks noChangeAspect="1"/>
                    </pic:cNvPicPr>
                  </pic:nvPicPr>
                  <pic:blipFill>
                    <a:blip r:embed="rId14"/>
                    <a:stretch>
                      <a:fillRect/>
                    </a:stretch>
                  </pic:blipFill>
                  <pic:spPr>
                    <a:xfrm>
                      <a:off x="0" y="0"/>
                      <a:ext cx="5748020" cy="2358390"/>
                    </a:xfrm>
                    <a:prstGeom prst="rect">
                      <a:avLst/>
                    </a:prstGeom>
                  </pic:spPr>
                </pic:pic>
              </a:graphicData>
            </a:graphic>
          </wp:anchor>
        </w:drawing>
      </w:r>
      <w:r>
        <w:rPr>
          <w:rFonts w:eastAsia="仿宋_GB2312"/>
          <w:sz w:val="32"/>
          <w:szCs w:val="32"/>
        </w:rPr>
        <w:t>该指标实际得分为</w:t>
      </w:r>
      <w:r>
        <w:rPr>
          <w:rFonts w:hint="eastAsia" w:eastAsia="仿宋_GB2312"/>
          <w:sz w:val="32"/>
          <w:szCs w:val="32"/>
          <w:lang w:val="en-US" w:eastAsia="zh-CN"/>
        </w:rPr>
        <w:t>9</w:t>
      </w:r>
      <w:r>
        <w:rPr>
          <w:rFonts w:eastAsia="仿宋_GB2312"/>
          <w:sz w:val="32"/>
          <w:szCs w:val="32"/>
        </w:rPr>
        <w:t>分。</w:t>
      </w:r>
    </w:p>
    <w:p>
      <w:pPr>
        <w:keepNext w:val="0"/>
        <w:keepLines w:val="0"/>
        <w:pageBreakBefore w:val="0"/>
        <w:kinsoku/>
        <w:wordWrap/>
        <w:overflowPunct/>
        <w:bidi w:val="0"/>
        <w:adjustRightInd/>
        <w:snapToGrid/>
        <w:spacing w:line="600" w:lineRule="exact"/>
        <w:ind w:firstLine="640" w:firstLineChars="200"/>
        <w:outlineLvl w:val="9"/>
        <w:rPr>
          <w:rFonts w:hint="eastAsia" w:eastAsia="仿宋_GB2312"/>
          <w:sz w:val="32"/>
          <w:szCs w:val="32"/>
          <w:lang w:val="en-US" w:eastAsia="zh-CN"/>
        </w:rPr>
      </w:pPr>
      <w:bookmarkStart w:id="74" w:name="_Toc27071"/>
      <w:r>
        <w:rPr>
          <w:rFonts w:eastAsia="仿宋_GB2312"/>
          <w:sz w:val="32"/>
          <w:szCs w:val="32"/>
        </w:rPr>
        <w:t>C</w:t>
      </w:r>
      <w:r>
        <w:rPr>
          <w:rFonts w:hint="eastAsia" w:eastAsia="仿宋_GB2312"/>
          <w:sz w:val="32"/>
          <w:szCs w:val="32"/>
          <w:lang w:val="en-US" w:eastAsia="zh-CN"/>
        </w:rPr>
        <w:t>31总成本控制率</w:t>
      </w:r>
    </w:p>
    <w:p>
      <w:pPr>
        <w:spacing w:line="584" w:lineRule="exact"/>
        <w:ind w:firstLine="640" w:firstLineChars="200"/>
        <w:jc w:val="left"/>
        <w:rPr>
          <w:rFonts w:hint="eastAsia" w:eastAsia="仿宋_GB2312"/>
          <w:sz w:val="32"/>
          <w:szCs w:val="32"/>
          <w:lang w:val="en-US" w:eastAsia="zh-CN"/>
        </w:rPr>
      </w:pPr>
      <w:r>
        <w:rPr>
          <w:rFonts w:eastAsia="仿宋_GB2312"/>
          <w:sz w:val="32"/>
          <w:szCs w:val="32"/>
        </w:rPr>
        <w:t>该项指标反映的是</w:t>
      </w:r>
      <w:r>
        <w:rPr>
          <w:rFonts w:hint="eastAsia" w:eastAsia="仿宋_GB2312"/>
          <w:sz w:val="32"/>
          <w:szCs w:val="32"/>
          <w:lang w:val="en-US" w:eastAsia="zh-CN"/>
        </w:rPr>
        <w:t>项目实际成本与预算成本的比较，用以反映项目总成本的控制情况。</w:t>
      </w:r>
    </w:p>
    <w:p>
      <w:pPr>
        <w:spacing w:line="584" w:lineRule="exact"/>
        <w:ind w:firstLine="640" w:firstLineChars="200"/>
        <w:jc w:val="left"/>
        <w:rPr>
          <w:rFonts w:hint="eastAsia" w:eastAsia="仿宋_GB2312"/>
          <w:sz w:val="32"/>
          <w:szCs w:val="32"/>
          <w:lang w:val="en-US" w:eastAsia="zh-CN"/>
        </w:rPr>
      </w:pPr>
      <w:r>
        <w:rPr>
          <w:rFonts w:hint="eastAsia" w:eastAsia="仿宋_GB2312"/>
          <w:sz w:val="32"/>
          <w:szCs w:val="32"/>
          <w:lang w:val="en-US" w:eastAsia="zh-CN"/>
        </w:rPr>
        <w:t>总成本控制率=[（预算总成本-实际总成本）/预算总成本]×100%</w:t>
      </w:r>
    </w:p>
    <w:p>
      <w:pPr>
        <w:spacing w:line="584" w:lineRule="exact"/>
        <w:ind w:firstLine="640" w:firstLineChars="200"/>
        <w:jc w:val="left"/>
        <w:rPr>
          <w:rFonts w:hint="eastAsia" w:eastAsia="仿宋_GB2312"/>
          <w:sz w:val="32"/>
          <w:szCs w:val="32"/>
          <w:lang w:val="en-US" w:eastAsia="zh-CN"/>
        </w:rPr>
      </w:pPr>
      <w:r>
        <w:rPr>
          <w:rFonts w:hint="eastAsia" w:eastAsia="仿宋_GB2312"/>
          <w:sz w:val="32"/>
          <w:szCs w:val="32"/>
          <w:lang w:val="en-US" w:eastAsia="zh-CN"/>
        </w:rPr>
        <w:t>实际值≥0%得满分，否则每偏离1%扣权重分的10%，扣完为止。</w:t>
      </w:r>
    </w:p>
    <w:p>
      <w:pPr>
        <w:spacing w:line="584" w:lineRule="exact"/>
        <w:ind w:firstLine="640" w:firstLineChars="200"/>
        <w:jc w:val="left"/>
        <w:rPr>
          <w:rFonts w:hint="eastAsia" w:eastAsia="仿宋_GB2312"/>
          <w:sz w:val="32"/>
          <w:szCs w:val="32"/>
          <w:lang w:val="en-US" w:eastAsia="zh-CN"/>
        </w:rPr>
      </w:pPr>
      <w:r>
        <w:rPr>
          <w:rFonts w:hint="eastAsia" w:eastAsia="仿宋_GB2312"/>
          <w:sz w:val="32"/>
          <w:szCs w:val="32"/>
          <w:lang w:val="en-US" w:eastAsia="zh-CN"/>
        </w:rPr>
        <w:t>根据《关于拨付环城水系治理工程（二期）项目资金的请示》及批复（文资审办〔2021〕4号）和（文城执〔2021〕104号）、该项目2021年申请资金金额12330.59万元，实际支付金额为10330.59万元。</w:t>
      </w:r>
    </w:p>
    <w:p>
      <w:pPr>
        <w:keepNext w:val="0"/>
        <w:keepLines w:val="0"/>
        <w:pageBreakBefore w:val="0"/>
        <w:kinsoku/>
        <w:wordWrap/>
        <w:overflowPunct/>
        <w:bidi w:val="0"/>
        <w:adjustRightInd/>
        <w:snapToGrid/>
        <w:spacing w:line="600" w:lineRule="exact"/>
        <w:ind w:firstLine="640" w:firstLineChars="200"/>
        <w:outlineLvl w:val="9"/>
        <w:rPr>
          <w:rFonts w:hint="eastAsia" w:eastAsia="仿宋_GB2312"/>
          <w:sz w:val="32"/>
          <w:szCs w:val="32"/>
          <w:lang w:val="en-US" w:eastAsia="zh-CN"/>
        </w:rPr>
      </w:pPr>
      <w:r>
        <w:rPr>
          <w:rFonts w:hint="eastAsia" w:eastAsia="仿宋_GB2312"/>
          <w:sz w:val="32"/>
          <w:szCs w:val="32"/>
          <w:lang w:val="en-US" w:eastAsia="zh-CN"/>
        </w:rPr>
        <w:t xml:space="preserve">总成本控制率=[（预算总成本-实际总成本）/预算总成本]×100%。    </w:t>
      </w:r>
    </w:p>
    <w:p>
      <w:pPr>
        <w:keepNext w:val="0"/>
        <w:keepLines w:val="0"/>
        <w:pageBreakBefore w:val="0"/>
        <w:kinsoku/>
        <w:wordWrap/>
        <w:overflowPunct/>
        <w:bidi w:val="0"/>
        <w:adjustRightInd/>
        <w:snapToGrid/>
        <w:spacing w:line="600" w:lineRule="exact"/>
        <w:ind w:firstLine="2560" w:firstLineChars="800"/>
        <w:outlineLvl w:val="9"/>
        <w:rPr>
          <w:rFonts w:hint="eastAsia" w:eastAsia="仿宋_GB2312"/>
          <w:sz w:val="32"/>
          <w:szCs w:val="32"/>
          <w:lang w:val="en-US" w:eastAsia="zh-CN"/>
        </w:rPr>
      </w:pPr>
      <w:r>
        <w:rPr>
          <w:rFonts w:hint="eastAsia" w:eastAsia="仿宋_GB2312"/>
          <w:sz w:val="32"/>
          <w:szCs w:val="32"/>
          <w:lang w:val="en-US" w:eastAsia="zh-CN"/>
        </w:rPr>
        <w:t xml:space="preserve">=[（12330.59-10330.59）/12330.59]×100%。    </w:t>
      </w:r>
    </w:p>
    <w:p>
      <w:pPr>
        <w:keepNext w:val="0"/>
        <w:keepLines w:val="0"/>
        <w:pageBreakBefore w:val="0"/>
        <w:kinsoku/>
        <w:wordWrap/>
        <w:overflowPunct/>
        <w:bidi w:val="0"/>
        <w:adjustRightInd/>
        <w:snapToGrid/>
        <w:spacing w:line="600" w:lineRule="exact"/>
        <w:ind w:firstLine="2560" w:firstLineChars="800"/>
        <w:outlineLvl w:val="9"/>
        <w:rPr>
          <w:rFonts w:hint="default" w:eastAsia="仿宋_GB2312"/>
          <w:sz w:val="32"/>
          <w:szCs w:val="32"/>
          <w:lang w:val="en-US" w:eastAsia="zh-CN"/>
        </w:rPr>
      </w:pPr>
      <w:r>
        <w:rPr>
          <w:rFonts w:hint="eastAsia" w:eastAsia="仿宋_GB2312"/>
          <w:sz w:val="32"/>
          <w:szCs w:val="32"/>
          <w:lang w:val="en-US" w:eastAsia="zh-CN"/>
        </w:rPr>
        <w:t>=16.22%</w:t>
      </w:r>
    </w:p>
    <w:p>
      <w:pPr>
        <w:spacing w:line="584" w:lineRule="exact"/>
        <w:ind w:firstLine="640" w:firstLineChars="200"/>
        <w:rPr>
          <w:rFonts w:hint="eastAsia" w:ascii="楷体" w:hAnsi="楷体" w:eastAsia="楷体" w:cs="楷体"/>
          <w:sz w:val="32"/>
          <w:szCs w:val="32"/>
          <w:highlight w:val="none"/>
          <w:lang w:val="en-US" w:eastAsia="zh-CN"/>
        </w:rPr>
      </w:pPr>
      <w:r>
        <w:rPr>
          <w:rFonts w:eastAsia="仿宋_GB2312"/>
          <w:sz w:val="32"/>
          <w:szCs w:val="32"/>
        </w:rPr>
        <w:t>该指标实际得分为</w:t>
      </w:r>
      <w:r>
        <w:rPr>
          <w:rFonts w:hint="eastAsia" w:eastAsia="仿宋_GB2312"/>
          <w:sz w:val="32"/>
          <w:szCs w:val="32"/>
          <w:lang w:val="en-US" w:eastAsia="zh-CN"/>
        </w:rPr>
        <w:t>9</w:t>
      </w:r>
      <w:r>
        <w:rPr>
          <w:rFonts w:eastAsia="仿宋_GB2312"/>
          <w:sz w:val="32"/>
          <w:szCs w:val="32"/>
        </w:rPr>
        <w:t>分。</w:t>
      </w:r>
    </w:p>
    <w:p>
      <w:pPr>
        <w:keepNext w:val="0"/>
        <w:keepLines w:val="0"/>
        <w:pageBreakBefore w:val="0"/>
        <w:kinsoku/>
        <w:wordWrap/>
        <w:overflowPunct/>
        <w:bidi w:val="0"/>
        <w:adjustRightInd/>
        <w:snapToGrid/>
        <w:spacing w:line="600" w:lineRule="exact"/>
        <w:ind w:firstLine="640" w:firstLineChars="200"/>
        <w:outlineLvl w:val="2"/>
        <w:rPr>
          <w:rFonts w:hint="eastAsia" w:ascii="楷体" w:hAnsi="楷体" w:eastAsia="楷体" w:cs="楷体"/>
          <w:sz w:val="32"/>
          <w:szCs w:val="32"/>
          <w:highlight w:val="none"/>
          <w:lang w:val="en-US" w:eastAsia="zh-CN"/>
        </w:rPr>
      </w:pPr>
      <w:bookmarkStart w:id="75" w:name="_Toc29605"/>
      <w:r>
        <w:rPr>
          <w:rFonts w:hint="eastAsia" w:ascii="楷体" w:hAnsi="楷体" w:eastAsia="楷体" w:cs="楷体"/>
          <w:sz w:val="32"/>
          <w:szCs w:val="32"/>
          <w:highlight w:val="none"/>
          <w:lang w:val="en-US" w:eastAsia="zh-CN"/>
        </w:rPr>
        <w:t>4.效益（</w:t>
      </w:r>
      <w:r>
        <w:rPr>
          <w:rFonts w:hint="default" w:ascii="楷体" w:hAnsi="楷体" w:eastAsia="楷体" w:cs="楷体"/>
          <w:sz w:val="32"/>
          <w:szCs w:val="32"/>
          <w:highlight w:val="none"/>
          <w:lang w:val="en-US" w:eastAsia="zh-CN"/>
        </w:rPr>
        <w:t>34</w:t>
      </w:r>
      <w:r>
        <w:rPr>
          <w:rFonts w:hint="eastAsia" w:ascii="楷体" w:hAnsi="楷体" w:eastAsia="楷体" w:cs="楷体"/>
          <w:sz w:val="32"/>
          <w:szCs w:val="32"/>
          <w:highlight w:val="none"/>
          <w:lang w:val="en-US" w:eastAsia="zh-CN"/>
        </w:rPr>
        <w:t>分）</w:t>
      </w:r>
      <w:bookmarkEnd w:id="74"/>
      <w:bookmarkEnd w:id="75"/>
    </w:p>
    <w:p>
      <w:pPr>
        <w:spacing w:line="584" w:lineRule="exact"/>
        <w:ind w:firstLine="640" w:firstLineChars="200"/>
        <w:rPr>
          <w:rFonts w:eastAsia="仿宋_GB2312"/>
          <w:sz w:val="32"/>
          <w:szCs w:val="32"/>
        </w:rPr>
      </w:pPr>
      <w:r>
        <w:rPr>
          <w:rFonts w:hint="eastAsia" w:eastAsia="仿宋_GB2312"/>
          <w:sz w:val="32"/>
          <w:szCs w:val="32"/>
        </w:rPr>
        <w:t>该项指标主要从项目效益方面，</w:t>
      </w:r>
      <w:r>
        <w:rPr>
          <w:rFonts w:hint="eastAsia" w:eastAsia="仿宋_GB2312"/>
          <w:sz w:val="32"/>
          <w:szCs w:val="32"/>
          <w:lang w:val="en-US" w:eastAsia="zh-CN"/>
        </w:rPr>
        <w:t>通过生态</w:t>
      </w:r>
      <w:r>
        <w:rPr>
          <w:rFonts w:hint="eastAsia" w:eastAsia="仿宋_GB2312"/>
          <w:sz w:val="32"/>
          <w:szCs w:val="32"/>
        </w:rPr>
        <w:t>效益、社会效益、可持续影响、</w:t>
      </w:r>
      <w:r>
        <w:rPr>
          <w:rFonts w:hint="eastAsia" w:eastAsia="仿宋_GB2312"/>
          <w:sz w:val="32"/>
          <w:szCs w:val="32"/>
          <w:lang w:val="en-US" w:eastAsia="zh-CN"/>
        </w:rPr>
        <w:t>受</w:t>
      </w:r>
      <w:r>
        <w:rPr>
          <w:rFonts w:hint="eastAsia" w:eastAsia="仿宋_GB2312"/>
          <w:sz w:val="32"/>
          <w:szCs w:val="32"/>
        </w:rPr>
        <w:t>益对象满意度</w:t>
      </w:r>
      <w:r>
        <w:rPr>
          <w:rFonts w:hint="eastAsia" w:eastAsia="仿宋_GB2312"/>
          <w:sz w:val="32"/>
          <w:szCs w:val="32"/>
          <w:lang w:val="en-US" w:eastAsia="zh-CN"/>
        </w:rPr>
        <w:t>5</w:t>
      </w:r>
      <w:r>
        <w:rPr>
          <w:rFonts w:hint="eastAsia" w:eastAsia="仿宋_GB2312"/>
          <w:sz w:val="32"/>
          <w:szCs w:val="32"/>
        </w:rPr>
        <w:t>个绩效指标进行评价</w:t>
      </w:r>
      <w:r>
        <w:rPr>
          <w:rFonts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具体指标及得分情况如下表：</w:t>
      </w:r>
    </w:p>
    <w:tbl>
      <w:tblPr>
        <w:tblStyle w:val="35"/>
        <w:tblW w:w="8835" w:type="dxa"/>
        <w:tblInd w:w="136" w:type="dxa"/>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Layout w:type="fixed"/>
        <w:tblCellMar>
          <w:top w:w="0" w:type="dxa"/>
          <w:left w:w="108" w:type="dxa"/>
          <w:bottom w:w="0" w:type="dxa"/>
          <w:right w:w="108" w:type="dxa"/>
        </w:tblCellMar>
      </w:tblPr>
      <w:tblGrid>
        <w:gridCol w:w="2988"/>
        <w:gridCol w:w="3927"/>
        <w:gridCol w:w="720"/>
        <w:gridCol w:w="1200"/>
      </w:tblGrid>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blHeader/>
        </w:trPr>
        <w:tc>
          <w:tcPr>
            <w:tcW w:w="2988" w:type="dxa"/>
            <w:tcBorders>
              <w:top w:val="single" w:color="4F81BD" w:sz="8" w:space="0"/>
              <w:left w:val="single" w:color="4F81BD" w:sz="8" w:space="0"/>
              <w:bottom w:val="single" w:color="4F81BD" w:sz="12" w:space="0"/>
              <w:right w:val="nil"/>
              <w:insideV w:val="nil"/>
            </w:tcBorders>
            <w:shd w:val="clear" w:color="auto" w:fill="D6DCE5" w:themeFill="text2" w:themeFillTint="32"/>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
                <w:b/>
                <w:bCs/>
                <w:kern w:val="0"/>
                <w:sz w:val="24"/>
                <w:lang w:bidi="ar"/>
              </w:rPr>
            </w:pPr>
            <w:r>
              <w:rPr>
                <w:rFonts w:eastAsia="仿宋"/>
                <w:b/>
                <w:bCs/>
                <w:kern w:val="0"/>
                <w:sz w:val="24"/>
                <w:lang w:bidi="ar"/>
              </w:rPr>
              <w:t>二级指标</w:t>
            </w:r>
          </w:p>
        </w:tc>
        <w:tc>
          <w:tcPr>
            <w:tcW w:w="3927" w:type="dxa"/>
            <w:tcBorders>
              <w:top w:val="single" w:color="4F81BD" w:sz="8" w:space="0"/>
              <w:left w:val="single" w:color="4F81BD" w:sz="8" w:space="0"/>
              <w:bottom w:val="single" w:color="4F81BD" w:sz="12" w:space="0"/>
              <w:right w:val="nil"/>
              <w:insideV w:val="nil"/>
            </w:tcBorders>
            <w:shd w:val="clear" w:color="auto" w:fill="D6DCE5" w:themeFill="text2" w:themeFillTint="32"/>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
                <w:b/>
                <w:bCs/>
                <w:kern w:val="0"/>
                <w:sz w:val="24"/>
                <w:lang w:bidi="ar"/>
              </w:rPr>
            </w:pPr>
            <w:r>
              <w:rPr>
                <w:rFonts w:eastAsia="仿宋"/>
                <w:b/>
                <w:bCs/>
                <w:kern w:val="0"/>
                <w:sz w:val="24"/>
                <w:lang w:bidi="ar"/>
              </w:rPr>
              <w:t>三级指标</w:t>
            </w:r>
          </w:p>
        </w:tc>
        <w:tc>
          <w:tcPr>
            <w:tcW w:w="720" w:type="dxa"/>
            <w:tcBorders>
              <w:top w:val="single" w:color="4F81BD" w:sz="8" w:space="0"/>
              <w:left w:val="single" w:color="4F81BD" w:sz="8" w:space="0"/>
              <w:bottom w:val="single" w:color="4F81BD" w:sz="12" w:space="0"/>
              <w:right w:val="nil"/>
              <w:insideV w:val="nil"/>
            </w:tcBorders>
            <w:shd w:val="clear" w:color="auto" w:fill="D6DCE5" w:themeFill="text2" w:themeFillTint="32"/>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
                <w:b/>
                <w:bCs/>
                <w:kern w:val="0"/>
                <w:sz w:val="24"/>
                <w:lang w:bidi="ar"/>
              </w:rPr>
            </w:pPr>
            <w:r>
              <w:rPr>
                <w:rFonts w:eastAsia="仿宋"/>
                <w:b/>
                <w:bCs/>
                <w:kern w:val="0"/>
                <w:sz w:val="24"/>
                <w:lang w:bidi="ar"/>
              </w:rPr>
              <w:t>权重</w:t>
            </w:r>
          </w:p>
        </w:tc>
        <w:tc>
          <w:tcPr>
            <w:tcW w:w="1200" w:type="dxa"/>
            <w:tcBorders>
              <w:top w:val="single" w:color="4F81BD" w:sz="8" w:space="0"/>
              <w:left w:val="single" w:color="4F81BD" w:sz="8" w:space="0"/>
              <w:bottom w:val="single" w:color="4F81BD" w:sz="12" w:space="0"/>
              <w:right w:val="single" w:color="4F81BD" w:sz="8" w:space="0"/>
              <w:insideV w:val="nil"/>
            </w:tcBorders>
            <w:shd w:val="clear" w:color="auto" w:fill="D6DCE5" w:themeFill="text2" w:themeFillTint="32"/>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
                <w:b/>
                <w:bCs/>
                <w:kern w:val="0"/>
                <w:sz w:val="24"/>
                <w:lang w:bidi="ar"/>
              </w:rPr>
            </w:pPr>
            <w:r>
              <w:rPr>
                <w:rFonts w:eastAsia="仿宋"/>
                <w:b/>
                <w:bCs/>
                <w:kern w:val="0"/>
                <w:sz w:val="24"/>
                <w:lang w:bidi="ar"/>
              </w:rPr>
              <w:t>指标得分</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rPr>
        <w:tc>
          <w:tcPr>
            <w:tcW w:w="2988" w:type="dxa"/>
            <w:vMerge w:val="restart"/>
            <w:tcBorders>
              <w:top w:val="single" w:color="4F81BD" w:sz="12" w:space="0"/>
              <w:left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
                <w:b/>
                <w:bCs/>
                <w:kern w:val="0"/>
                <w:sz w:val="24"/>
                <w:lang w:bidi="ar"/>
              </w:rPr>
            </w:pPr>
            <w:r>
              <w:rPr>
                <w:rFonts w:eastAsia="仿宋"/>
                <w:b/>
                <w:bCs/>
                <w:kern w:val="0"/>
                <w:sz w:val="24"/>
                <w:lang w:bidi="ar"/>
              </w:rPr>
              <w:t>D1</w:t>
            </w:r>
            <w:r>
              <w:rPr>
                <w:rFonts w:hint="eastAsia" w:eastAsia="仿宋"/>
                <w:b/>
                <w:bCs/>
                <w:kern w:val="0"/>
                <w:sz w:val="24"/>
                <w:lang w:val="en-US" w:eastAsia="zh-CN" w:bidi="ar"/>
              </w:rPr>
              <w:t>生态</w:t>
            </w:r>
            <w:r>
              <w:rPr>
                <w:rFonts w:eastAsia="仿宋"/>
                <w:b/>
                <w:bCs/>
                <w:kern w:val="0"/>
                <w:sz w:val="24"/>
                <w:lang w:bidi="ar"/>
              </w:rPr>
              <w:t>效益（</w:t>
            </w:r>
            <w:r>
              <w:rPr>
                <w:rFonts w:hint="eastAsia" w:eastAsia="仿宋"/>
                <w:b/>
                <w:bCs/>
                <w:kern w:val="0"/>
                <w:sz w:val="24"/>
                <w:lang w:val="en-US" w:eastAsia="zh-CN" w:bidi="ar"/>
              </w:rPr>
              <w:t>8</w:t>
            </w:r>
            <w:r>
              <w:rPr>
                <w:rFonts w:eastAsia="仿宋"/>
                <w:b/>
                <w:bCs/>
                <w:kern w:val="0"/>
                <w:sz w:val="24"/>
                <w:lang w:bidi="ar"/>
              </w:rPr>
              <w:t>分）</w:t>
            </w:r>
          </w:p>
        </w:tc>
        <w:tc>
          <w:tcPr>
            <w:tcW w:w="3927"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left"/>
              <w:textAlignment w:val="center"/>
              <w:rPr>
                <w:rFonts w:eastAsia="仿宋"/>
                <w:kern w:val="0"/>
                <w:sz w:val="24"/>
                <w:lang w:bidi="ar"/>
              </w:rPr>
            </w:pPr>
            <w:r>
              <w:rPr>
                <w:rFonts w:eastAsia="仿宋"/>
                <w:kern w:val="0"/>
                <w:sz w:val="24"/>
                <w:lang w:bidi="ar"/>
              </w:rPr>
              <w:t>D11</w:t>
            </w:r>
            <w:r>
              <w:rPr>
                <w:rFonts w:hint="eastAsia" w:eastAsia="仿宋"/>
                <w:kern w:val="0"/>
                <w:sz w:val="24"/>
                <w:lang w:bidi="ar"/>
              </w:rPr>
              <w:t>河道两侧景观建设及绿化情况</w:t>
            </w:r>
          </w:p>
        </w:tc>
        <w:tc>
          <w:tcPr>
            <w:tcW w:w="720"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hint="eastAsia" w:eastAsia="仿宋_GB2312"/>
                <w:kern w:val="0"/>
                <w:sz w:val="24"/>
                <w:lang w:val="en-US" w:eastAsia="zh-CN" w:bidi="ar"/>
              </w:rPr>
            </w:pPr>
            <w:r>
              <w:rPr>
                <w:rFonts w:hint="eastAsia" w:eastAsia="仿宋_GB2312"/>
                <w:kern w:val="0"/>
                <w:sz w:val="24"/>
                <w:lang w:val="en-US" w:eastAsia="zh-CN" w:bidi="ar"/>
              </w:rPr>
              <w:t>4</w:t>
            </w:r>
          </w:p>
        </w:tc>
        <w:tc>
          <w:tcPr>
            <w:tcW w:w="1200"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hint="eastAsia" w:eastAsia="仿宋_GB2312"/>
                <w:sz w:val="24"/>
                <w:lang w:val="en-US" w:eastAsia="zh-CN"/>
              </w:rPr>
            </w:pPr>
            <w:r>
              <w:rPr>
                <w:rFonts w:hint="eastAsia" w:eastAsia="仿宋_GB2312"/>
                <w:sz w:val="24"/>
                <w:lang w:val="en-US" w:eastAsia="zh-CN"/>
              </w:rPr>
              <w:t>4</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rPr>
        <w:tc>
          <w:tcPr>
            <w:tcW w:w="2988" w:type="dxa"/>
            <w:vMerge w:val="continue"/>
            <w:tcBorders>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
                <w:b/>
                <w:bCs/>
                <w:kern w:val="0"/>
                <w:sz w:val="24"/>
                <w:lang w:bidi="ar"/>
              </w:rPr>
            </w:pPr>
          </w:p>
        </w:tc>
        <w:tc>
          <w:tcPr>
            <w:tcW w:w="3927"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left"/>
              <w:textAlignment w:val="center"/>
              <w:rPr>
                <w:rFonts w:hint="default" w:eastAsia="仿宋"/>
                <w:kern w:val="0"/>
                <w:sz w:val="24"/>
                <w:lang w:val="en-US" w:eastAsia="zh-CN" w:bidi="ar"/>
              </w:rPr>
            </w:pPr>
            <w:r>
              <w:rPr>
                <w:rFonts w:eastAsia="仿宋"/>
                <w:kern w:val="0"/>
                <w:sz w:val="24"/>
                <w:lang w:bidi="ar"/>
              </w:rPr>
              <w:t>D</w:t>
            </w:r>
            <w:r>
              <w:rPr>
                <w:rFonts w:hint="eastAsia" w:eastAsia="仿宋"/>
                <w:kern w:val="0"/>
                <w:sz w:val="24"/>
                <w:lang w:val="en-US" w:eastAsia="zh-CN" w:bidi="ar"/>
              </w:rPr>
              <w:t>12改善人居环境</w:t>
            </w:r>
          </w:p>
        </w:tc>
        <w:tc>
          <w:tcPr>
            <w:tcW w:w="720"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hint="default" w:eastAsia="仿宋_GB2312"/>
                <w:kern w:val="0"/>
                <w:sz w:val="24"/>
                <w:lang w:val="en-US" w:eastAsia="zh-CN" w:bidi="ar"/>
              </w:rPr>
            </w:pPr>
            <w:r>
              <w:rPr>
                <w:rFonts w:hint="eastAsia" w:eastAsia="仿宋_GB2312"/>
                <w:kern w:val="0"/>
                <w:sz w:val="24"/>
                <w:lang w:val="en-US" w:eastAsia="zh-CN" w:bidi="ar"/>
              </w:rPr>
              <w:t>4</w:t>
            </w:r>
          </w:p>
        </w:tc>
        <w:tc>
          <w:tcPr>
            <w:tcW w:w="1200" w:type="dxa"/>
            <w:tcBorders>
              <w:top w:val="single" w:color="4F81BD" w:sz="12"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hint="eastAsia" w:eastAsia="仿宋_GB2312"/>
                <w:sz w:val="24"/>
                <w:lang w:val="en-US" w:eastAsia="zh-CN"/>
              </w:rPr>
            </w:pPr>
            <w:r>
              <w:rPr>
                <w:rFonts w:hint="eastAsia" w:eastAsia="仿宋_GB2312"/>
                <w:sz w:val="24"/>
                <w:lang w:val="en-US" w:eastAsia="zh-CN"/>
              </w:rPr>
              <w:t>4</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rPr>
        <w:tc>
          <w:tcPr>
            <w:tcW w:w="2988"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84" w:lineRule="exact"/>
              <w:jc w:val="center"/>
              <w:rPr>
                <w:rFonts w:eastAsia="仿宋_GB2312"/>
                <w:b/>
                <w:bCs/>
                <w:kern w:val="0"/>
                <w:sz w:val="24"/>
                <w:lang w:bidi="ar"/>
              </w:rPr>
            </w:pPr>
            <w:r>
              <w:rPr>
                <w:rFonts w:eastAsia="仿宋"/>
                <w:b/>
                <w:bCs/>
                <w:kern w:val="0"/>
                <w:sz w:val="24"/>
                <w:lang w:bidi="ar"/>
              </w:rPr>
              <w:t>D</w:t>
            </w:r>
            <w:r>
              <w:rPr>
                <w:rFonts w:hint="eastAsia" w:eastAsia="仿宋"/>
                <w:b/>
                <w:bCs/>
                <w:kern w:val="0"/>
                <w:sz w:val="24"/>
                <w:lang w:val="en-US" w:eastAsia="zh-CN" w:bidi="ar"/>
              </w:rPr>
              <w:t>2社会</w:t>
            </w:r>
            <w:r>
              <w:rPr>
                <w:rFonts w:eastAsia="仿宋"/>
                <w:b/>
                <w:bCs/>
                <w:kern w:val="0"/>
                <w:sz w:val="24"/>
                <w:lang w:bidi="ar"/>
              </w:rPr>
              <w:t>效益（</w:t>
            </w:r>
            <w:r>
              <w:rPr>
                <w:rFonts w:hint="eastAsia" w:eastAsia="仿宋"/>
                <w:b/>
                <w:bCs/>
                <w:kern w:val="0"/>
                <w:sz w:val="24"/>
                <w:lang w:val="en-US" w:eastAsia="zh-CN" w:bidi="ar"/>
              </w:rPr>
              <w:t>8</w:t>
            </w:r>
            <w:r>
              <w:rPr>
                <w:rFonts w:eastAsia="仿宋"/>
                <w:b/>
                <w:bCs/>
                <w:kern w:val="0"/>
                <w:sz w:val="24"/>
                <w:lang w:bidi="ar"/>
              </w:rPr>
              <w:t>分）</w:t>
            </w:r>
          </w:p>
        </w:tc>
        <w:tc>
          <w:tcPr>
            <w:tcW w:w="3927"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left"/>
              <w:textAlignment w:val="center"/>
              <w:rPr>
                <w:rFonts w:hint="eastAsia" w:eastAsia="仿宋"/>
                <w:kern w:val="0"/>
                <w:sz w:val="24"/>
                <w:lang w:eastAsia="zh-CN" w:bidi="ar"/>
              </w:rPr>
            </w:pPr>
            <w:r>
              <w:rPr>
                <w:rFonts w:eastAsia="仿宋"/>
                <w:kern w:val="0"/>
                <w:sz w:val="24"/>
                <w:lang w:bidi="ar"/>
              </w:rPr>
              <w:t>D</w:t>
            </w:r>
            <w:r>
              <w:rPr>
                <w:rFonts w:hint="eastAsia" w:eastAsia="仿宋"/>
                <w:kern w:val="0"/>
                <w:sz w:val="24"/>
                <w:lang w:val="en-US" w:eastAsia="zh-CN" w:bidi="ar"/>
              </w:rPr>
              <w:t>21带动</w:t>
            </w:r>
            <w:r>
              <w:rPr>
                <w:rFonts w:hint="eastAsia" w:eastAsia="仿宋"/>
                <w:kern w:val="0"/>
                <w:sz w:val="24"/>
                <w:lang w:bidi="ar"/>
              </w:rPr>
              <w:t>社会</w:t>
            </w:r>
            <w:r>
              <w:rPr>
                <w:rFonts w:hint="eastAsia" w:eastAsia="仿宋"/>
                <w:kern w:val="0"/>
                <w:sz w:val="24"/>
                <w:lang w:val="en-US" w:eastAsia="zh-CN" w:bidi="ar"/>
              </w:rPr>
              <w:t>发展</w:t>
            </w:r>
          </w:p>
        </w:tc>
        <w:tc>
          <w:tcPr>
            <w:tcW w:w="72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kern w:val="0"/>
                <w:sz w:val="24"/>
                <w:lang w:bidi="ar"/>
              </w:rPr>
            </w:pPr>
            <w:r>
              <w:rPr>
                <w:rFonts w:hint="eastAsia" w:eastAsia="仿宋_GB2312"/>
                <w:kern w:val="0"/>
                <w:sz w:val="24"/>
                <w:lang w:bidi="ar"/>
              </w:rPr>
              <w:t>8</w:t>
            </w:r>
          </w:p>
        </w:tc>
        <w:tc>
          <w:tcPr>
            <w:tcW w:w="120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sz w:val="24"/>
              </w:rPr>
            </w:pPr>
            <w:r>
              <w:rPr>
                <w:rFonts w:hint="eastAsia" w:eastAsia="仿宋_GB2312"/>
                <w:sz w:val="24"/>
              </w:rPr>
              <w:t>8</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rPr>
        <w:tc>
          <w:tcPr>
            <w:tcW w:w="2988"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84" w:lineRule="exact"/>
              <w:jc w:val="center"/>
              <w:rPr>
                <w:rFonts w:eastAsia="仿宋_GB2312"/>
                <w:b/>
                <w:bCs/>
                <w:kern w:val="0"/>
                <w:sz w:val="24"/>
                <w:lang w:bidi="ar"/>
              </w:rPr>
            </w:pPr>
            <w:r>
              <w:rPr>
                <w:rFonts w:eastAsia="仿宋"/>
                <w:b/>
                <w:bCs/>
                <w:kern w:val="0"/>
                <w:sz w:val="24"/>
                <w:lang w:bidi="ar"/>
              </w:rPr>
              <w:t>D</w:t>
            </w:r>
            <w:r>
              <w:rPr>
                <w:rFonts w:hint="eastAsia" w:eastAsia="仿宋"/>
                <w:b/>
                <w:bCs/>
                <w:kern w:val="0"/>
                <w:sz w:val="24"/>
                <w:lang w:val="en-US" w:eastAsia="zh-CN" w:bidi="ar"/>
              </w:rPr>
              <w:t>3可持续影响</w:t>
            </w:r>
            <w:r>
              <w:rPr>
                <w:rFonts w:eastAsia="仿宋"/>
                <w:b/>
                <w:bCs/>
                <w:kern w:val="0"/>
                <w:sz w:val="24"/>
                <w:lang w:bidi="ar"/>
              </w:rPr>
              <w:t>（</w:t>
            </w:r>
            <w:r>
              <w:rPr>
                <w:rFonts w:hint="eastAsia" w:eastAsia="仿宋"/>
                <w:b/>
                <w:bCs/>
                <w:kern w:val="0"/>
                <w:sz w:val="24"/>
                <w:lang w:val="en-US" w:eastAsia="zh-CN" w:bidi="ar"/>
              </w:rPr>
              <w:t>8</w:t>
            </w:r>
            <w:r>
              <w:rPr>
                <w:rFonts w:eastAsia="仿宋"/>
                <w:b/>
                <w:bCs/>
                <w:kern w:val="0"/>
                <w:sz w:val="24"/>
                <w:lang w:bidi="ar"/>
              </w:rPr>
              <w:t>分）</w:t>
            </w:r>
          </w:p>
        </w:tc>
        <w:tc>
          <w:tcPr>
            <w:tcW w:w="3927"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left"/>
              <w:textAlignment w:val="center"/>
              <w:rPr>
                <w:rFonts w:hint="default" w:eastAsia="仿宋"/>
                <w:kern w:val="0"/>
                <w:sz w:val="24"/>
                <w:lang w:val="en-US" w:eastAsia="zh-CN" w:bidi="ar"/>
              </w:rPr>
            </w:pPr>
            <w:r>
              <w:rPr>
                <w:rFonts w:eastAsia="仿宋"/>
                <w:kern w:val="0"/>
                <w:sz w:val="24"/>
                <w:lang w:bidi="ar"/>
              </w:rPr>
              <w:t>D</w:t>
            </w:r>
            <w:r>
              <w:rPr>
                <w:rFonts w:hint="eastAsia" w:eastAsia="仿宋"/>
                <w:kern w:val="0"/>
                <w:sz w:val="24"/>
                <w:lang w:val="en-US" w:eastAsia="zh-CN" w:bidi="ar"/>
              </w:rPr>
              <w:t>31长效机制健全性</w:t>
            </w:r>
          </w:p>
        </w:tc>
        <w:tc>
          <w:tcPr>
            <w:tcW w:w="72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kern w:val="0"/>
                <w:sz w:val="24"/>
                <w:lang w:bidi="ar"/>
              </w:rPr>
            </w:pPr>
            <w:r>
              <w:rPr>
                <w:rFonts w:hint="eastAsia" w:eastAsia="仿宋_GB2312"/>
                <w:kern w:val="0"/>
                <w:sz w:val="24"/>
                <w:lang w:bidi="ar"/>
              </w:rPr>
              <w:t>8</w:t>
            </w:r>
          </w:p>
        </w:tc>
        <w:tc>
          <w:tcPr>
            <w:tcW w:w="120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sz w:val="24"/>
              </w:rPr>
            </w:pPr>
            <w:r>
              <w:rPr>
                <w:rFonts w:hint="eastAsia" w:eastAsia="仿宋_GB2312"/>
                <w:sz w:val="24"/>
              </w:rPr>
              <w:t>8</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rPr>
        <w:tc>
          <w:tcPr>
            <w:tcW w:w="2988"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84" w:lineRule="exact"/>
              <w:jc w:val="center"/>
              <w:rPr>
                <w:rFonts w:eastAsia="仿宋_GB2312"/>
                <w:b/>
                <w:bCs/>
                <w:kern w:val="0"/>
                <w:sz w:val="24"/>
                <w:lang w:bidi="ar"/>
              </w:rPr>
            </w:pPr>
            <w:r>
              <w:rPr>
                <w:rFonts w:eastAsia="仿宋"/>
                <w:b/>
                <w:bCs/>
                <w:kern w:val="0"/>
                <w:sz w:val="24"/>
                <w:lang w:bidi="ar"/>
              </w:rPr>
              <w:t>D</w:t>
            </w:r>
            <w:r>
              <w:rPr>
                <w:rFonts w:hint="eastAsia" w:eastAsia="仿宋"/>
                <w:b/>
                <w:bCs/>
                <w:kern w:val="0"/>
                <w:sz w:val="24"/>
                <w:lang w:val="en-US" w:eastAsia="zh-CN" w:bidi="ar"/>
              </w:rPr>
              <w:t>4受益对象满意度</w:t>
            </w:r>
            <w:r>
              <w:rPr>
                <w:rFonts w:eastAsia="仿宋"/>
                <w:b/>
                <w:bCs/>
                <w:kern w:val="0"/>
                <w:sz w:val="24"/>
                <w:lang w:bidi="ar"/>
              </w:rPr>
              <w:t>（</w:t>
            </w:r>
            <w:r>
              <w:rPr>
                <w:rFonts w:hint="eastAsia" w:eastAsia="仿宋"/>
                <w:b/>
                <w:bCs/>
                <w:kern w:val="0"/>
                <w:sz w:val="24"/>
                <w:lang w:val="en-US" w:eastAsia="zh-CN" w:bidi="ar"/>
              </w:rPr>
              <w:t>10</w:t>
            </w:r>
            <w:r>
              <w:rPr>
                <w:rFonts w:eastAsia="仿宋"/>
                <w:b/>
                <w:bCs/>
                <w:kern w:val="0"/>
                <w:sz w:val="24"/>
                <w:lang w:bidi="ar"/>
              </w:rPr>
              <w:t>分）</w:t>
            </w:r>
          </w:p>
        </w:tc>
        <w:tc>
          <w:tcPr>
            <w:tcW w:w="3927"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left"/>
              <w:textAlignment w:val="center"/>
              <w:rPr>
                <w:rFonts w:eastAsia="仿宋_GB2312"/>
                <w:kern w:val="0"/>
                <w:sz w:val="24"/>
                <w:lang w:bidi="ar"/>
              </w:rPr>
            </w:pPr>
            <w:r>
              <w:rPr>
                <w:rFonts w:eastAsia="仿宋"/>
                <w:kern w:val="0"/>
                <w:sz w:val="24"/>
                <w:lang w:bidi="ar"/>
              </w:rPr>
              <w:t>D</w:t>
            </w:r>
            <w:r>
              <w:rPr>
                <w:rFonts w:hint="eastAsia" w:eastAsia="仿宋"/>
                <w:kern w:val="0"/>
                <w:sz w:val="24"/>
                <w:lang w:val="en-US" w:eastAsia="zh-CN" w:bidi="ar"/>
              </w:rPr>
              <w:t>41城市居民</w:t>
            </w:r>
            <w:r>
              <w:rPr>
                <w:rFonts w:eastAsia="仿宋"/>
                <w:kern w:val="0"/>
                <w:sz w:val="24"/>
                <w:lang w:bidi="ar"/>
              </w:rPr>
              <w:t>满意度</w:t>
            </w:r>
          </w:p>
        </w:tc>
        <w:tc>
          <w:tcPr>
            <w:tcW w:w="72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kern w:val="0"/>
                <w:sz w:val="24"/>
                <w:lang w:bidi="ar"/>
              </w:rPr>
            </w:pPr>
            <w:r>
              <w:rPr>
                <w:rFonts w:hint="eastAsia" w:eastAsia="仿宋_GB2312"/>
                <w:kern w:val="0"/>
                <w:sz w:val="24"/>
                <w:lang w:bidi="ar"/>
              </w:rPr>
              <w:t>10</w:t>
            </w:r>
          </w:p>
        </w:tc>
        <w:tc>
          <w:tcPr>
            <w:tcW w:w="120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hint="default" w:eastAsia="仿宋_GB2312"/>
                <w:sz w:val="24"/>
                <w:lang w:val="en-US" w:eastAsia="zh-CN"/>
              </w:rPr>
            </w:pPr>
            <w:r>
              <w:rPr>
                <w:rFonts w:hint="eastAsia" w:eastAsia="仿宋_GB2312"/>
                <w:sz w:val="24"/>
                <w:lang w:val="en-US" w:eastAsia="zh-CN"/>
              </w:rPr>
              <w:t>8.2</w:t>
            </w:r>
          </w:p>
        </w:tc>
      </w:tr>
      <w:tr>
        <w:tblPrEx>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Ex>
        <w:trPr>
          <w:trHeight w:val="533" w:hRule="atLeast"/>
        </w:trPr>
        <w:tc>
          <w:tcPr>
            <w:tcW w:w="6915" w:type="dxa"/>
            <w:gridSpan w:val="2"/>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b/>
                <w:bCs/>
                <w:kern w:val="0"/>
                <w:sz w:val="24"/>
                <w:lang w:bidi="ar"/>
              </w:rPr>
            </w:pPr>
            <w:r>
              <w:rPr>
                <w:rFonts w:eastAsia="仿宋"/>
                <w:b/>
                <w:bCs/>
                <w:kern w:val="0"/>
                <w:sz w:val="24"/>
                <w:lang w:bidi="ar"/>
              </w:rPr>
              <w:t>D</w:t>
            </w:r>
            <w:r>
              <w:rPr>
                <w:rFonts w:eastAsia="仿宋_GB2312"/>
                <w:b/>
                <w:bCs/>
                <w:kern w:val="0"/>
                <w:sz w:val="24"/>
                <w:lang w:bidi="ar"/>
              </w:rPr>
              <w:t>类指标合计</w:t>
            </w:r>
          </w:p>
        </w:tc>
        <w:tc>
          <w:tcPr>
            <w:tcW w:w="72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eastAsia="仿宋_GB2312"/>
                <w:kern w:val="0"/>
                <w:sz w:val="24"/>
                <w:lang w:bidi="ar"/>
              </w:rPr>
            </w:pPr>
            <w:r>
              <w:rPr>
                <w:rFonts w:eastAsia="仿宋_GB2312"/>
                <w:kern w:val="0"/>
                <w:sz w:val="24"/>
                <w:lang w:bidi="ar"/>
              </w:rPr>
              <w:t>34</w:t>
            </w:r>
          </w:p>
        </w:tc>
        <w:tc>
          <w:tcPr>
            <w:tcW w:w="1200"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84" w:lineRule="exact"/>
              <w:jc w:val="center"/>
              <w:textAlignment w:val="center"/>
              <w:rPr>
                <w:rFonts w:hint="default" w:eastAsia="仿宋_GB2312"/>
                <w:sz w:val="24"/>
                <w:lang w:val="en-US" w:eastAsia="zh-CN"/>
              </w:rPr>
            </w:pPr>
            <w:r>
              <w:rPr>
                <w:rFonts w:hint="eastAsia" w:eastAsia="仿宋_GB2312"/>
                <w:sz w:val="24"/>
              </w:rPr>
              <w:t>3</w:t>
            </w:r>
            <w:r>
              <w:rPr>
                <w:rFonts w:hint="eastAsia" w:eastAsia="仿宋_GB2312"/>
                <w:sz w:val="24"/>
                <w:lang w:val="en-US" w:eastAsia="zh-CN"/>
              </w:rPr>
              <w:t>2.2</w:t>
            </w:r>
          </w:p>
        </w:tc>
      </w:tr>
    </w:tbl>
    <w:p>
      <w:pPr>
        <w:spacing w:line="584" w:lineRule="exact"/>
        <w:ind w:firstLine="640" w:firstLineChars="200"/>
        <w:rPr>
          <w:rFonts w:eastAsia="仿宋_GB2312"/>
          <w:sz w:val="32"/>
          <w:szCs w:val="32"/>
        </w:rPr>
      </w:pPr>
      <w:r>
        <w:rPr>
          <w:rFonts w:eastAsia="仿宋_GB2312"/>
          <w:sz w:val="32"/>
          <w:szCs w:val="32"/>
        </w:rPr>
        <w:t>D11</w:t>
      </w:r>
      <w:r>
        <w:rPr>
          <w:rFonts w:hint="eastAsia" w:eastAsia="仿宋_GB2312"/>
          <w:sz w:val="32"/>
          <w:szCs w:val="32"/>
        </w:rPr>
        <w:t>河道两侧景观建设及绿化情况</w:t>
      </w:r>
    </w:p>
    <w:p>
      <w:pPr>
        <w:spacing w:line="584" w:lineRule="exact"/>
        <w:ind w:firstLine="640" w:firstLineChars="200"/>
        <w:rPr>
          <w:rFonts w:eastAsia="仿宋_GB2312"/>
          <w:sz w:val="32"/>
          <w:szCs w:val="32"/>
        </w:rPr>
      </w:pPr>
      <w:r>
        <w:rPr>
          <w:rFonts w:eastAsia="仿宋_GB2312"/>
          <w:sz w:val="32"/>
          <w:szCs w:val="32"/>
        </w:rPr>
        <w:t>该项指标反映的是项目实施对</w:t>
      </w:r>
      <w:r>
        <w:rPr>
          <w:rFonts w:hint="eastAsia" w:eastAsia="仿宋_GB2312"/>
          <w:sz w:val="32"/>
          <w:szCs w:val="32"/>
        </w:rPr>
        <w:t>生态环境</w:t>
      </w:r>
      <w:r>
        <w:rPr>
          <w:rFonts w:eastAsia="仿宋_GB2312"/>
          <w:sz w:val="32"/>
          <w:szCs w:val="32"/>
        </w:rPr>
        <w:t>所带来的直接或间接影响情况。</w:t>
      </w:r>
    </w:p>
    <w:p>
      <w:pPr>
        <w:spacing w:line="584" w:lineRule="exact"/>
        <w:ind w:firstLine="640" w:firstLineChars="200"/>
        <w:rPr>
          <w:rFonts w:hint="eastAsia" w:eastAsia="仿宋_GB2312"/>
          <w:sz w:val="32"/>
          <w:szCs w:val="32"/>
          <w:lang w:val="en-US" w:eastAsia="zh-CN"/>
        </w:rPr>
      </w:pPr>
      <w:r>
        <w:rPr>
          <w:rFonts w:hint="eastAsia" w:eastAsia="仿宋_GB2312"/>
          <w:color w:val="000000" w:themeColor="text1"/>
          <w:sz w:val="32"/>
          <w:szCs w:val="32"/>
          <w14:textFill>
            <w14:solidFill>
              <w14:schemeClr w14:val="tx1"/>
            </w14:solidFill>
          </w14:textFill>
        </w:rPr>
        <w:t>经过多年的更迭发展，现状渠道被穿河道路、房屋建筑等侵占，造成阻水甚至断流，部分河段已无渠型。</w:t>
      </w:r>
    </w:p>
    <w:p>
      <w:pPr>
        <w:spacing w:line="240" w:lineRule="auto"/>
        <w:ind w:firstLine="640" w:firstLineChars="200"/>
        <w:rPr>
          <w:rFonts w:hint="eastAsia" w:eastAsia="仿宋_GB2312"/>
          <w:sz w:val="32"/>
          <w:szCs w:val="32"/>
          <w:lang w:val="en-US" w:eastAsia="zh-CN"/>
        </w:rPr>
      </w:pPr>
      <w:r>
        <w:rPr>
          <w:rFonts w:hint="eastAsia" w:eastAsia="仿宋_GB2312"/>
          <w:sz w:val="32"/>
          <w:szCs w:val="32"/>
          <w:lang w:eastAsia="zh-CN"/>
        </w:rPr>
        <w:drawing>
          <wp:anchor distT="0" distB="0" distL="114300" distR="114300" simplePos="0" relativeHeight="251663360" behindDoc="0" locked="0" layoutInCell="1" allowOverlap="1">
            <wp:simplePos x="0" y="0"/>
            <wp:positionH relativeFrom="column">
              <wp:posOffset>33020</wp:posOffset>
            </wp:positionH>
            <wp:positionV relativeFrom="paragraph">
              <wp:posOffset>4645660</wp:posOffset>
            </wp:positionV>
            <wp:extent cx="5604510" cy="2157095"/>
            <wp:effectExtent l="0" t="0" r="3810" b="6985"/>
            <wp:wrapSquare wrapText="bothSides"/>
            <wp:docPr id="10" name="图片 10" descr="666b7949bc35f915359d9da9e1b0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6b7949bc35f915359d9da9e1b0a3e"/>
                    <pic:cNvPicPr>
                      <a:picLocks noChangeAspect="1"/>
                    </pic:cNvPicPr>
                  </pic:nvPicPr>
                  <pic:blipFill>
                    <a:blip r:embed="rId15"/>
                    <a:stretch>
                      <a:fillRect/>
                    </a:stretch>
                  </pic:blipFill>
                  <pic:spPr>
                    <a:xfrm>
                      <a:off x="0" y="0"/>
                      <a:ext cx="5604510" cy="2157095"/>
                    </a:xfrm>
                    <a:prstGeom prst="rect">
                      <a:avLst/>
                    </a:prstGeom>
                  </pic:spPr>
                </pic:pic>
              </a:graphicData>
            </a:graphic>
          </wp:anchor>
        </w:drawing>
      </w:r>
      <w:r>
        <w:rPr>
          <w:rFonts w:hint="eastAsia" w:eastAsia="仿宋_GB2312"/>
          <w:sz w:val="32"/>
          <w:szCs w:val="32"/>
          <w:lang w:val="en-US" w:eastAsia="zh-CN"/>
        </w:rPr>
        <w:drawing>
          <wp:anchor distT="0" distB="0" distL="114300" distR="114300" simplePos="0" relativeHeight="251662336" behindDoc="0" locked="0" layoutInCell="1" allowOverlap="1">
            <wp:simplePos x="0" y="0"/>
            <wp:positionH relativeFrom="column">
              <wp:posOffset>-36830</wp:posOffset>
            </wp:positionH>
            <wp:positionV relativeFrom="paragraph">
              <wp:posOffset>55245</wp:posOffset>
            </wp:positionV>
            <wp:extent cx="5602605" cy="2142490"/>
            <wp:effectExtent l="0" t="0" r="5715" b="6350"/>
            <wp:wrapTopAndBottom/>
            <wp:docPr id="7" name="图片 7" descr="11b5ab45888ead881b1ea2bbc5d5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b5ab45888ead881b1ea2bbc5d5abc"/>
                    <pic:cNvPicPr>
                      <a:picLocks noChangeAspect="1"/>
                    </pic:cNvPicPr>
                  </pic:nvPicPr>
                  <pic:blipFill>
                    <a:blip r:embed="rId16"/>
                    <a:stretch>
                      <a:fillRect/>
                    </a:stretch>
                  </pic:blipFill>
                  <pic:spPr>
                    <a:xfrm>
                      <a:off x="0" y="0"/>
                      <a:ext cx="5602605" cy="2142490"/>
                    </a:xfrm>
                    <a:prstGeom prst="rect">
                      <a:avLst/>
                    </a:prstGeom>
                  </pic:spPr>
                </pic:pic>
              </a:graphicData>
            </a:graphic>
          </wp:anchor>
        </w:drawing>
      </w:r>
      <w:r>
        <w:rPr>
          <w:rFonts w:hint="eastAsia" w:eastAsia="仿宋_GB2312"/>
          <w:sz w:val="32"/>
          <w:szCs w:val="32"/>
          <w:lang w:val="en-US" w:eastAsia="zh-CN"/>
        </w:rPr>
        <w:t>该项目工程设计以自然生态为原则，对原来的河道两侧、堤顶路重新设计，选用石材木料等材料提高坡面的抗冲刷能力，在斜坡上种植乔灌草植被，美观的同时提高堤岸抗洪能力。</w:t>
      </w:r>
    </w:p>
    <w:p>
      <w:pPr>
        <w:spacing w:line="584"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大量本土植被在走廊全尺度重建，多样化的植被群落，吸引本土的野生动物重回领地。精心挑选的植被种类营造出独特的场</w:t>
      </w:r>
    </w:p>
    <w:p>
      <w:pPr>
        <w:spacing w:line="584" w:lineRule="exact"/>
        <w:rPr>
          <w:rFonts w:hint="eastAsia" w:eastAsia="仿宋_GB2312"/>
          <w:sz w:val="32"/>
          <w:szCs w:val="32"/>
          <w:lang w:eastAsia="zh-CN"/>
        </w:rPr>
      </w:pPr>
      <w:r>
        <w:rPr>
          <w:rFonts w:hint="eastAsia" w:eastAsia="仿宋_GB2312"/>
          <w:sz w:val="32"/>
          <w:szCs w:val="32"/>
          <w:lang w:val="en-US" w:eastAsia="zh-CN"/>
        </w:rPr>
        <w:t>所感。随着地形的起伏，不同高度、形态与色彩的植物被组合搭配，创造出独特的空间格局。</w:t>
      </w:r>
    </w:p>
    <w:p>
      <w:pPr>
        <w:spacing w:line="584" w:lineRule="exact"/>
        <w:ind w:firstLine="640" w:firstLineChars="200"/>
        <w:rPr>
          <w:rFonts w:eastAsia="仿宋_GB2312"/>
          <w:sz w:val="32"/>
          <w:szCs w:val="32"/>
        </w:rPr>
      </w:pPr>
      <w:r>
        <w:rPr>
          <w:rFonts w:hint="eastAsia" w:eastAsia="仿宋_GB2312"/>
          <w:sz w:val="32"/>
          <w:szCs w:val="32"/>
        </w:rPr>
        <w:t>综上所述，河道两侧景观建设及绿化</w:t>
      </w:r>
      <w:r>
        <w:rPr>
          <w:rFonts w:hint="eastAsia" w:eastAsia="仿宋_GB2312"/>
          <w:sz w:val="32"/>
          <w:szCs w:val="32"/>
          <w:lang w:val="en-US" w:eastAsia="zh-CN"/>
        </w:rPr>
        <w:t>设计精美，别具匠心</w:t>
      </w:r>
      <w:r>
        <w:rPr>
          <w:rFonts w:hint="eastAsia" w:eastAsia="仿宋_GB2312"/>
          <w:sz w:val="32"/>
          <w:szCs w:val="32"/>
        </w:rPr>
        <w:t>。</w:t>
      </w:r>
    </w:p>
    <w:p>
      <w:pPr>
        <w:spacing w:line="584" w:lineRule="exact"/>
        <w:ind w:firstLine="640" w:firstLineChars="200"/>
        <w:rPr>
          <w:rFonts w:hint="default" w:eastAsia="仿宋_GB2312"/>
          <w:sz w:val="32"/>
          <w:szCs w:val="32"/>
          <w:lang w:val="en-US" w:eastAsia="zh-CN"/>
        </w:rPr>
      </w:pPr>
      <w:r>
        <w:rPr>
          <w:rFonts w:eastAsia="仿宋_GB2312"/>
          <w:sz w:val="32"/>
          <w:szCs w:val="32"/>
        </w:rPr>
        <w:t>该指标实际得分为</w:t>
      </w:r>
      <w:r>
        <w:rPr>
          <w:rFonts w:hint="eastAsia" w:eastAsia="仿宋_GB2312"/>
          <w:sz w:val="32"/>
          <w:szCs w:val="32"/>
          <w:lang w:val="en-US" w:eastAsia="zh-CN"/>
        </w:rPr>
        <w:t>4</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D1</w:t>
      </w:r>
      <w:r>
        <w:rPr>
          <w:rFonts w:hint="eastAsia" w:eastAsia="仿宋_GB2312"/>
          <w:sz w:val="32"/>
          <w:szCs w:val="32"/>
          <w:lang w:val="en-US" w:eastAsia="zh-CN"/>
        </w:rPr>
        <w:t>2</w:t>
      </w:r>
      <w:r>
        <w:rPr>
          <w:rFonts w:hint="eastAsia" w:eastAsia="仿宋_GB2312"/>
          <w:sz w:val="32"/>
          <w:szCs w:val="32"/>
        </w:rPr>
        <w:t>改善人居环境</w:t>
      </w:r>
    </w:p>
    <w:p>
      <w:pPr>
        <w:spacing w:line="584" w:lineRule="exact"/>
        <w:ind w:firstLine="640" w:firstLineChars="200"/>
        <w:rPr>
          <w:rFonts w:eastAsia="仿宋_GB2312"/>
          <w:sz w:val="32"/>
          <w:szCs w:val="32"/>
        </w:rPr>
      </w:pPr>
      <w:r>
        <w:rPr>
          <w:rFonts w:eastAsia="仿宋_GB2312"/>
          <w:sz w:val="32"/>
          <w:szCs w:val="32"/>
        </w:rPr>
        <w:t>该项指标反映的是项目实施对</w:t>
      </w:r>
      <w:r>
        <w:rPr>
          <w:rFonts w:hint="eastAsia" w:eastAsia="仿宋_GB2312"/>
          <w:sz w:val="32"/>
          <w:szCs w:val="32"/>
        </w:rPr>
        <w:t>生态环境</w:t>
      </w:r>
      <w:r>
        <w:rPr>
          <w:rFonts w:eastAsia="仿宋_GB2312"/>
          <w:sz w:val="32"/>
          <w:szCs w:val="32"/>
        </w:rPr>
        <w:t>所带来的直接或间接影响情况。</w:t>
      </w:r>
    </w:p>
    <w:p>
      <w:pPr>
        <w:spacing w:line="584" w:lineRule="exact"/>
        <w:ind w:firstLine="640" w:firstLineChars="200"/>
        <w:rPr>
          <w:rFonts w:eastAsia="黑体"/>
          <w:sz w:val="32"/>
          <w:szCs w:val="32"/>
        </w:rPr>
      </w:pPr>
      <w:r>
        <w:rPr>
          <w:rFonts w:hint="eastAsia" w:eastAsia="仿宋_GB2312"/>
          <w:color w:val="000000" w:themeColor="text1"/>
          <w:sz w:val="32"/>
          <w:szCs w:val="32"/>
          <w14:textFill>
            <w14:solidFill>
              <w14:schemeClr w14:val="tx1"/>
            </w14:solidFill>
          </w14:textFill>
        </w:rPr>
        <w:t>文安县城区旧防洪大堤外侧水系纵横交错，形成了北方水乡的独特风貌。河道将县城主城区包围，是文安县重要的水利命脉，理应成为文安县的形象工程。</w:t>
      </w:r>
      <w:r>
        <w:rPr>
          <w:rFonts w:hint="eastAsia" w:eastAsia="仿宋_GB2312"/>
          <w:color w:val="000000" w:themeColor="text1"/>
          <w:sz w:val="32"/>
          <w:szCs w:val="32"/>
          <w:lang w:val="en-US" w:eastAsia="zh-CN"/>
          <w14:textFill>
            <w14:solidFill>
              <w14:schemeClr w14:val="tx1"/>
            </w14:solidFill>
          </w14:textFill>
        </w:rPr>
        <w:t>原有</w:t>
      </w:r>
      <w:r>
        <w:rPr>
          <w:rFonts w:hint="eastAsia" w:eastAsia="仿宋_GB2312"/>
          <w:color w:val="000000" w:themeColor="text1"/>
          <w:sz w:val="32"/>
          <w:szCs w:val="32"/>
          <w14:textFill>
            <w14:solidFill>
              <w14:schemeClr w14:val="tx1"/>
            </w14:solidFill>
          </w14:textFill>
        </w:rPr>
        <w:t>渠道常年部分滩面裸露，垃圾杂物随处可见，生态环境恶劣，不能为县城提供可供观赏的水面，没有形成大的水面景观；严重影响着河道的蓄水景观，且河道内杂草丛生、垃圾杂物淤积严重，这与县城风貌极不协调，与当地居民要求改善生态环境</w:t>
      </w:r>
      <w:r>
        <w:rPr>
          <w:rFonts w:hint="eastAsia" w:eastAsia="仿宋_GB2312"/>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提高生活质量的愿望相悖，也与县城环境改善和发展要求很不适应，影响了文安县城的整体形象，制约着县城经济的发展</w:t>
      </w:r>
      <w:r>
        <w:rPr>
          <w:rFonts w:eastAsia="仿宋_GB2312"/>
          <w:color w:val="000000" w:themeColor="text1"/>
          <w:sz w:val="32"/>
          <w:szCs w:val="32"/>
          <w14:textFill>
            <w14:solidFill>
              <w14:schemeClr w14:val="tx1"/>
            </w14:solidFill>
          </w14:textFill>
        </w:rPr>
        <w:t>。</w:t>
      </w:r>
    </w:p>
    <w:p>
      <w:pPr>
        <w:pStyle w:val="2"/>
        <w:jc w:val="center"/>
        <w:rPr>
          <w:rFonts w:hint="eastAsia" w:ascii="黑体" w:hAnsi="黑体" w:eastAsia="黑体" w:cs="黑体"/>
          <w:color w:val="000000"/>
          <w:sz w:val="28"/>
          <w:szCs w:val="28"/>
          <w:lang w:val="en-US"/>
        </w:rPr>
      </w:pPr>
      <w:r>
        <w:rPr>
          <w:rFonts w:hint="eastAsia" w:ascii="黑体" w:hAnsi="黑体" w:eastAsia="黑体" w:cs="黑体"/>
          <w:sz w:val="28"/>
          <w:szCs w:val="28"/>
        </w:rPr>
        <w:drawing>
          <wp:anchor distT="0" distB="0" distL="114300" distR="114300" simplePos="0" relativeHeight="251660288" behindDoc="0" locked="0" layoutInCell="1" allowOverlap="1">
            <wp:simplePos x="0" y="0"/>
            <wp:positionH relativeFrom="column">
              <wp:posOffset>-10795</wp:posOffset>
            </wp:positionH>
            <wp:positionV relativeFrom="paragraph">
              <wp:posOffset>493395</wp:posOffset>
            </wp:positionV>
            <wp:extent cx="5591175" cy="1960880"/>
            <wp:effectExtent l="0" t="0" r="1905" b="508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rcRect r="-81"/>
                    <a:stretch>
                      <a:fillRect/>
                    </a:stretch>
                  </pic:blipFill>
                  <pic:spPr>
                    <a:xfrm>
                      <a:off x="0" y="0"/>
                      <a:ext cx="5591175" cy="1960880"/>
                    </a:xfrm>
                    <a:prstGeom prst="rect">
                      <a:avLst/>
                    </a:prstGeom>
                    <a:noFill/>
                    <a:ln>
                      <a:noFill/>
                    </a:ln>
                  </pic:spPr>
                </pic:pic>
              </a:graphicData>
            </a:graphic>
          </wp:anchor>
        </w:drawing>
      </w:r>
      <w:r>
        <w:rPr>
          <w:rFonts w:hint="eastAsia" w:ascii="黑体" w:hAnsi="黑体" w:eastAsia="黑体" w:cs="黑体"/>
          <w:color w:val="000000"/>
          <w:sz w:val="28"/>
          <w:szCs w:val="28"/>
          <w:lang w:val="en-US" w:eastAsia="zh-CN"/>
        </w:rPr>
        <w:t>施工前图片</w:t>
      </w:r>
    </w:p>
    <w:p>
      <w:pPr>
        <w:spacing w:line="584"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通过</w:t>
      </w:r>
      <w:r>
        <w:rPr>
          <w:rFonts w:hint="eastAsia" w:eastAsia="仿宋_GB2312"/>
          <w:color w:val="000000" w:themeColor="text1"/>
          <w:sz w:val="32"/>
          <w:szCs w:val="32"/>
          <w:lang w:val="en-US" w:eastAsia="zh-CN"/>
          <w14:textFill>
            <w14:solidFill>
              <w14:schemeClr w14:val="tx1"/>
            </w14:solidFill>
          </w14:textFill>
        </w:rPr>
        <w:t>文安县环城水系治理工程（二期）项目的建设，全长</w:t>
      </w:r>
      <w:r>
        <w:rPr>
          <w:rFonts w:hint="eastAsia" w:ascii="Times New Roman" w:hAnsi="Times New Roman" w:eastAsia="仿宋_GB2312" w:cs="Times New Roman"/>
          <w:sz w:val="32"/>
          <w:szCs w:val="32"/>
          <w:lang w:val="en-US" w:eastAsia="zh-CN"/>
        </w:rPr>
        <w:t>12.6</w:t>
      </w:r>
      <w:r>
        <w:rPr>
          <w:rFonts w:hint="eastAsia" w:eastAsia="仿宋_GB2312"/>
          <w:color w:val="000000" w:themeColor="text1"/>
          <w:sz w:val="32"/>
          <w:szCs w:val="32"/>
          <w:lang w:val="en-US" w:eastAsia="zh-CN"/>
          <w14:textFill>
            <w14:solidFill>
              <w14:schemeClr w14:val="tx1"/>
            </w14:solidFill>
          </w14:textFill>
        </w:rPr>
        <w:t>公里</w:t>
      </w:r>
      <w:r>
        <w:rPr>
          <w:rFonts w:hint="eastAsia" w:ascii="Times New Roman" w:hAnsi="Times New Roman" w:eastAsia="仿宋_GB2312" w:cs="Times New Roman"/>
          <w:sz w:val="32"/>
          <w:szCs w:val="32"/>
          <w:lang w:val="en-US" w:eastAsia="zh-CN"/>
        </w:rPr>
        <w:t>，其中包含3.4公里的已建成基础设施的提升改造</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丰利路与河道交叉口至兴文道与河道交叉口至污水处理厂段全长9.2公里的基础设施</w:t>
      </w:r>
      <w:r>
        <w:rPr>
          <w:rFonts w:hint="eastAsia" w:eastAsia="仿宋_GB2312" w:cs="Times New Roman"/>
          <w:sz w:val="32"/>
          <w:szCs w:val="32"/>
          <w:lang w:val="en-US" w:eastAsia="zh-CN"/>
        </w:rPr>
        <w:t>建设</w:t>
      </w:r>
      <w:r>
        <w:rPr>
          <w:rFonts w:hint="eastAsia" w:ascii="Times New Roman" w:hAnsi="Times New Roman" w:eastAsia="仿宋_GB2312" w:cs="Times New Roman"/>
          <w:sz w:val="32"/>
          <w:szCs w:val="32"/>
          <w:lang w:val="en-US" w:eastAsia="zh-CN"/>
        </w:rPr>
        <w:t>，</w:t>
      </w:r>
      <w:r>
        <w:rPr>
          <w:rFonts w:hint="eastAsia" w:eastAsia="仿宋_GB2312"/>
          <w:color w:val="000000" w:themeColor="text1"/>
          <w:sz w:val="32"/>
          <w:szCs w:val="32"/>
          <w:lang w:val="en-US" w:eastAsia="zh-CN"/>
          <w14:textFill>
            <w14:solidFill>
              <w14:schemeClr w14:val="tx1"/>
            </w14:solidFill>
          </w14:textFill>
        </w:rPr>
        <w:t>大大提升了河道水生环境质量，提高了当地的环境质量，改善了居民的居住环境</w:t>
      </w:r>
      <w:r>
        <w:rPr>
          <w:rFonts w:eastAsia="仿宋_GB2312"/>
          <w:color w:val="000000" w:themeColor="text1"/>
          <w:sz w:val="32"/>
          <w:szCs w:val="32"/>
          <w14:textFill>
            <w14:solidFill>
              <w14:schemeClr w14:val="tx1"/>
            </w14:solidFill>
          </w14:textFill>
        </w:rPr>
        <w:t>。</w:t>
      </w:r>
    </w:p>
    <w:p>
      <w:pPr>
        <w:spacing w:line="584" w:lineRule="exact"/>
        <w:ind w:firstLine="640" w:firstLineChars="200"/>
        <w:rPr>
          <w:rFonts w:eastAsia="仿宋_GB2312"/>
          <w:sz w:val="32"/>
          <w:szCs w:val="32"/>
        </w:rPr>
      </w:pPr>
      <w:r>
        <w:rPr>
          <w:rFonts w:hint="eastAsia" w:eastAsia="仿宋_GB2312"/>
          <w:sz w:val="32"/>
          <w:szCs w:val="32"/>
          <w:lang w:eastAsia="zh-CN"/>
        </w:rPr>
        <w:drawing>
          <wp:anchor distT="0" distB="0" distL="114300" distR="114300" simplePos="0" relativeHeight="251664384" behindDoc="0" locked="0" layoutInCell="1" allowOverlap="1">
            <wp:simplePos x="0" y="0"/>
            <wp:positionH relativeFrom="column">
              <wp:posOffset>11430</wp:posOffset>
            </wp:positionH>
            <wp:positionV relativeFrom="paragraph">
              <wp:posOffset>80010</wp:posOffset>
            </wp:positionV>
            <wp:extent cx="5604510" cy="2618740"/>
            <wp:effectExtent l="0" t="0" r="3810" b="2540"/>
            <wp:wrapTopAndBottom/>
            <wp:docPr id="13" name="图片 13" descr="0ea359d510a76c93efa3eace39cd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ea359d510a76c93efa3eace39cd76b"/>
                    <pic:cNvPicPr>
                      <a:picLocks noChangeAspect="1"/>
                    </pic:cNvPicPr>
                  </pic:nvPicPr>
                  <pic:blipFill>
                    <a:blip r:embed="rId18"/>
                    <a:stretch>
                      <a:fillRect/>
                    </a:stretch>
                  </pic:blipFill>
                  <pic:spPr>
                    <a:xfrm>
                      <a:off x="0" y="0"/>
                      <a:ext cx="5604510" cy="2618740"/>
                    </a:xfrm>
                    <a:prstGeom prst="rect">
                      <a:avLst/>
                    </a:prstGeom>
                  </pic:spPr>
                </pic:pic>
              </a:graphicData>
            </a:graphic>
          </wp:anchor>
        </w:drawing>
      </w:r>
      <w:r>
        <w:rPr>
          <w:rFonts w:hint="eastAsia" w:eastAsia="仿宋_GB2312"/>
          <w:sz w:val="32"/>
          <w:szCs w:val="32"/>
        </w:rPr>
        <w:t>综上所述，本项目生态环境效益显著。</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4</w:t>
      </w:r>
      <w:r>
        <w:rPr>
          <w:rFonts w:eastAsia="仿宋_GB2312"/>
          <w:sz w:val="32"/>
          <w:szCs w:val="32"/>
        </w:rPr>
        <w:t>分。</w:t>
      </w:r>
    </w:p>
    <w:p>
      <w:pPr>
        <w:spacing w:line="584" w:lineRule="exact"/>
        <w:ind w:firstLine="640" w:firstLineChars="200"/>
        <w:rPr>
          <w:rFonts w:eastAsia="仿宋_GB2312"/>
          <w:sz w:val="32"/>
          <w:szCs w:val="32"/>
        </w:rPr>
      </w:pPr>
      <w:r>
        <w:rPr>
          <w:rFonts w:hint="eastAsia" w:eastAsia="仿宋_GB2312"/>
          <w:sz w:val="32"/>
          <w:szCs w:val="32"/>
        </w:rPr>
        <w:t>D</w:t>
      </w:r>
      <w:r>
        <w:rPr>
          <w:rFonts w:hint="eastAsia" w:eastAsia="仿宋_GB2312"/>
          <w:sz w:val="32"/>
          <w:szCs w:val="32"/>
          <w:lang w:val="en-US" w:eastAsia="zh-CN"/>
        </w:rPr>
        <w:t>21</w:t>
      </w:r>
      <w:r>
        <w:rPr>
          <w:rFonts w:hint="eastAsia" w:eastAsia="仿宋_GB2312"/>
          <w:sz w:val="32"/>
          <w:szCs w:val="32"/>
        </w:rPr>
        <w:t>带动</w:t>
      </w:r>
      <w:r>
        <w:rPr>
          <w:rFonts w:hint="eastAsia" w:eastAsia="仿宋_GB2312"/>
          <w:sz w:val="32"/>
          <w:szCs w:val="32"/>
          <w:lang w:val="en-US" w:eastAsia="zh-CN"/>
        </w:rPr>
        <w:t>社会</w:t>
      </w:r>
      <w:r>
        <w:rPr>
          <w:rFonts w:hint="eastAsia" w:eastAsia="仿宋_GB2312"/>
          <w:sz w:val="32"/>
          <w:szCs w:val="32"/>
        </w:rPr>
        <w:t>发展</w:t>
      </w:r>
    </w:p>
    <w:p>
      <w:pPr>
        <w:spacing w:line="584" w:lineRule="exact"/>
        <w:ind w:firstLine="640" w:firstLineChars="200"/>
        <w:rPr>
          <w:rFonts w:eastAsia="仿宋_GB2312"/>
          <w:sz w:val="32"/>
          <w:szCs w:val="32"/>
        </w:rPr>
      </w:pPr>
      <w:r>
        <w:rPr>
          <w:rFonts w:eastAsia="仿宋_GB2312"/>
          <w:sz w:val="32"/>
          <w:szCs w:val="32"/>
        </w:rPr>
        <w:t>该项指标反映的是</w:t>
      </w:r>
      <w:r>
        <w:rPr>
          <w:rFonts w:hint="eastAsia" w:eastAsia="仿宋_GB2312"/>
          <w:sz w:val="32"/>
          <w:szCs w:val="32"/>
          <w:lang w:val="en-US" w:eastAsia="zh-CN"/>
        </w:rPr>
        <w:t>项目</w:t>
      </w:r>
      <w:r>
        <w:rPr>
          <w:rFonts w:eastAsia="仿宋_GB2312"/>
          <w:sz w:val="32"/>
          <w:szCs w:val="32"/>
        </w:rPr>
        <w:t>实施对</w:t>
      </w:r>
      <w:r>
        <w:rPr>
          <w:rFonts w:hint="eastAsia" w:eastAsia="仿宋_GB2312"/>
          <w:sz w:val="32"/>
          <w:szCs w:val="32"/>
          <w:lang w:val="en-US" w:eastAsia="zh-CN"/>
        </w:rPr>
        <w:t>社会</w:t>
      </w:r>
      <w:r>
        <w:rPr>
          <w:rFonts w:eastAsia="仿宋_GB2312"/>
          <w:sz w:val="32"/>
          <w:szCs w:val="32"/>
        </w:rPr>
        <w:t>发展所带来的直接或间接影响情况</w:t>
      </w:r>
      <w:r>
        <w:rPr>
          <w:rFonts w:hint="eastAsia" w:eastAsia="仿宋_GB2312"/>
          <w:sz w:val="32"/>
          <w:szCs w:val="32"/>
        </w:rPr>
        <w:t>。</w:t>
      </w:r>
    </w:p>
    <w:p>
      <w:pPr>
        <w:spacing w:line="584" w:lineRule="exact"/>
        <w:ind w:firstLine="640" w:firstLineChars="200"/>
        <w:rPr>
          <w:rFonts w:hint="eastAsia" w:eastAsia="仿宋_GB2312"/>
          <w:sz w:val="32"/>
          <w:szCs w:val="32"/>
        </w:rPr>
      </w:pPr>
      <w:r>
        <w:rPr>
          <w:rFonts w:hint="eastAsia" w:eastAsia="仿宋_GB2312"/>
          <w:sz w:val="32"/>
          <w:szCs w:val="32"/>
        </w:rPr>
        <w:t>该项目是公益性工程，项目建设符合国家鼓励发展的产业政策，符合市场经济的发展需求，符合廊坊市和文安县的规划要求，对促进当地的经济发展和社会稳定具有重要意义。</w:t>
      </w:r>
    </w:p>
    <w:p>
      <w:pPr>
        <w:spacing w:line="584" w:lineRule="exact"/>
        <w:ind w:firstLine="640" w:firstLineChars="200"/>
        <w:rPr>
          <w:rFonts w:eastAsia="仿宋_GB2312"/>
          <w:sz w:val="32"/>
          <w:szCs w:val="32"/>
        </w:rPr>
      </w:pPr>
      <w:r>
        <w:rPr>
          <w:rFonts w:hint="eastAsia" w:eastAsia="仿宋_GB2312"/>
          <w:sz w:val="32"/>
          <w:szCs w:val="32"/>
          <w:lang w:val="en-US" w:eastAsia="zh-CN"/>
        </w:rPr>
        <w:t>该项目</w:t>
      </w:r>
      <w:r>
        <w:rPr>
          <w:rFonts w:hint="eastAsia" w:eastAsia="仿宋_GB2312"/>
          <w:sz w:val="32"/>
          <w:szCs w:val="32"/>
        </w:rPr>
        <w:t>的建设将大大提升河道水生态环境质量、提高当地的环境质量、改善城市</w:t>
      </w:r>
      <w:r>
        <w:rPr>
          <w:rFonts w:hint="eastAsia" w:eastAsia="仿宋_GB2312"/>
          <w:sz w:val="32"/>
          <w:szCs w:val="32"/>
          <w:lang w:val="en-US" w:eastAsia="zh-CN"/>
        </w:rPr>
        <w:t>居民</w:t>
      </w:r>
      <w:r>
        <w:rPr>
          <w:rFonts w:hint="eastAsia" w:eastAsia="仿宋_GB2312"/>
          <w:sz w:val="32"/>
          <w:szCs w:val="32"/>
        </w:rPr>
        <w:t>的</w:t>
      </w:r>
      <w:r>
        <w:rPr>
          <w:rFonts w:hint="eastAsia" w:eastAsia="仿宋_GB2312"/>
          <w:sz w:val="32"/>
          <w:szCs w:val="32"/>
          <w:lang w:val="en-US" w:eastAsia="zh-CN"/>
        </w:rPr>
        <w:t>生活</w:t>
      </w:r>
      <w:r>
        <w:rPr>
          <w:rFonts w:hint="eastAsia" w:eastAsia="仿宋_GB2312"/>
          <w:sz w:val="32"/>
          <w:szCs w:val="32"/>
        </w:rPr>
        <w:t>环境、促进文安县各产业发展</w:t>
      </w:r>
      <w:r>
        <w:rPr>
          <w:rFonts w:hint="eastAsia" w:eastAsia="仿宋_GB2312"/>
          <w:sz w:val="32"/>
          <w:szCs w:val="32"/>
          <w:lang w:eastAsia="zh-CN"/>
        </w:rPr>
        <w:t>，</w:t>
      </w:r>
      <w:r>
        <w:rPr>
          <w:rFonts w:hint="eastAsia" w:eastAsia="仿宋_GB2312"/>
          <w:sz w:val="32"/>
          <w:szCs w:val="32"/>
          <w:lang w:val="en-US" w:eastAsia="zh-CN"/>
        </w:rPr>
        <w:t>提高人民生活幸福指数。</w:t>
      </w:r>
      <w:r>
        <w:rPr>
          <w:rFonts w:hint="eastAsia" w:eastAsia="仿宋_GB2312"/>
          <w:sz w:val="32"/>
          <w:szCs w:val="32"/>
        </w:rPr>
        <w:t>该</w:t>
      </w:r>
      <w:r>
        <w:rPr>
          <w:rFonts w:eastAsia="仿宋_GB2312"/>
          <w:sz w:val="32"/>
          <w:szCs w:val="32"/>
        </w:rPr>
        <w:t>项目实施对</w:t>
      </w:r>
      <w:r>
        <w:rPr>
          <w:rFonts w:hint="eastAsia" w:eastAsia="仿宋_GB2312"/>
          <w:sz w:val="32"/>
          <w:szCs w:val="32"/>
          <w:lang w:val="en-US" w:eastAsia="zh-CN"/>
        </w:rPr>
        <w:t>社会</w:t>
      </w:r>
      <w:r>
        <w:rPr>
          <w:rFonts w:eastAsia="仿宋_GB2312"/>
          <w:sz w:val="32"/>
          <w:szCs w:val="32"/>
        </w:rPr>
        <w:t>发展</w:t>
      </w:r>
      <w:r>
        <w:rPr>
          <w:rFonts w:hint="eastAsia" w:eastAsia="仿宋_GB2312"/>
          <w:sz w:val="32"/>
          <w:szCs w:val="32"/>
        </w:rPr>
        <w:t>有</w:t>
      </w:r>
      <w:r>
        <w:rPr>
          <w:rFonts w:hint="eastAsia" w:eastAsia="仿宋_GB2312"/>
          <w:sz w:val="32"/>
          <w:szCs w:val="32"/>
          <w:lang w:val="en-US" w:eastAsia="zh-CN"/>
        </w:rPr>
        <w:t>积极</w:t>
      </w:r>
      <w:r>
        <w:rPr>
          <w:rFonts w:eastAsia="仿宋_GB2312"/>
          <w:sz w:val="32"/>
          <w:szCs w:val="32"/>
        </w:rPr>
        <w:t>影响</w:t>
      </w:r>
      <w:r>
        <w:rPr>
          <w:rFonts w:hint="eastAsia"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rPr>
        <w:t>8</w:t>
      </w:r>
      <w:r>
        <w:rPr>
          <w:rFonts w:eastAsia="仿宋_GB2312"/>
          <w:sz w:val="32"/>
          <w:szCs w:val="32"/>
        </w:rPr>
        <w:t>分。</w:t>
      </w:r>
    </w:p>
    <w:p>
      <w:pPr>
        <w:spacing w:line="584" w:lineRule="exact"/>
        <w:ind w:firstLine="640" w:firstLineChars="200"/>
        <w:rPr>
          <w:rFonts w:hint="default" w:eastAsia="仿宋_GB2312"/>
          <w:sz w:val="32"/>
          <w:szCs w:val="32"/>
          <w:lang w:val="en-US" w:eastAsia="zh-CN"/>
        </w:rPr>
      </w:pPr>
      <w:r>
        <w:rPr>
          <w:rFonts w:eastAsia="仿宋_GB2312"/>
          <w:sz w:val="32"/>
          <w:szCs w:val="32"/>
        </w:rPr>
        <w:t>D</w:t>
      </w:r>
      <w:r>
        <w:rPr>
          <w:rFonts w:hint="eastAsia" w:eastAsia="仿宋_GB2312"/>
          <w:sz w:val="32"/>
          <w:szCs w:val="32"/>
          <w:lang w:val="en-US" w:eastAsia="zh-CN"/>
        </w:rPr>
        <w:t>31长效机制健全性</w:t>
      </w:r>
    </w:p>
    <w:p>
      <w:pPr>
        <w:spacing w:line="584" w:lineRule="exact"/>
        <w:ind w:firstLine="640" w:firstLineChars="200"/>
        <w:rPr>
          <w:rFonts w:eastAsia="仿宋_GB2312"/>
          <w:sz w:val="32"/>
          <w:szCs w:val="32"/>
        </w:rPr>
      </w:pPr>
      <w:r>
        <w:rPr>
          <w:rFonts w:eastAsia="仿宋_GB2312"/>
          <w:sz w:val="32"/>
          <w:szCs w:val="32"/>
        </w:rPr>
        <w:t>该项指标反映的是项目后续运行及成效发挥的可持续影响情况。</w:t>
      </w:r>
    </w:p>
    <w:p>
      <w:pPr>
        <w:spacing w:line="584" w:lineRule="exact"/>
        <w:ind w:firstLine="640" w:firstLineChars="200"/>
        <w:rPr>
          <w:rFonts w:eastAsia="仿宋_GB2312"/>
          <w:sz w:val="32"/>
          <w:szCs w:val="32"/>
        </w:rPr>
      </w:pPr>
      <w:r>
        <w:rPr>
          <w:rFonts w:hint="eastAsia" w:eastAsia="仿宋_GB2312"/>
          <w:sz w:val="32"/>
          <w:szCs w:val="32"/>
        </w:rPr>
        <w:t>党的十九大报告提出，要实施重要生态系统保护和修复重大工程，优化生态安全屏障体系，构建生态廊道和生物多样性保护网络，提升生态系统质量和稳定性。文安县环城水系治理工程的建设将使原来断流的渠道重新通水，打造一个循环通畅的水系，使得文安成为生态宜居、人水和谐的生态县城</w:t>
      </w:r>
      <w:r>
        <w:rPr>
          <w:rFonts w:eastAsia="仿宋_GB2312"/>
          <w:color w:val="000000" w:themeColor="text1"/>
          <w:sz w:val="32"/>
          <w:szCs w:val="32"/>
          <w14:textFill>
            <w14:solidFill>
              <w14:schemeClr w14:val="tx1"/>
            </w14:solidFill>
          </w14:textFill>
        </w:rPr>
        <w:t>。</w:t>
      </w:r>
      <w:r>
        <w:rPr>
          <w:rFonts w:hint="eastAsia" w:eastAsia="仿宋_GB2312"/>
          <w:sz w:val="32"/>
          <w:szCs w:val="32"/>
        </w:rPr>
        <w:t>项目后续运行和成效发挥具有一定的可持续影响</w:t>
      </w:r>
      <w:r>
        <w:rPr>
          <w:rFonts w:eastAsia="仿宋_GB2312"/>
          <w:sz w:val="32"/>
          <w:szCs w:val="32"/>
        </w:rPr>
        <w:t>。</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rPr>
        <w:t>8</w:t>
      </w:r>
      <w:r>
        <w:rPr>
          <w:rFonts w:eastAsia="仿宋_GB2312"/>
          <w:sz w:val="32"/>
          <w:szCs w:val="32"/>
        </w:rPr>
        <w:t>分。</w:t>
      </w:r>
    </w:p>
    <w:p>
      <w:pPr>
        <w:spacing w:line="584" w:lineRule="exact"/>
        <w:ind w:firstLine="640" w:firstLineChars="200"/>
        <w:rPr>
          <w:rFonts w:eastAsia="仿宋_GB2312"/>
          <w:sz w:val="32"/>
          <w:szCs w:val="32"/>
        </w:rPr>
      </w:pPr>
      <w:r>
        <w:rPr>
          <w:rFonts w:eastAsia="仿宋_GB2312"/>
          <w:sz w:val="32"/>
          <w:szCs w:val="32"/>
        </w:rPr>
        <w:t>D</w:t>
      </w:r>
      <w:r>
        <w:rPr>
          <w:rFonts w:hint="eastAsia" w:eastAsia="仿宋_GB2312"/>
          <w:sz w:val="32"/>
          <w:szCs w:val="32"/>
          <w:lang w:val="en-US" w:eastAsia="zh-CN"/>
        </w:rPr>
        <w:t>41城市居民</w:t>
      </w:r>
      <w:r>
        <w:rPr>
          <w:rFonts w:eastAsia="仿宋_GB2312"/>
          <w:sz w:val="32"/>
          <w:szCs w:val="32"/>
        </w:rPr>
        <w:t>满意度</w:t>
      </w:r>
    </w:p>
    <w:p>
      <w:pPr>
        <w:keepNext w:val="0"/>
        <w:keepLines w:val="0"/>
        <w:pageBreakBefore w:val="0"/>
        <w:kinsoku/>
        <w:wordWrap/>
        <w:overflowPunct/>
        <w:bidi w:val="0"/>
        <w:adjustRightInd/>
        <w:snapToGrid/>
        <w:spacing w:line="600" w:lineRule="exact"/>
        <w:ind w:firstLine="640" w:firstLineChars="200"/>
        <w:rPr>
          <w:rFonts w:eastAsia="仿宋_GB2312"/>
          <w:sz w:val="32"/>
          <w:szCs w:val="32"/>
        </w:rPr>
      </w:pPr>
      <w:r>
        <w:rPr>
          <w:rFonts w:eastAsia="仿宋_GB2312"/>
          <w:sz w:val="32"/>
          <w:szCs w:val="32"/>
        </w:rPr>
        <w:t>该项指标反映的是受益对象对项目实施效果的满意程度。</w:t>
      </w:r>
    </w:p>
    <w:p>
      <w:pPr>
        <w:keepNext w:val="0"/>
        <w:keepLines w:val="0"/>
        <w:pageBreakBefore w:val="0"/>
        <w:kinsoku/>
        <w:wordWrap/>
        <w:overflowPunct/>
        <w:bidi w:val="0"/>
        <w:adjustRightInd/>
        <w:snapToGrid/>
        <w:spacing w:line="60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根据调查问卷所涉及的问题计算服务对象满意度。受益对象满意度=∑单项满意度比例*满分值，非常满意100分，满意60分，不满意0分。满意度≥90%，得分为1</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rPr>
        <w:t>分；满意度＜90%时，满意度每下降1%相应减少2%权重分，指标得分=指标满分值1</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rPr>
        <w:t>分*[1-（90%-满意度）*2]</w:t>
      </w:r>
    </w:p>
    <w:p>
      <w:pPr>
        <w:keepNext w:val="0"/>
        <w:keepLines w:val="0"/>
        <w:pageBreakBefore w:val="0"/>
        <w:kinsoku/>
        <w:wordWrap/>
        <w:overflowPunct/>
        <w:bidi w:val="0"/>
        <w:adjustRightInd/>
        <w:snapToGrid/>
        <w:spacing w:line="600" w:lineRule="exact"/>
        <w:ind w:firstLine="640" w:firstLineChars="200"/>
        <w:rPr>
          <w:rFonts w:eastAsia="仿宋_GB2312"/>
          <w:sz w:val="32"/>
          <w:szCs w:val="32"/>
        </w:rPr>
      </w:pPr>
      <w:r>
        <w:rPr>
          <w:rFonts w:eastAsia="仿宋_GB2312"/>
          <w:sz w:val="32"/>
          <w:szCs w:val="32"/>
        </w:rPr>
        <w:t>为客观测定</w:t>
      </w:r>
      <w:r>
        <w:rPr>
          <w:rFonts w:hint="eastAsia" w:eastAsia="仿宋_GB2312"/>
          <w:sz w:val="32"/>
          <w:szCs w:val="32"/>
        </w:rPr>
        <w:t>项目绩效</w:t>
      </w:r>
      <w:r>
        <w:rPr>
          <w:rFonts w:eastAsia="仿宋_GB2312"/>
          <w:sz w:val="32"/>
          <w:szCs w:val="32"/>
        </w:rPr>
        <w:t>产生的效果，</w:t>
      </w:r>
      <w:r>
        <w:rPr>
          <w:rFonts w:hint="eastAsia" w:eastAsia="仿宋_GB2312"/>
          <w:sz w:val="32"/>
          <w:szCs w:val="32"/>
        </w:rPr>
        <w:t>特</w:t>
      </w:r>
      <w:r>
        <w:rPr>
          <w:rFonts w:eastAsia="仿宋_GB2312"/>
          <w:sz w:val="32"/>
          <w:szCs w:val="32"/>
        </w:rPr>
        <w:t>引入了</w:t>
      </w:r>
      <w:r>
        <w:rPr>
          <w:rFonts w:hint="eastAsia" w:eastAsia="仿宋_GB2312"/>
          <w:sz w:val="32"/>
          <w:szCs w:val="32"/>
        </w:rPr>
        <w:t>“</w:t>
      </w:r>
      <w:r>
        <w:rPr>
          <w:rFonts w:eastAsia="仿宋_GB2312"/>
          <w:sz w:val="32"/>
          <w:szCs w:val="32"/>
        </w:rPr>
        <w:t>社会满意度</w:t>
      </w:r>
      <w:r>
        <w:rPr>
          <w:rFonts w:hint="eastAsia" w:eastAsia="仿宋_GB2312"/>
          <w:sz w:val="32"/>
          <w:szCs w:val="32"/>
        </w:rPr>
        <w:t>”</w:t>
      </w:r>
      <w:r>
        <w:rPr>
          <w:rFonts w:eastAsia="仿宋_GB2312"/>
          <w:sz w:val="32"/>
          <w:szCs w:val="32"/>
        </w:rPr>
        <w:t>指标，并随机发放了</w:t>
      </w:r>
      <w:r>
        <w:rPr>
          <w:rFonts w:hint="eastAsia" w:eastAsia="仿宋_GB2312"/>
          <w:sz w:val="32"/>
          <w:szCs w:val="32"/>
          <w:lang w:val="en-US" w:eastAsia="zh-CN"/>
        </w:rPr>
        <w:t>81</w:t>
      </w:r>
      <w:r>
        <w:rPr>
          <w:rFonts w:eastAsia="仿宋_GB2312"/>
          <w:sz w:val="32"/>
          <w:szCs w:val="32"/>
        </w:rPr>
        <w:t>份调查问卷，主要针对</w:t>
      </w:r>
      <w:r>
        <w:rPr>
          <w:rFonts w:hint="eastAsia" w:eastAsia="仿宋_GB2312"/>
          <w:sz w:val="32"/>
          <w:szCs w:val="32"/>
          <w:lang w:val="en-US" w:eastAsia="zh-CN"/>
        </w:rPr>
        <w:t>文安县城居民</w:t>
      </w:r>
      <w:r>
        <w:rPr>
          <w:rFonts w:eastAsia="仿宋_GB2312"/>
          <w:sz w:val="32"/>
          <w:szCs w:val="32"/>
        </w:rPr>
        <w:t>展开问卷调查。</w:t>
      </w:r>
    </w:p>
    <w:p>
      <w:pPr>
        <w:keepNext w:val="0"/>
        <w:keepLines w:val="0"/>
        <w:pageBreakBefore w:val="0"/>
        <w:kinsoku/>
        <w:wordWrap/>
        <w:overflowPunct/>
        <w:topLinePunct/>
        <w:autoSpaceDE/>
        <w:autoSpaceDN/>
        <w:bidi w:val="0"/>
        <w:adjustRightInd/>
        <w:snapToGrid/>
        <w:spacing w:line="600" w:lineRule="exact"/>
        <w:ind w:firstLine="800" w:firstLineChars="250"/>
        <w:rPr>
          <w:rFonts w:hint="eastAsia" w:eastAsia="仿宋_GB2312"/>
          <w:sz w:val="32"/>
          <w:szCs w:val="32"/>
          <w:lang w:eastAsia="zh-CN"/>
        </w:rPr>
      </w:pPr>
      <w:r>
        <w:rPr>
          <w:rFonts w:hint="eastAsia" w:eastAsia="仿宋_GB2312" w:cs="Times New Roman"/>
          <w:sz w:val="32"/>
          <w:szCs w:val="32"/>
          <w:highlight w:val="none"/>
          <w:lang w:val="en-US" w:eastAsia="zh-CN"/>
        </w:rPr>
        <w:t>a.调查问卷中，非常满意占比69.14%，满意占比19.75%，一般占比8.64%，不满意占比2.47%。各项目所占百分比例如下：</w:t>
      </w:r>
    </w:p>
    <w:p>
      <w:pPr>
        <w:keepNext w:val="0"/>
        <w:keepLines w:val="0"/>
        <w:pageBreakBefore w:val="0"/>
        <w:kinsoku/>
        <w:wordWrap/>
        <w:overflowPunct/>
        <w:bidi w:val="0"/>
        <w:adjustRightInd/>
        <w:snapToGrid/>
        <w:spacing w:line="240" w:lineRule="auto"/>
        <w:ind w:firstLine="640" w:firstLineChars="200"/>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drawing>
          <wp:anchor distT="0" distB="0" distL="114300" distR="114300" simplePos="0" relativeHeight="251666432" behindDoc="0" locked="0" layoutInCell="1" allowOverlap="1">
            <wp:simplePos x="0" y="0"/>
            <wp:positionH relativeFrom="column">
              <wp:posOffset>621665</wp:posOffset>
            </wp:positionH>
            <wp:positionV relativeFrom="paragraph">
              <wp:posOffset>95885</wp:posOffset>
            </wp:positionV>
            <wp:extent cx="4345940" cy="2462530"/>
            <wp:effectExtent l="0" t="0" r="12700" b="6350"/>
            <wp:wrapTopAndBottom/>
            <wp:docPr id="2" name="图片 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rt"/>
                    <pic:cNvPicPr>
                      <a:picLocks noChangeAspect="1"/>
                    </pic:cNvPicPr>
                  </pic:nvPicPr>
                  <pic:blipFill>
                    <a:blip r:embed="rId19"/>
                    <a:stretch>
                      <a:fillRect/>
                    </a:stretch>
                  </pic:blipFill>
                  <pic:spPr>
                    <a:xfrm>
                      <a:off x="0" y="0"/>
                      <a:ext cx="4345940" cy="2462530"/>
                    </a:xfrm>
                    <a:prstGeom prst="rect">
                      <a:avLst/>
                    </a:prstGeom>
                  </pic:spPr>
                </pic:pic>
              </a:graphicData>
            </a:graphic>
          </wp:anchor>
        </w:drawing>
      </w:r>
      <w:r>
        <w:rPr>
          <w:rFonts w:hint="eastAsia" w:eastAsia="仿宋_GB2312" w:cs="Times New Roman"/>
          <w:sz w:val="32"/>
          <w:szCs w:val="32"/>
          <w:highlight w:val="none"/>
          <w:lang w:val="en-US" w:eastAsia="zh-CN"/>
        </w:rPr>
        <w:t>调查问卷各项分值为：非常满意100分，满意60分，一般、不满意0分。</w:t>
      </w:r>
    </w:p>
    <w:p>
      <w:pPr>
        <w:keepNext w:val="0"/>
        <w:keepLines w:val="0"/>
        <w:pageBreakBefore w:val="0"/>
        <w:kinsoku/>
        <w:wordWrap/>
        <w:overflowPunct/>
        <w:bidi w:val="0"/>
        <w:adjustRightInd/>
        <w:snapToGrid/>
        <w:spacing w:line="600" w:lineRule="exact"/>
        <w:ind w:firstLine="640" w:firstLineChars="200"/>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b.受益对象满意度平均得分</w:t>
      </w:r>
    </w:p>
    <w:p>
      <w:pPr>
        <w:keepNext w:val="0"/>
        <w:keepLines w:val="0"/>
        <w:pageBreakBefore w:val="0"/>
        <w:kinsoku/>
        <w:wordWrap/>
        <w:overflowPunct/>
        <w:bidi w:val="0"/>
        <w:adjustRightInd/>
        <w:snapToGrid/>
        <w:spacing w:line="600" w:lineRule="exact"/>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受益对象满意度平均得分计算公式：</w:t>
      </w:r>
    </w:p>
    <w:p>
      <w:pPr>
        <w:keepNext w:val="0"/>
        <w:keepLines w:val="0"/>
        <w:pageBreakBefore w:val="0"/>
        <w:kinsoku/>
        <w:wordWrap/>
        <w:overflowPunct/>
        <w:bidi w:val="0"/>
        <w:adjustRightInd/>
        <w:snapToGrid/>
        <w:spacing w:line="600" w:lineRule="exact"/>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受益对象满意度平均得分=∑单项满意度比例*满分值</w:t>
      </w:r>
    </w:p>
    <w:p>
      <w:pPr>
        <w:keepNext w:val="0"/>
        <w:keepLines w:val="0"/>
        <w:pageBreakBefore w:val="0"/>
        <w:kinsoku/>
        <w:wordWrap/>
        <w:overflowPunct/>
        <w:bidi w:val="0"/>
        <w:adjustRightInd/>
        <w:snapToGrid/>
        <w:spacing w:line="600" w:lineRule="exact"/>
        <w:ind w:firstLine="3520" w:firstLineChars="1100"/>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=100*69.14%＋60*19.75%</w:t>
      </w:r>
    </w:p>
    <w:p>
      <w:pPr>
        <w:keepNext w:val="0"/>
        <w:keepLines w:val="0"/>
        <w:pageBreakBefore w:val="0"/>
        <w:kinsoku/>
        <w:wordWrap/>
        <w:overflowPunct/>
        <w:bidi w:val="0"/>
        <w:adjustRightInd/>
        <w:snapToGrid/>
        <w:spacing w:line="600" w:lineRule="exact"/>
        <w:ind w:firstLine="3520" w:firstLineChars="1100"/>
        <w:rPr>
          <w:rFonts w:hint="default" w:eastAsia="仿宋_GB2312" w:cs="Times New Roman"/>
          <w:sz w:val="32"/>
          <w:szCs w:val="32"/>
          <w:highlight w:val="none"/>
          <w:lang w:val="en-US" w:eastAsia="zh-CN"/>
        </w:rPr>
      </w:pPr>
      <w:r>
        <w:rPr>
          <w:rFonts w:hint="eastAsia" w:eastAsia="仿宋_GB2312" w:cs="Times New Roman"/>
          <w:sz w:val="32"/>
          <w:szCs w:val="32"/>
          <w:highlight w:val="none"/>
          <w:lang w:val="en-US" w:eastAsia="zh-CN"/>
        </w:rPr>
        <w:t>=80.99分</w:t>
      </w:r>
    </w:p>
    <w:p>
      <w:pPr>
        <w:keepNext w:val="0"/>
        <w:keepLines w:val="0"/>
        <w:pageBreakBefore w:val="0"/>
        <w:kinsoku/>
        <w:wordWrap/>
        <w:overflowPunct/>
        <w:bidi w:val="0"/>
        <w:adjustRightInd/>
        <w:snapToGrid/>
        <w:spacing w:line="600" w:lineRule="exact"/>
        <w:ind w:firstLine="640" w:firstLineChars="200"/>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根据受益对象满意度（调查问卷）汇总结果，加权平均计算得到该项目受益对象满意度80.99%，计算得分如下：</w:t>
      </w:r>
    </w:p>
    <w:p>
      <w:pPr>
        <w:keepNext w:val="0"/>
        <w:keepLines w:val="0"/>
        <w:pageBreakBefore w:val="0"/>
        <w:kinsoku/>
        <w:wordWrap/>
        <w:overflowPunct/>
        <w:bidi w:val="0"/>
        <w:adjustRightInd/>
        <w:snapToGrid/>
        <w:spacing w:line="60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指标得分=指标满分值1</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rPr>
        <w:t>分*[1-（90%-满意度）*2]</w:t>
      </w:r>
    </w:p>
    <w:p>
      <w:pPr>
        <w:keepNext w:val="0"/>
        <w:keepLines w:val="0"/>
        <w:pageBreakBefore w:val="0"/>
        <w:kinsoku/>
        <w:wordWrap/>
        <w:overflowPunct/>
        <w:bidi w:val="0"/>
        <w:adjustRightInd/>
        <w:snapToGrid/>
        <w:spacing w:line="600" w:lineRule="exact"/>
        <w:ind w:firstLine="640" w:firstLineChars="200"/>
        <w:rPr>
          <w:rFonts w:hint="default"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指标得分=</w:t>
      </w:r>
      <w:r>
        <w:rPr>
          <w:rFonts w:hint="eastAsia"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[1-（90%-</w:t>
      </w:r>
      <w:r>
        <w:rPr>
          <w:rFonts w:hint="eastAsia" w:eastAsia="仿宋_GB2312" w:cs="Times New Roman"/>
          <w:sz w:val="32"/>
          <w:szCs w:val="32"/>
          <w:highlight w:val="none"/>
          <w:lang w:val="en-US" w:eastAsia="zh-CN"/>
        </w:rPr>
        <w:t>80.99%）*2</w:t>
      </w:r>
      <w:r>
        <w:rPr>
          <w:rFonts w:hint="default" w:ascii="Times New Roman" w:hAnsi="Times New Roman" w:eastAsia="仿宋_GB2312" w:cs="Times New Roman"/>
          <w:sz w:val="32"/>
          <w:szCs w:val="32"/>
          <w:highlight w:val="none"/>
        </w:rPr>
        <w:t>]</w:t>
      </w:r>
      <w:r>
        <w:rPr>
          <w:rFonts w:hint="eastAsia" w:eastAsia="仿宋_GB2312" w:cs="Times New Roman"/>
          <w:sz w:val="32"/>
          <w:szCs w:val="32"/>
          <w:highlight w:val="none"/>
          <w:lang w:val="en-US" w:eastAsia="zh-CN"/>
        </w:rPr>
        <w:t>=8.2分。</w:t>
      </w:r>
    </w:p>
    <w:p>
      <w:pPr>
        <w:spacing w:line="584" w:lineRule="exact"/>
        <w:ind w:firstLine="640" w:firstLineChars="200"/>
        <w:rPr>
          <w:rFonts w:eastAsia="仿宋_GB2312"/>
          <w:sz w:val="32"/>
          <w:szCs w:val="32"/>
        </w:rPr>
      </w:pPr>
      <w:r>
        <w:rPr>
          <w:rFonts w:eastAsia="仿宋_GB2312"/>
          <w:sz w:val="32"/>
          <w:szCs w:val="32"/>
        </w:rPr>
        <w:t>该指标实际得分为</w:t>
      </w:r>
      <w:r>
        <w:rPr>
          <w:rFonts w:hint="eastAsia" w:eastAsia="仿宋_GB2312"/>
          <w:sz w:val="32"/>
          <w:szCs w:val="32"/>
          <w:lang w:val="en-US" w:eastAsia="zh-CN"/>
        </w:rPr>
        <w:t>8.2</w:t>
      </w:r>
      <w:r>
        <w:rPr>
          <w:rFonts w:eastAsia="仿宋_GB2312"/>
          <w:sz w:val="32"/>
          <w:szCs w:val="32"/>
        </w:rPr>
        <w:t>分。</w:t>
      </w:r>
    </w:p>
    <w:p>
      <w:pPr>
        <w:spacing w:line="584" w:lineRule="exact"/>
        <w:ind w:firstLine="640" w:firstLineChars="200"/>
        <w:outlineLvl w:val="0"/>
        <w:rPr>
          <w:rFonts w:hint="eastAsia" w:eastAsia="黑体"/>
          <w:sz w:val="32"/>
          <w:szCs w:val="32"/>
          <w:lang w:eastAsia="zh-CN"/>
        </w:rPr>
      </w:pPr>
      <w:bookmarkStart w:id="76" w:name="_Toc6027"/>
      <w:bookmarkStart w:id="77" w:name="_Toc27400"/>
      <w:bookmarkStart w:id="78" w:name="_Toc4708"/>
      <w:r>
        <w:rPr>
          <w:rFonts w:hint="eastAsia" w:eastAsia="黑体"/>
          <w:sz w:val="32"/>
          <w:szCs w:val="32"/>
          <w:lang w:val="en-US" w:eastAsia="zh-CN"/>
        </w:rPr>
        <w:t>四</w:t>
      </w:r>
      <w:r>
        <w:rPr>
          <w:rFonts w:hint="eastAsia" w:eastAsia="黑体"/>
          <w:sz w:val="32"/>
          <w:szCs w:val="32"/>
        </w:rPr>
        <w:t>、主要经验及做法</w:t>
      </w:r>
      <w:bookmarkEnd w:id="76"/>
    </w:p>
    <w:p>
      <w:pPr>
        <w:spacing w:line="584" w:lineRule="exact"/>
        <w:ind w:firstLine="640" w:firstLineChars="200"/>
        <w:outlineLvl w:val="1"/>
        <w:rPr>
          <w:rFonts w:hint="eastAsia" w:eastAsia="楷体_GB2312"/>
          <w:color w:val="auto"/>
          <w:sz w:val="32"/>
          <w:szCs w:val="32"/>
          <w:highlight w:val="none"/>
          <w:lang w:eastAsia="zh-CN"/>
        </w:rPr>
      </w:pPr>
      <w:bookmarkStart w:id="79" w:name="_Toc24760"/>
      <w:r>
        <w:rPr>
          <w:rFonts w:hint="eastAsia" w:eastAsia="楷体_GB2312"/>
          <w:color w:val="auto"/>
          <w:sz w:val="32"/>
          <w:szCs w:val="32"/>
          <w:highlight w:val="none"/>
        </w:rPr>
        <w:t>（一）</w:t>
      </w:r>
      <w:r>
        <w:rPr>
          <w:rFonts w:hint="eastAsia" w:eastAsia="楷体_GB2312"/>
          <w:color w:val="auto"/>
          <w:sz w:val="32"/>
          <w:szCs w:val="32"/>
          <w:highlight w:val="none"/>
          <w:lang w:val="en-US" w:eastAsia="zh-CN"/>
        </w:rPr>
        <w:t>主要经验及做法</w:t>
      </w:r>
      <w:bookmarkEnd w:id="79"/>
    </w:p>
    <w:p>
      <w:pPr>
        <w:spacing w:line="584" w:lineRule="exact"/>
        <w:ind w:firstLine="640" w:firstLineChars="200"/>
        <w:outlineLvl w:val="2"/>
        <w:rPr>
          <w:rFonts w:hint="default" w:ascii="仿宋" w:hAnsi="仿宋" w:eastAsia="仿宋" w:cs="仿宋"/>
          <w:bCs/>
          <w:color w:val="auto"/>
          <w:sz w:val="32"/>
          <w:szCs w:val="32"/>
          <w:highlight w:val="none"/>
          <w:lang w:val="en-US" w:eastAsia="zh-CN"/>
        </w:rPr>
      </w:pPr>
      <w:bookmarkStart w:id="80" w:name="_Toc20927"/>
      <w:r>
        <w:rPr>
          <w:rFonts w:hint="eastAsia" w:ascii="仿宋" w:hAnsi="仿宋" w:eastAsia="仿宋" w:cs="仿宋"/>
          <w:bCs/>
          <w:color w:val="auto"/>
          <w:sz w:val="32"/>
          <w:szCs w:val="32"/>
          <w:highlight w:val="none"/>
        </w:rPr>
        <w:t>1.</w:t>
      </w:r>
      <w:r>
        <w:rPr>
          <w:rFonts w:hint="eastAsia" w:ascii="仿宋" w:hAnsi="仿宋" w:eastAsia="仿宋" w:cs="仿宋"/>
          <w:bCs/>
          <w:color w:val="auto"/>
          <w:sz w:val="32"/>
          <w:szCs w:val="32"/>
          <w:highlight w:val="none"/>
          <w:lang w:val="en-US" w:eastAsia="zh-CN"/>
        </w:rPr>
        <w:t>秉承综合治理原则，统筹发展</w:t>
      </w:r>
      <w:bookmarkEnd w:id="80"/>
    </w:p>
    <w:p>
      <w:pPr>
        <w:spacing w:line="584" w:lineRule="exact"/>
        <w:ind w:firstLine="640" w:firstLineChars="200"/>
        <w:rPr>
          <w:rFonts w:hint="eastAsia" w:eastAsia="仿宋_GB2312"/>
          <w:color w:val="auto"/>
          <w:sz w:val="32"/>
          <w:szCs w:val="32"/>
          <w:highlight w:val="none"/>
          <w:lang w:val="en-US" w:eastAsia="zh-CN"/>
        </w:rPr>
      </w:pPr>
      <w:r>
        <w:rPr>
          <w:rFonts w:hint="eastAsia" w:eastAsia="仿宋_GB2312"/>
          <w:color w:val="auto"/>
          <w:sz w:val="32"/>
          <w:szCs w:val="32"/>
          <w:highlight w:val="none"/>
        </w:rPr>
        <w:t>文安县以河渠环境综合整治为抓手，统筹推进污水处理、饮水安全、景观提升等水环境综合治理工程。</w:t>
      </w:r>
      <w:r>
        <w:rPr>
          <w:rFonts w:hint="eastAsia" w:eastAsia="仿宋_GB2312"/>
          <w:color w:val="auto"/>
          <w:sz w:val="32"/>
          <w:szCs w:val="32"/>
          <w:highlight w:val="none"/>
          <w:lang w:val="en-US" w:eastAsia="zh-CN"/>
        </w:rPr>
        <w:t>县城管局本着以“服务百姓、创意水乡、休闲娱乐、生态文明”的发展目标，进行高标准规划、高标准设计，通过对河道的改造形成自然河流岸线，形成一条流动的河。</w:t>
      </w:r>
    </w:p>
    <w:p>
      <w:pPr>
        <w:spacing w:line="584" w:lineRule="exact"/>
        <w:ind w:firstLine="640" w:firstLineChars="200"/>
        <w:outlineLvl w:val="2"/>
        <w:rPr>
          <w:rFonts w:hint="eastAsia" w:ascii="仿宋" w:hAnsi="仿宋" w:eastAsia="仿宋" w:cs="仿宋"/>
          <w:bCs/>
          <w:sz w:val="32"/>
          <w:szCs w:val="32"/>
          <w:highlight w:val="none"/>
          <w:lang w:val="en-US" w:eastAsia="zh-CN"/>
        </w:rPr>
      </w:pPr>
      <w:bookmarkStart w:id="81" w:name="_Toc6004"/>
      <w:r>
        <w:rPr>
          <w:rFonts w:hint="eastAsia" w:ascii="仿宋" w:hAnsi="仿宋" w:eastAsia="仿宋" w:cs="仿宋"/>
          <w:bCs/>
          <w:color w:val="auto"/>
          <w:sz w:val="32"/>
          <w:szCs w:val="32"/>
          <w:highlight w:val="none"/>
          <w:lang w:val="en-US" w:eastAsia="zh-CN"/>
        </w:rPr>
        <w:t>2.采取保持水土措施，减少水土流失</w:t>
      </w:r>
      <w:bookmarkEnd w:id="81"/>
    </w:p>
    <w:p>
      <w:pPr>
        <w:spacing w:line="584" w:lineRule="exact"/>
        <w:ind w:firstLine="640" w:firstLineChars="200"/>
        <w:rPr>
          <w:rFonts w:hint="default" w:eastAsia="仿宋_GB2312"/>
          <w:color w:val="auto"/>
          <w:sz w:val="32"/>
          <w:szCs w:val="32"/>
          <w:highlight w:val="none"/>
          <w:lang w:val="en-US" w:eastAsia="zh-CN"/>
        </w:rPr>
      </w:pPr>
      <w:r>
        <w:rPr>
          <w:rFonts w:hint="eastAsia" w:eastAsia="仿宋_GB2312"/>
          <w:color w:val="auto"/>
          <w:sz w:val="32"/>
          <w:szCs w:val="32"/>
          <w:highlight w:val="none"/>
        </w:rPr>
        <w:t>在不影响主体工程施工的前提下，尽可能利用主体工程创造的水电、交通及临建设施等施工条件，措施布置紧凑有序，减少在施工辅助设施上的消耗。合理安排施工进度，确定施工时序。做到避免窝工浪费并能及时达到防治水土流失的目的</w:t>
      </w:r>
      <w:r>
        <w:rPr>
          <w:rFonts w:hint="eastAsia" w:eastAsia="仿宋_GB2312"/>
          <w:color w:val="auto"/>
          <w:sz w:val="32"/>
          <w:szCs w:val="32"/>
          <w:highlight w:val="none"/>
          <w:lang w:eastAsia="zh-CN"/>
        </w:rPr>
        <w:t>，</w:t>
      </w:r>
      <w:r>
        <w:rPr>
          <w:rFonts w:hint="eastAsia" w:eastAsia="仿宋_GB2312"/>
          <w:color w:val="auto"/>
          <w:sz w:val="32"/>
          <w:szCs w:val="32"/>
          <w:highlight w:val="none"/>
          <w:lang w:val="en-US" w:eastAsia="zh-CN"/>
        </w:rPr>
        <w:t>安排专人负责水土工程的组织协调工作，负责各类水土保持措施的实施，并合理安排一定数量的人工进行施工。</w:t>
      </w:r>
    </w:p>
    <w:p>
      <w:pPr>
        <w:pStyle w:val="51"/>
        <w:keepNext/>
        <w:keepLines/>
        <w:pageBreakBefore w:val="0"/>
        <w:widowControl/>
        <w:kinsoku/>
        <w:wordWrap/>
        <w:overflowPunct/>
        <w:topLinePunct w:val="0"/>
        <w:autoSpaceDE/>
        <w:autoSpaceDN/>
        <w:bidi w:val="0"/>
        <w:adjustRightInd/>
        <w:snapToGrid/>
        <w:spacing w:before="0" w:beforeAutospacing="0" w:afterAutospacing="0" w:line="584" w:lineRule="exact"/>
        <w:ind w:firstLine="640" w:firstLineChars="200"/>
        <w:jc w:val="left"/>
        <w:textAlignment w:val="auto"/>
        <w:outlineLvl w:val="1"/>
        <w:rPr>
          <w:rFonts w:hint="eastAsia" w:ascii="Times New Roman" w:hAnsi="Times New Roman" w:eastAsia="仿宋_GB2312" w:cs="Times New Roman"/>
          <w:sz w:val="32"/>
          <w:szCs w:val="32"/>
          <w:lang w:val="en-US" w:eastAsia="zh-CN"/>
        </w:rPr>
      </w:pPr>
      <w:bookmarkStart w:id="82" w:name="_Toc16553"/>
      <w:r>
        <w:rPr>
          <w:rFonts w:hint="default" w:ascii="Times New Roman" w:hAnsi="Times New Roman" w:eastAsia="楷体" w:cs="Times New Roman"/>
          <w:b w:val="0"/>
          <w:bCs w:val="0"/>
          <w:color w:val="auto"/>
          <w:kern w:val="0"/>
          <w:sz w:val="32"/>
          <w:szCs w:val="32"/>
          <w:highlight w:val="none"/>
          <w:lang w:val="zh-CN" w:eastAsia="zh-CN" w:bidi="ar-SA"/>
        </w:rPr>
        <w:t>（</w:t>
      </w:r>
      <w:r>
        <w:rPr>
          <w:rFonts w:hint="eastAsia" w:ascii="Times New Roman" w:hAnsi="Times New Roman" w:eastAsia="楷体" w:cs="Times New Roman"/>
          <w:b w:val="0"/>
          <w:bCs w:val="0"/>
          <w:color w:val="auto"/>
          <w:kern w:val="0"/>
          <w:sz w:val="32"/>
          <w:szCs w:val="32"/>
          <w:highlight w:val="none"/>
          <w:lang w:val="en-US" w:eastAsia="zh-CN" w:bidi="ar-SA"/>
        </w:rPr>
        <w:t>二</w:t>
      </w:r>
      <w:r>
        <w:rPr>
          <w:rFonts w:hint="default" w:ascii="Times New Roman" w:hAnsi="Times New Roman" w:eastAsia="楷体" w:cs="Times New Roman"/>
          <w:b w:val="0"/>
          <w:bCs w:val="0"/>
          <w:color w:val="auto"/>
          <w:kern w:val="0"/>
          <w:sz w:val="32"/>
          <w:szCs w:val="32"/>
          <w:highlight w:val="none"/>
          <w:lang w:val="zh-CN" w:eastAsia="zh-CN" w:bidi="ar-SA"/>
        </w:rPr>
        <w:t>）</w:t>
      </w:r>
      <w:r>
        <w:rPr>
          <w:rFonts w:hint="default" w:ascii="Times New Roman" w:hAnsi="Times New Roman" w:eastAsia="楷体" w:cs="Times New Roman"/>
          <w:b w:val="0"/>
          <w:bCs w:val="0"/>
          <w:color w:val="auto"/>
          <w:kern w:val="0"/>
          <w:sz w:val="32"/>
          <w:szCs w:val="32"/>
          <w:highlight w:val="none"/>
          <w:lang w:val="en-US" w:eastAsia="zh-CN" w:bidi="ar-SA"/>
        </w:rPr>
        <w:t>存在的主要问题</w:t>
      </w:r>
      <w:bookmarkEnd w:id="82"/>
    </w:p>
    <w:p>
      <w:pPr>
        <w:spacing w:line="584" w:lineRule="exact"/>
        <w:ind w:firstLine="640" w:firstLineChars="200"/>
        <w:outlineLvl w:val="2"/>
        <w:rPr>
          <w:rFonts w:hint="default" w:ascii="仿宋" w:hAnsi="仿宋" w:eastAsia="仿宋" w:cs="仿宋"/>
          <w:bCs/>
          <w:color w:val="auto"/>
          <w:sz w:val="32"/>
          <w:szCs w:val="32"/>
          <w:lang w:val="en-US" w:eastAsia="zh-CN"/>
        </w:rPr>
      </w:pPr>
      <w:bookmarkStart w:id="83" w:name="_Toc18429"/>
      <w:r>
        <w:rPr>
          <w:rFonts w:hint="eastAsia" w:ascii="仿宋" w:hAnsi="仿宋" w:eastAsia="仿宋" w:cs="仿宋"/>
          <w:bCs/>
          <w:color w:val="auto"/>
          <w:sz w:val="32"/>
          <w:szCs w:val="32"/>
        </w:rPr>
        <w:t>1.</w:t>
      </w:r>
      <w:r>
        <w:rPr>
          <w:rFonts w:hint="eastAsia" w:ascii="仿宋" w:hAnsi="仿宋" w:eastAsia="仿宋" w:cs="仿宋"/>
          <w:bCs/>
          <w:color w:val="auto"/>
          <w:sz w:val="32"/>
          <w:szCs w:val="32"/>
          <w:lang w:val="en-US" w:eastAsia="zh-CN"/>
        </w:rPr>
        <w:t>绩效目标申报表编制不完善</w:t>
      </w:r>
      <w:bookmarkEnd w:id="83"/>
    </w:p>
    <w:p>
      <w:pPr>
        <w:spacing w:line="584" w:lineRule="exact"/>
        <w:ind w:firstLine="640" w:firstLineChars="200"/>
        <w:rPr>
          <w:rFonts w:eastAsia="仿宋_GB2312"/>
          <w:color w:val="auto"/>
          <w:sz w:val="32"/>
          <w:szCs w:val="32"/>
        </w:rPr>
      </w:pPr>
      <w:r>
        <w:rPr>
          <w:rFonts w:hint="eastAsia" w:eastAsia="仿宋_GB2312"/>
          <w:color w:val="auto"/>
          <w:sz w:val="32"/>
          <w:szCs w:val="32"/>
        </w:rPr>
        <w:t>绩效目标中未包括项目资金、计划完成的具体内容、完成</w:t>
      </w:r>
      <w:r>
        <w:rPr>
          <w:rFonts w:hint="eastAsia" w:eastAsia="仿宋_GB2312"/>
          <w:color w:val="auto"/>
          <w:sz w:val="32"/>
          <w:szCs w:val="32"/>
          <w:lang w:val="en-US" w:eastAsia="zh-CN"/>
        </w:rPr>
        <w:t>进度及预期效果</w:t>
      </w:r>
      <w:r>
        <w:rPr>
          <w:rFonts w:hint="eastAsia" w:eastAsia="仿宋_GB2312"/>
          <w:color w:val="auto"/>
          <w:sz w:val="32"/>
          <w:szCs w:val="32"/>
        </w:rPr>
        <w:t>等</w:t>
      </w:r>
      <w:r>
        <w:rPr>
          <w:rFonts w:hint="eastAsia" w:eastAsia="仿宋_GB2312"/>
          <w:color w:val="auto"/>
          <w:sz w:val="32"/>
          <w:szCs w:val="32"/>
          <w:lang w:eastAsia="zh-CN"/>
        </w:rPr>
        <w:t>，</w:t>
      </w:r>
      <w:r>
        <w:rPr>
          <w:rFonts w:hint="eastAsia" w:eastAsia="仿宋_GB2312"/>
          <w:color w:val="auto"/>
          <w:sz w:val="32"/>
          <w:szCs w:val="32"/>
        </w:rPr>
        <w:t>“社会效益”三级指标值设置不合理；“环境效益”的三级指标为“环境保护”，目标指向不明确，指标值设置不可衡量；缺少“可持续影响指标。</w:t>
      </w:r>
    </w:p>
    <w:p>
      <w:pPr>
        <w:spacing w:line="584" w:lineRule="exact"/>
        <w:ind w:firstLine="640" w:firstLineChars="200"/>
        <w:outlineLvl w:val="2"/>
        <w:rPr>
          <w:rFonts w:hint="default" w:eastAsia="仿宋_GB2312"/>
          <w:color w:val="auto"/>
          <w:sz w:val="32"/>
          <w:szCs w:val="32"/>
          <w:lang w:val="en-US" w:eastAsia="zh-CN"/>
        </w:rPr>
      </w:pPr>
      <w:bookmarkStart w:id="84" w:name="_Toc4948"/>
      <w:r>
        <w:rPr>
          <w:rFonts w:hint="eastAsia" w:eastAsia="仿宋_GB2312"/>
          <w:color w:val="auto"/>
          <w:sz w:val="32"/>
          <w:szCs w:val="32"/>
          <w:lang w:val="en-US" w:eastAsia="zh-CN"/>
        </w:rPr>
        <w:t>2.预算执行率有待提高</w:t>
      </w:r>
      <w:bookmarkEnd w:id="84"/>
    </w:p>
    <w:p>
      <w:p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该项目文安县财政局2021年下达财政授权支付额度20000万元；截至2021年12月31日，县城管局实际拨付10330.59万元。预算执行率为51.65%，执行率偏低。</w:t>
      </w:r>
    </w:p>
    <w:p>
      <w:pPr>
        <w:spacing w:line="584" w:lineRule="exact"/>
        <w:ind w:firstLine="640" w:firstLineChars="200"/>
        <w:outlineLvl w:val="1"/>
        <w:rPr>
          <w:rFonts w:eastAsia="楷体_GB2312"/>
          <w:color w:val="auto"/>
          <w:sz w:val="32"/>
          <w:szCs w:val="32"/>
        </w:rPr>
      </w:pPr>
      <w:bookmarkStart w:id="85" w:name="_Toc3786"/>
      <w:r>
        <w:rPr>
          <w:rFonts w:eastAsia="楷体_GB2312"/>
          <w:color w:val="auto"/>
          <w:sz w:val="32"/>
          <w:szCs w:val="32"/>
        </w:rPr>
        <w:t>（</w:t>
      </w:r>
      <w:r>
        <w:rPr>
          <w:rFonts w:hint="eastAsia" w:eastAsia="楷体_GB2312"/>
          <w:color w:val="auto"/>
          <w:sz w:val="32"/>
          <w:szCs w:val="32"/>
          <w:lang w:val="en-US" w:eastAsia="zh-CN"/>
        </w:rPr>
        <w:t>三</w:t>
      </w:r>
      <w:r>
        <w:rPr>
          <w:rFonts w:eastAsia="楷体_GB2312"/>
          <w:color w:val="auto"/>
          <w:sz w:val="32"/>
          <w:szCs w:val="32"/>
        </w:rPr>
        <w:t>）</w:t>
      </w:r>
      <w:r>
        <w:rPr>
          <w:rFonts w:hint="eastAsia" w:eastAsia="楷体_GB2312"/>
          <w:color w:val="auto"/>
          <w:sz w:val="32"/>
          <w:szCs w:val="32"/>
        </w:rPr>
        <w:t>建议和改进措施</w:t>
      </w:r>
      <w:bookmarkEnd w:id="85"/>
    </w:p>
    <w:p>
      <w:p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1.完善绩效目标申报表的编制</w:t>
      </w:r>
    </w:p>
    <w:p>
      <w:pPr>
        <w:spacing w:line="584" w:lineRule="exact"/>
        <w:ind w:firstLine="640" w:firstLineChars="200"/>
        <w:rPr>
          <w:rFonts w:eastAsia="仿宋_GB2312"/>
          <w:color w:val="auto"/>
          <w:sz w:val="32"/>
          <w:szCs w:val="32"/>
          <w:highlight w:val="yellow"/>
        </w:rPr>
      </w:pPr>
      <w:r>
        <w:rPr>
          <w:rFonts w:hint="eastAsia" w:eastAsia="仿宋_GB2312"/>
          <w:color w:val="auto"/>
          <w:sz w:val="32"/>
          <w:szCs w:val="32"/>
          <w:lang w:val="en-US" w:eastAsia="zh-CN"/>
        </w:rPr>
        <w:t>建议年度绩效目标的编制加入项目年度计划实施内容、预算金额、完成进度及预期效果等，使目标更明确具体；设置清晰、细化、可衡量的绩效指标，</w:t>
      </w:r>
      <w:r>
        <w:rPr>
          <w:rFonts w:eastAsia="仿宋_GB2312"/>
          <w:color w:val="auto"/>
          <w:sz w:val="32"/>
          <w:szCs w:val="32"/>
        </w:rPr>
        <w:t>建议具体实施单位应加强对绩效评价体系的重视，针对实施该项目的具体工作程序设置细化、可衡量的绩效评价指标，并设置具体可量化的指标值，进而不断完善绩效评价体系。</w:t>
      </w:r>
    </w:p>
    <w:p>
      <w:pPr>
        <w:numPr>
          <w:ilvl w:val="0"/>
          <w:numId w:val="0"/>
        </w:num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2.提高预算编制水平，加强预算执行监管力度</w:t>
      </w:r>
    </w:p>
    <w:p>
      <w:pPr>
        <w:numPr>
          <w:ilvl w:val="0"/>
          <w:numId w:val="0"/>
        </w:numPr>
        <w:spacing w:line="584" w:lineRule="exact"/>
        <w:ind w:firstLine="640" w:firstLineChars="200"/>
        <w:rPr>
          <w:rFonts w:hint="eastAsia" w:eastAsia="仿宋_GB2312"/>
          <w:color w:val="auto"/>
          <w:sz w:val="32"/>
          <w:szCs w:val="32"/>
          <w:lang w:val="en-US" w:eastAsia="zh-CN"/>
        </w:rPr>
      </w:pPr>
      <w:r>
        <w:rPr>
          <w:rFonts w:hint="eastAsia" w:eastAsia="仿宋_GB2312"/>
          <w:color w:val="auto"/>
          <w:sz w:val="32"/>
          <w:szCs w:val="32"/>
          <w:lang w:val="en-US" w:eastAsia="zh-CN"/>
        </w:rPr>
        <w:t>根据项目实施的具体情况，结合工程施工合同签订内容，合理估计工程完工进度，按照预计完成进度申请项目资金，避免实际支付金额与下达的资金额度相差太大。加强对各部门预算执行过程的动态监督，根据情况强化对财政资金拨款的管控。促进预算的有效执行和支出的及时性。</w:t>
      </w:r>
    </w:p>
    <w:p>
      <w:pPr>
        <w:spacing w:line="584" w:lineRule="exact"/>
        <w:ind w:firstLine="640" w:firstLineChars="200"/>
        <w:outlineLvl w:val="0"/>
        <w:rPr>
          <w:rFonts w:eastAsia="黑体"/>
          <w:sz w:val="32"/>
          <w:szCs w:val="32"/>
        </w:rPr>
      </w:pPr>
      <w:bookmarkStart w:id="86" w:name="_Toc16294"/>
      <w:r>
        <w:rPr>
          <w:rFonts w:hint="eastAsia" w:eastAsia="黑体"/>
          <w:sz w:val="32"/>
          <w:szCs w:val="32"/>
          <w:lang w:val="en-US" w:eastAsia="zh-CN"/>
        </w:rPr>
        <w:t>五</w:t>
      </w:r>
      <w:r>
        <w:rPr>
          <w:rFonts w:hint="eastAsia" w:eastAsia="黑体"/>
          <w:sz w:val="32"/>
          <w:szCs w:val="32"/>
        </w:rPr>
        <w:t>、</w:t>
      </w:r>
      <w:r>
        <w:rPr>
          <w:rFonts w:hint="eastAsia" w:eastAsia="黑体" w:cs="Times New Roman"/>
          <w:kern w:val="0"/>
          <w:sz w:val="32"/>
          <w:szCs w:val="32"/>
          <w:highlight w:val="none"/>
          <w:lang w:val="en-US" w:eastAsia="zh-CN" w:bidi="ar-SA"/>
        </w:rPr>
        <w:t>其他需要说明的问题</w:t>
      </w:r>
      <w:bookmarkEnd w:id="86"/>
    </w:p>
    <w:p>
      <w:pPr>
        <w:spacing w:line="584" w:lineRule="exact"/>
        <w:ind w:firstLine="640" w:firstLineChars="200"/>
        <w:outlineLvl w:val="9"/>
        <w:rPr>
          <w:rFonts w:hint="default" w:eastAsia="仿宋_GB2312"/>
          <w:color w:val="auto"/>
          <w:sz w:val="32"/>
          <w:szCs w:val="32"/>
          <w:lang w:val="en-US" w:eastAsia="zh-CN"/>
        </w:rPr>
      </w:pPr>
      <w:r>
        <w:rPr>
          <w:rFonts w:hint="eastAsia" w:eastAsia="仿宋_GB2312"/>
          <w:color w:val="auto"/>
          <w:sz w:val="32"/>
          <w:szCs w:val="32"/>
          <w:lang w:val="en-US" w:eastAsia="zh-CN"/>
        </w:rPr>
        <w:t>无</w:t>
      </w:r>
    </w:p>
    <w:p>
      <w:pPr>
        <w:spacing w:line="584" w:lineRule="exact"/>
        <w:ind w:firstLine="640" w:firstLineChars="200"/>
        <w:outlineLvl w:val="0"/>
        <w:rPr>
          <w:rFonts w:eastAsia="黑体"/>
          <w:sz w:val="32"/>
          <w:szCs w:val="32"/>
        </w:rPr>
      </w:pPr>
      <w:bookmarkStart w:id="87" w:name="_Toc20552"/>
      <w:r>
        <w:rPr>
          <w:rFonts w:hint="eastAsia" w:eastAsia="黑体"/>
          <w:sz w:val="32"/>
          <w:szCs w:val="32"/>
          <w:lang w:val="en-US" w:eastAsia="zh-CN"/>
        </w:rPr>
        <w:t>六</w:t>
      </w:r>
      <w:r>
        <w:rPr>
          <w:rFonts w:hint="eastAsia" w:eastAsia="黑体"/>
          <w:sz w:val="32"/>
          <w:szCs w:val="32"/>
        </w:rPr>
        <w:t>、</w:t>
      </w:r>
      <w:r>
        <w:rPr>
          <w:rFonts w:eastAsia="黑体"/>
          <w:sz w:val="32"/>
          <w:szCs w:val="32"/>
        </w:rPr>
        <w:t>附件</w:t>
      </w:r>
      <w:bookmarkEnd w:id="77"/>
      <w:bookmarkEnd w:id="78"/>
      <w:bookmarkEnd w:id="87"/>
    </w:p>
    <w:p>
      <w:pPr>
        <w:spacing w:line="584" w:lineRule="exact"/>
        <w:ind w:firstLine="640" w:firstLineChars="200"/>
        <w:rPr>
          <w:rFonts w:eastAsia="仿宋_GB2312"/>
          <w:sz w:val="32"/>
          <w:szCs w:val="32"/>
        </w:rPr>
      </w:pPr>
      <w:bookmarkStart w:id="88" w:name="_Toc23757"/>
      <w:bookmarkStart w:id="89" w:name="_Toc9718"/>
      <w:r>
        <w:rPr>
          <w:rFonts w:eastAsia="仿宋_GB2312"/>
          <w:sz w:val="32"/>
          <w:szCs w:val="32"/>
        </w:rPr>
        <w:t>附件1.</w:t>
      </w:r>
      <w:r>
        <w:rPr>
          <w:rFonts w:hint="eastAsia" w:eastAsia="仿宋_GB2312"/>
          <w:sz w:val="32"/>
          <w:szCs w:val="32"/>
          <w:lang w:eastAsia="zh-CN"/>
        </w:rPr>
        <w:t>文安县环城水系治理工程（二期）项目</w:t>
      </w:r>
      <w:r>
        <w:rPr>
          <w:rFonts w:eastAsia="仿宋_GB2312"/>
          <w:sz w:val="32"/>
          <w:szCs w:val="32"/>
        </w:rPr>
        <w:t>绩效评价指标体系</w:t>
      </w:r>
    </w:p>
    <w:p>
      <w:pPr>
        <w:spacing w:line="584" w:lineRule="exact"/>
        <w:ind w:firstLine="640" w:firstLineChars="200"/>
        <w:rPr>
          <w:rFonts w:eastAsia="仿宋_GB2312"/>
          <w:sz w:val="32"/>
          <w:szCs w:val="32"/>
        </w:rPr>
      </w:pPr>
      <w:r>
        <w:rPr>
          <w:rFonts w:eastAsia="仿宋_GB2312"/>
          <w:sz w:val="32"/>
          <w:szCs w:val="32"/>
        </w:rPr>
        <w:t>附件2</w:t>
      </w:r>
      <w:bookmarkEnd w:id="88"/>
      <w:bookmarkEnd w:id="89"/>
      <w:r>
        <w:rPr>
          <w:rFonts w:eastAsia="仿宋_GB2312"/>
          <w:sz w:val="32"/>
          <w:szCs w:val="32"/>
        </w:rPr>
        <w:t xml:space="preserve">. </w:t>
      </w:r>
      <w:r>
        <w:rPr>
          <w:rFonts w:hint="eastAsia" w:eastAsia="仿宋_GB2312"/>
          <w:sz w:val="32"/>
          <w:szCs w:val="32"/>
          <w:lang w:eastAsia="zh-CN"/>
        </w:rPr>
        <w:t>文安县环城水系治理工程（二期）项目</w:t>
      </w:r>
      <w:r>
        <w:rPr>
          <w:rFonts w:eastAsia="仿宋_GB2312"/>
          <w:sz w:val="32"/>
          <w:szCs w:val="32"/>
        </w:rPr>
        <w:t>绩效评价得分表</w:t>
      </w:r>
    </w:p>
    <w:p>
      <w:pPr>
        <w:spacing w:line="584" w:lineRule="exact"/>
        <w:ind w:firstLine="640" w:firstLineChars="200"/>
        <w:rPr>
          <w:rFonts w:eastAsia="仿宋_GB2312"/>
          <w:sz w:val="32"/>
          <w:szCs w:val="32"/>
        </w:rPr>
      </w:pPr>
      <w:bookmarkStart w:id="90" w:name="_Toc8269"/>
      <w:bookmarkStart w:id="91" w:name="_Toc12049"/>
      <w:r>
        <w:rPr>
          <w:rFonts w:eastAsia="仿宋_GB2312"/>
          <w:sz w:val="32"/>
          <w:szCs w:val="32"/>
        </w:rPr>
        <w:t>附件3.</w:t>
      </w:r>
      <w:bookmarkEnd w:id="90"/>
      <w:bookmarkEnd w:id="91"/>
      <w:r>
        <w:rPr>
          <w:rFonts w:hint="eastAsia" w:eastAsia="仿宋_GB2312"/>
          <w:sz w:val="32"/>
          <w:szCs w:val="32"/>
          <w:lang w:eastAsia="zh-CN"/>
        </w:rPr>
        <w:t>文安县环城水系治理工程（二期）项目</w:t>
      </w:r>
      <w:r>
        <w:rPr>
          <w:rFonts w:hint="eastAsia" w:eastAsia="仿宋_GB2312"/>
          <w:sz w:val="32"/>
          <w:szCs w:val="32"/>
          <w:lang w:val="en-US" w:eastAsia="zh-CN"/>
        </w:rPr>
        <w:t>绩效目标申报</w:t>
      </w:r>
      <w:r>
        <w:rPr>
          <w:rFonts w:hint="eastAsia" w:eastAsia="仿宋_GB2312"/>
          <w:sz w:val="32"/>
          <w:szCs w:val="32"/>
        </w:rPr>
        <w:t>表</w:t>
      </w:r>
    </w:p>
    <w:p>
      <w:pPr>
        <w:pStyle w:val="2"/>
        <w:ind w:left="0" w:leftChars="0" w:firstLine="0" w:firstLineChars="0"/>
        <w:rPr>
          <w:rFonts w:hint="eastAsia" w:eastAsia="仿宋_GB2312"/>
          <w:sz w:val="32"/>
          <w:szCs w:val="32"/>
          <w:lang w:eastAsia="zh-CN"/>
        </w:rPr>
      </w:pPr>
    </w:p>
    <w:p>
      <w:pPr>
        <w:pStyle w:val="2"/>
        <w:rPr>
          <w:rFonts w:eastAsia="仿宋_GB2312"/>
          <w:sz w:val="32"/>
          <w:szCs w:val="32"/>
        </w:rPr>
      </w:pPr>
    </w:p>
    <w:p>
      <w:pPr>
        <w:pStyle w:val="2"/>
        <w:rPr>
          <w:rFonts w:eastAsia="仿宋_GB2312"/>
          <w:sz w:val="32"/>
          <w:szCs w:val="32"/>
        </w:rPr>
      </w:pPr>
    </w:p>
    <w:p>
      <w:pPr>
        <w:pStyle w:val="2"/>
        <w:ind w:left="0" w:leftChars="0" w:firstLine="0" w:firstLineChars="0"/>
        <w:rPr>
          <w:rFonts w:eastAsia="仿宋_GB2312"/>
          <w:sz w:val="32"/>
          <w:szCs w:val="32"/>
        </w:rPr>
      </w:pPr>
    </w:p>
    <w:p>
      <w:pPr>
        <w:pStyle w:val="2"/>
        <w:rPr>
          <w:rFonts w:eastAsia="仿宋_GB2312"/>
          <w:sz w:val="32"/>
          <w:szCs w:val="32"/>
        </w:rPr>
      </w:pPr>
    </w:p>
    <w:p>
      <w:pPr>
        <w:adjustRightInd w:val="0"/>
        <w:snapToGrid w:val="0"/>
        <w:spacing w:line="584"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廊坊中泰华会计师事务所       </w:t>
      </w:r>
      <w:r>
        <w:rPr>
          <w:rFonts w:hint="eastAsia" w:ascii="仿宋_GB2312" w:hAnsi="仿宋_GB2312" w:eastAsia="仿宋_GB2312" w:cs="仿宋_GB2312"/>
          <w:sz w:val="32"/>
          <w:szCs w:val="32"/>
          <w:lang w:val="en-US" w:eastAsia="zh-CN"/>
        </w:rPr>
        <w:t>主评人</w:t>
      </w:r>
      <w:r>
        <w:rPr>
          <w:rFonts w:hint="eastAsia" w:ascii="仿宋_GB2312" w:hAnsi="仿宋_GB2312" w:eastAsia="仿宋_GB2312" w:cs="仿宋_GB2312"/>
          <w:sz w:val="32"/>
          <w:szCs w:val="32"/>
        </w:rPr>
        <w:t>：</w:t>
      </w:r>
    </w:p>
    <w:p>
      <w:pPr>
        <w:tabs>
          <w:tab w:val="left" w:pos="5400"/>
          <w:tab w:val="left" w:pos="5580"/>
          <w:tab w:val="left" w:pos="8640"/>
        </w:tabs>
        <w:adjustRightInd w:val="0"/>
        <w:snapToGrid w:val="0"/>
        <w:spacing w:line="584"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（普通合伙）                 </w:t>
      </w:r>
    </w:p>
    <w:p>
      <w:pPr>
        <w:adjustRightInd w:val="0"/>
        <w:snapToGrid w:val="0"/>
        <w:spacing w:line="584" w:lineRule="exact"/>
        <w:jc w:val="left"/>
        <w:rPr>
          <w:rFonts w:ascii="仿宋_GB2312" w:hAnsi="仿宋_GB2312" w:eastAsia="仿宋_GB2312" w:cs="仿宋_GB2312"/>
          <w:sz w:val="32"/>
          <w:szCs w:val="32"/>
        </w:rPr>
      </w:pPr>
    </w:p>
    <w:p>
      <w:pPr>
        <w:spacing w:line="584" w:lineRule="exact"/>
        <w:ind w:firstLine="1600" w:firstLineChars="500"/>
        <w:jc w:val="both"/>
        <w:rPr>
          <w:rFonts w:eastAsia="仿宋_GB2312"/>
          <w:color w:val="FF0000"/>
          <w:sz w:val="32"/>
          <w:szCs w:val="32"/>
        </w:rPr>
      </w:pPr>
      <w:r>
        <w:rPr>
          <w:rFonts w:hint="eastAsia" w:ascii="仿宋_GB2312" w:hAnsi="仿宋_GB2312" w:eastAsia="仿宋_GB2312" w:cs="仿宋_GB2312"/>
          <w:sz w:val="32"/>
          <w:szCs w:val="32"/>
        </w:rPr>
        <w:t xml:space="preserve">中国·廊坊　　　　　  </w:t>
      </w:r>
      <w:r>
        <w:rPr>
          <w:rFonts w:hint="eastAsia" w:ascii="仿宋_GB2312" w:hAnsi="仿宋_GB2312" w:eastAsia="仿宋_GB2312" w:cs="仿宋_GB2312"/>
          <w:sz w:val="32"/>
          <w:szCs w:val="32"/>
          <w:lang w:val="en-US" w:eastAsia="zh-CN"/>
        </w:rPr>
        <w:t xml:space="preserve"> </w:t>
      </w:r>
      <w:r>
        <w:rPr>
          <w:rFonts w:hint="default" w:ascii="Times New Roman" w:hAnsi="Times New Roman" w:eastAsia="仿宋_GB2312" w:cs="Times New Roman"/>
          <w:sz w:val="32"/>
          <w:szCs w:val="32"/>
        </w:rPr>
        <w:t>二〇</w:t>
      </w:r>
      <w:r>
        <w:rPr>
          <w:rFonts w:hint="default" w:ascii="Times New Roman" w:hAnsi="Times New Roman" w:eastAsia="仿宋_GB2312" w:cs="Times New Roman"/>
          <w:sz w:val="32"/>
          <w:szCs w:val="32"/>
          <w:lang w:val="en-US" w:eastAsia="zh-CN"/>
        </w:rPr>
        <w:t>二</w:t>
      </w:r>
      <w:r>
        <w:rPr>
          <w:rFonts w:hint="eastAsia" w:eastAsia="仿宋_GB2312" w:cs="Times New Roman"/>
          <w:sz w:val="32"/>
          <w:szCs w:val="32"/>
          <w:lang w:val="en-US" w:eastAsia="zh-CN"/>
        </w:rPr>
        <w:t>二</w:t>
      </w:r>
      <w:r>
        <w:rPr>
          <w:rFonts w:hint="default" w:ascii="Times New Roman" w:hAnsi="Times New Roman" w:eastAsia="仿宋_GB2312" w:cs="Times New Roman"/>
          <w:sz w:val="32"/>
          <w:szCs w:val="32"/>
        </w:rPr>
        <w:t>年</w:t>
      </w:r>
      <w:r>
        <w:rPr>
          <w:rFonts w:hint="eastAsia" w:eastAsia="仿宋_GB2312" w:cs="Times New Roman"/>
          <w:sz w:val="32"/>
          <w:szCs w:val="32"/>
          <w:lang w:val="en-US" w:eastAsia="zh-CN"/>
        </w:rPr>
        <w:t>九月五</w:t>
      </w:r>
      <w:r>
        <w:rPr>
          <w:rFonts w:hint="default" w:ascii="Times New Roman" w:hAnsi="Times New Roman" w:eastAsia="仿宋_GB2312" w:cs="Times New Roman"/>
          <w:sz w:val="32"/>
          <w:szCs w:val="32"/>
        </w:rPr>
        <w:t>日</w:t>
      </w:r>
      <w:bookmarkStart w:id="92" w:name="_GoBack"/>
      <w:bookmarkEnd w:id="92"/>
    </w:p>
    <w:p>
      <w:pPr>
        <w:adjustRightInd w:val="0"/>
        <w:snapToGrid w:val="0"/>
        <w:spacing w:line="560" w:lineRule="exact"/>
        <w:ind w:firstLine="960" w:firstLineChars="300"/>
        <w:rPr>
          <w:rFonts w:eastAsia="仿宋_GB2312"/>
          <w:sz w:val="32"/>
          <w:szCs w:val="32"/>
        </w:rPr>
      </w:pPr>
    </w:p>
    <w:p>
      <w:pPr>
        <w:adjustRightInd w:val="0"/>
        <w:snapToGrid w:val="0"/>
        <w:spacing w:line="584" w:lineRule="exact"/>
        <w:ind w:firstLine="960" w:firstLineChars="300"/>
        <w:rPr>
          <w:rFonts w:eastAsia="仿宋_GB2312"/>
          <w:sz w:val="32"/>
          <w:szCs w:val="32"/>
        </w:rPr>
      </w:pPr>
    </w:p>
    <w:p>
      <w:pPr>
        <w:spacing w:line="584" w:lineRule="exact"/>
        <w:jc w:val="right"/>
        <w:rPr>
          <w:rFonts w:eastAsia="仿宋_GB2312"/>
          <w:color w:val="FF0000"/>
          <w:sz w:val="32"/>
          <w:szCs w:val="32"/>
        </w:rPr>
      </w:pPr>
    </w:p>
    <w:sectPr>
      <w:headerReference r:id="rId10" w:type="default"/>
      <w:footerReference r:id="rId11" w:type="default"/>
      <w:pgSz w:w="11906" w:h="16838"/>
      <w:pgMar w:top="1984" w:right="1531" w:bottom="1984" w:left="1531" w:header="1417" w:footer="1191" w:gutter="0"/>
      <w:pgNumType w:fmt="decimal" w:start="1"/>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 w:val="clear" w:pos="8306"/>
      </w:tabs>
      <w:jc w:val="center"/>
      <w:rPr>
        <w:sz w:val="21"/>
        <w:szCs w:val="21"/>
      </w:rPr>
    </w:pPr>
  </w:p>
  <w:p>
    <w:pPr>
      <w:pStyle w:val="14"/>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u w:val="single"/>
      </w:rPr>
    </w:pPr>
    <w:r>
      <w:rPr>
        <w:rFonts w:hint="eastAsia"/>
        <w:u w:val="single"/>
      </w:rPr>
      <w:t>　　　　　　　　　　　　　　　　　　　　　　　　　　</w:t>
    </w:r>
    <w:r>
      <w:rPr>
        <w:rFonts w:hint="eastAsia"/>
        <w:u w:val="single"/>
        <w:lang w:val="en-US" w:eastAsia="zh-CN"/>
      </w:rPr>
      <w:t xml:space="preserve">      </w:t>
    </w:r>
    <w:r>
      <w:rPr>
        <w:rFonts w:hint="eastAsia"/>
        <w:u w:val="single"/>
      </w:rPr>
      <w:t>　　　　　　　　　　　　　　</w:t>
    </w:r>
    <w:r>
      <w:rPr>
        <w:rFonts w:hint="eastAsia"/>
        <w:u w:val="single"/>
        <w:lang w:val="en-US" w:eastAsia="zh-CN"/>
      </w:rPr>
      <w:t xml:space="preserve">         </w:t>
    </w:r>
    <w:r>
      <w:rPr>
        <w:rFonts w:hint="eastAsia"/>
        <w:u w:val="single"/>
      </w:rPr>
      <w:t>　　</w:t>
    </w:r>
  </w:p>
  <w:p>
    <w:pPr>
      <w:pStyle w:val="14"/>
    </w:pPr>
    <w:r>
      <w:rPr>
        <w:rFonts w:hint="eastAsia" w:ascii="Times New Roman" w:hAnsi="Times New Roman" w:eastAsia="宋体" w:cs="Times New Roman"/>
        <w:i/>
        <w:iCs/>
        <w:kern w:val="2"/>
        <w:sz w:val="18"/>
        <w:szCs w:val="18"/>
        <w:lang w:val="en-US" w:eastAsia="zh-CN" w:bidi="ar-SA"/>
      </w:rPr>
      <w:t xml:space="preserve">地址：廊坊市广阳区金光道38号汇源锦城7号楼804-805室   </w:t>
    </w:r>
    <w:r>
      <w:rPr>
        <w:rFonts w:hint="eastAsia" w:cs="Times New Roman"/>
        <w:i/>
        <w:iCs/>
        <w:kern w:val="2"/>
        <w:sz w:val="18"/>
        <w:szCs w:val="18"/>
        <w:lang w:val="en-US" w:eastAsia="zh-CN" w:bidi="ar-SA"/>
      </w:rPr>
      <w:t xml:space="preserve">    </w:t>
    </w:r>
    <w:r>
      <w:rPr>
        <w:rFonts w:hint="eastAsia" w:ascii="Times New Roman" w:hAnsi="Times New Roman" w:eastAsia="宋体" w:cs="Times New Roman"/>
        <w:i/>
        <w:iCs/>
        <w:kern w:val="2"/>
        <w:sz w:val="18"/>
        <w:szCs w:val="18"/>
        <w:lang w:val="en-US" w:eastAsia="zh-CN" w:bidi="ar-SA"/>
      </w:rPr>
      <w:t xml:space="preserve">电话：0316-2091236  </w:t>
    </w:r>
    <w:r>
      <w:rPr>
        <w:rFonts w:hint="eastAsia" w:cs="Times New Roman"/>
        <w:i/>
        <w:iCs/>
        <w:kern w:val="2"/>
        <w:sz w:val="18"/>
        <w:szCs w:val="18"/>
        <w:lang w:val="en-US" w:eastAsia="zh-CN" w:bidi="ar-SA"/>
      </w:rPr>
      <w:t xml:space="preserve"> </w:t>
    </w:r>
    <w:r>
      <w:rPr>
        <w:rFonts w:hint="eastAsia" w:ascii="Times New Roman" w:hAnsi="Times New Roman" w:eastAsia="宋体" w:cs="Times New Roman"/>
        <w:i/>
        <w:iCs/>
        <w:kern w:val="2"/>
        <w:sz w:val="18"/>
        <w:szCs w:val="18"/>
        <w:lang w:val="en-US" w:eastAsia="zh-CN" w:bidi="ar-SA"/>
      </w:rPr>
      <w:t xml:space="preserve">2090536  </w:t>
    </w:r>
    <w:r>
      <w:rPr>
        <w:rFonts w:hint="eastAsia" w:cs="Times New Roman"/>
        <w:i/>
        <w:iCs/>
        <w:kern w:val="2"/>
        <w:sz w:val="18"/>
        <w:szCs w:val="18"/>
        <w:lang w:val="en-US" w:eastAsia="zh-CN" w:bidi="ar-SA"/>
      </w:rPr>
      <w:t xml:space="preserve"> </w:t>
    </w:r>
    <w:r>
      <w:rPr>
        <w:rFonts w:hint="eastAsia" w:ascii="Times New Roman" w:hAnsi="Times New Roman" w:eastAsia="宋体" w:cs="Times New Roman"/>
        <w:i/>
        <w:iCs/>
        <w:kern w:val="2"/>
        <w:sz w:val="18"/>
        <w:szCs w:val="18"/>
        <w:lang w:val="en-US" w:eastAsia="zh-CN" w:bidi="ar-SA"/>
      </w:rPr>
      <w:t>2091295</w: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u w:val="single"/>
      </w:rPr>
    </w:pPr>
    <w:r>
      <w:rPr>
        <w:rFonts w:hint="eastAsia"/>
        <w:u w:val="single"/>
      </w:rPr>
      <w:t>　　　　　　　　　　　　　　　　　　　　　　　　　　</w:t>
    </w:r>
    <w:r>
      <w:rPr>
        <w:rFonts w:hint="eastAsia"/>
        <w:u w:val="single"/>
        <w:lang w:val="en-US" w:eastAsia="zh-CN"/>
      </w:rPr>
      <w:t xml:space="preserve">      </w:t>
    </w:r>
    <w:r>
      <w:rPr>
        <w:rFonts w:hint="eastAsia"/>
        <w:u w:val="single"/>
      </w:rPr>
      <w:t>　　　　　　　　　　　　　　</w:t>
    </w:r>
    <w:r>
      <w:rPr>
        <w:rFonts w:hint="eastAsia"/>
        <w:u w:val="single"/>
        <w:lang w:val="en-US" w:eastAsia="zh-CN"/>
      </w:rPr>
      <w:t xml:space="preserve">         </w:t>
    </w:r>
    <w:r>
      <w:rPr>
        <w:rFonts w:hint="eastAsia"/>
        <w:u w:val="single"/>
      </w:rPr>
      <w:t>　　</w:t>
    </w:r>
  </w:p>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201930</wp:posOffset>
              </wp:positionV>
              <wp:extent cx="290195" cy="2139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290195" cy="213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5.9pt;height:16.85pt;width:22.85pt;mso-position-horizontal:outside;mso-position-horizontal-relative:margin;z-index:251659264;mso-width-relative:page;mso-height-relative:page;" filled="f" stroked="f" coordsize="21600,21600" o:gfxdata="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D7nabVAAAABQEAAA8AAAAAAAAAAQAgAAAAIgAAAGRycy9kb3ducmV2&#10;LnhtbFBLAQIUABQAAAAIAIdO4kBhg6fFOAIAAGEEAAAOAAAAAAAAAAEAIAAAACQBAABkcnMvZTJv&#10;RG9jLnhtbFBLBQYAAAAABgAGAFkBAADOBQAAAAA=&#10;">
              <v:fill on="f" focussize="0,0"/>
              <v:stroke on="f" weight="0.5pt"/>
              <v:imagedata o:title=""/>
              <o:lock v:ext="edit" aspectratio="f"/>
              <v:textbox inset="0mm,0mm,0mm,0mm">
                <w:txbxContent>
                  <w:p>
                    <w:pPr>
                      <w:pStyle w:val="1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r>
      <w:rPr>
        <w:rFonts w:hint="eastAsia" w:ascii="Times New Roman" w:hAnsi="Times New Roman" w:eastAsia="宋体" w:cs="Times New Roman"/>
        <w:i/>
        <w:iCs/>
        <w:kern w:val="2"/>
        <w:sz w:val="18"/>
        <w:szCs w:val="18"/>
        <w:lang w:val="en-US" w:eastAsia="zh-CN" w:bidi="ar-SA"/>
      </w:rPr>
      <w:t xml:space="preserve">地址：廊坊市广阳区金光道38号汇源锦城7号楼804-805室   </w:t>
    </w:r>
    <w:r>
      <w:rPr>
        <w:rFonts w:hint="eastAsia" w:cs="Times New Roman"/>
        <w:i/>
        <w:iCs/>
        <w:kern w:val="2"/>
        <w:sz w:val="18"/>
        <w:szCs w:val="18"/>
        <w:lang w:val="en-US" w:eastAsia="zh-CN" w:bidi="ar-SA"/>
      </w:rPr>
      <w:t xml:space="preserve">    </w:t>
    </w:r>
    <w:r>
      <w:rPr>
        <w:rFonts w:hint="eastAsia" w:ascii="Times New Roman" w:hAnsi="Times New Roman" w:eastAsia="宋体" w:cs="Times New Roman"/>
        <w:i/>
        <w:iCs/>
        <w:kern w:val="2"/>
        <w:sz w:val="18"/>
        <w:szCs w:val="18"/>
        <w:lang w:val="en-US" w:eastAsia="zh-CN" w:bidi="ar-SA"/>
      </w:rPr>
      <w:t xml:space="preserve">电话：0316-2091236  </w:t>
    </w:r>
    <w:r>
      <w:rPr>
        <w:rFonts w:hint="eastAsia" w:cs="Times New Roman"/>
        <w:i/>
        <w:iCs/>
        <w:kern w:val="2"/>
        <w:sz w:val="18"/>
        <w:szCs w:val="18"/>
        <w:lang w:val="en-US" w:eastAsia="zh-CN" w:bidi="ar-SA"/>
      </w:rPr>
      <w:t xml:space="preserve"> </w:t>
    </w:r>
    <w:r>
      <w:rPr>
        <w:rFonts w:hint="eastAsia" w:ascii="Times New Roman" w:hAnsi="Times New Roman" w:eastAsia="宋体" w:cs="Times New Roman"/>
        <w:i/>
        <w:iCs/>
        <w:kern w:val="2"/>
        <w:sz w:val="18"/>
        <w:szCs w:val="18"/>
        <w:lang w:val="en-US" w:eastAsia="zh-CN" w:bidi="ar-SA"/>
      </w:rPr>
      <w:t xml:space="preserve">2090536  </w:t>
    </w:r>
    <w:r>
      <w:rPr>
        <w:rFonts w:hint="eastAsia" w:cs="Times New Roman"/>
        <w:i/>
        <w:iCs/>
        <w:kern w:val="2"/>
        <w:sz w:val="18"/>
        <w:szCs w:val="18"/>
        <w:lang w:val="en-US" w:eastAsia="zh-CN" w:bidi="ar-SA"/>
      </w:rPr>
      <w:t xml:space="preserve"> </w:t>
    </w:r>
    <w:r>
      <w:rPr>
        <w:rFonts w:hint="eastAsia" w:ascii="Times New Roman" w:hAnsi="Times New Roman" w:eastAsia="宋体" w:cs="Times New Roman"/>
        <w:i/>
        <w:iCs/>
        <w:kern w:val="2"/>
        <w:sz w:val="18"/>
        <w:szCs w:val="18"/>
        <w:lang w:val="en-US" w:eastAsia="zh-CN" w:bidi="ar-SA"/>
      </w:rPr>
      <w:t>2091295</w: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lear" w:pos="4153"/>
        <w:tab w:val="clear"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pPr>
    <w:r>
      <w:rPr>
        <w:rFonts w:hint="eastAsia"/>
        <w:i/>
        <w:iCs/>
        <w:lang w:val="en-US" w:eastAsia="zh-CN"/>
      </w:rPr>
      <w:t xml:space="preserve">                                                                廊坊中泰华会计师事务所（普通合伙）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right"/>
      <w:rPr>
        <w:i/>
        <w:iCs/>
      </w:rPr>
    </w:pPr>
    <w:r>
      <w:rPr>
        <w:rFonts w:hint="eastAsia"/>
      </w:rPr>
      <w:t xml:space="preserve">                         </w:t>
    </w:r>
    <w:r>
      <w:rPr>
        <w:rFonts w:hint="eastAsia"/>
        <w:i/>
        <w:iCs/>
      </w:rPr>
      <w:t>廊坊中泰华会计师事务所（普通合伙）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33657"/>
    <w:multiLevelType w:val="singleLevel"/>
    <w:tmpl w:val="A6B33657"/>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xNmEyNzNhYWJiZjA1M2VlYzhiYjU4MWUyYzAxZjUifQ=="/>
  </w:docVars>
  <w:rsids>
    <w:rsidRoot w:val="00172A27"/>
    <w:rsid w:val="00000E1C"/>
    <w:rsid w:val="00001A62"/>
    <w:rsid w:val="00002868"/>
    <w:rsid w:val="00003F99"/>
    <w:rsid w:val="00004028"/>
    <w:rsid w:val="000041CE"/>
    <w:rsid w:val="00005713"/>
    <w:rsid w:val="00005C5D"/>
    <w:rsid w:val="000064C9"/>
    <w:rsid w:val="00010F8F"/>
    <w:rsid w:val="0001138D"/>
    <w:rsid w:val="0001628A"/>
    <w:rsid w:val="0002117C"/>
    <w:rsid w:val="00021FD3"/>
    <w:rsid w:val="000243D8"/>
    <w:rsid w:val="0002503E"/>
    <w:rsid w:val="000261A0"/>
    <w:rsid w:val="00026840"/>
    <w:rsid w:val="0002744C"/>
    <w:rsid w:val="000305EA"/>
    <w:rsid w:val="0003175C"/>
    <w:rsid w:val="0003369F"/>
    <w:rsid w:val="0003389B"/>
    <w:rsid w:val="00036132"/>
    <w:rsid w:val="00036D7C"/>
    <w:rsid w:val="00037BB3"/>
    <w:rsid w:val="00040DEC"/>
    <w:rsid w:val="00043D42"/>
    <w:rsid w:val="000444D2"/>
    <w:rsid w:val="00046F06"/>
    <w:rsid w:val="000474AE"/>
    <w:rsid w:val="00050883"/>
    <w:rsid w:val="000525F3"/>
    <w:rsid w:val="000530AF"/>
    <w:rsid w:val="000535E4"/>
    <w:rsid w:val="00053BCA"/>
    <w:rsid w:val="0005585D"/>
    <w:rsid w:val="000568CF"/>
    <w:rsid w:val="00062181"/>
    <w:rsid w:val="000640CD"/>
    <w:rsid w:val="0006530E"/>
    <w:rsid w:val="00066F50"/>
    <w:rsid w:val="00070872"/>
    <w:rsid w:val="00073704"/>
    <w:rsid w:val="00076805"/>
    <w:rsid w:val="000828FF"/>
    <w:rsid w:val="00086438"/>
    <w:rsid w:val="000868BE"/>
    <w:rsid w:val="00090EBB"/>
    <w:rsid w:val="00093732"/>
    <w:rsid w:val="00094A20"/>
    <w:rsid w:val="00095C31"/>
    <w:rsid w:val="000A034A"/>
    <w:rsid w:val="000A0C70"/>
    <w:rsid w:val="000A1B7D"/>
    <w:rsid w:val="000A1E21"/>
    <w:rsid w:val="000A41EC"/>
    <w:rsid w:val="000A41F1"/>
    <w:rsid w:val="000A7B8C"/>
    <w:rsid w:val="000B1BC3"/>
    <w:rsid w:val="000B2D79"/>
    <w:rsid w:val="000B730E"/>
    <w:rsid w:val="000C07EB"/>
    <w:rsid w:val="000C0BAC"/>
    <w:rsid w:val="000C296F"/>
    <w:rsid w:val="000C585F"/>
    <w:rsid w:val="000C6624"/>
    <w:rsid w:val="000C6F03"/>
    <w:rsid w:val="000D071E"/>
    <w:rsid w:val="000D07FB"/>
    <w:rsid w:val="000D6420"/>
    <w:rsid w:val="000D7639"/>
    <w:rsid w:val="000E0135"/>
    <w:rsid w:val="000E1E7D"/>
    <w:rsid w:val="000E1F22"/>
    <w:rsid w:val="000E279B"/>
    <w:rsid w:val="000E3375"/>
    <w:rsid w:val="000E3E4D"/>
    <w:rsid w:val="000E5BD9"/>
    <w:rsid w:val="000E72D0"/>
    <w:rsid w:val="000E7D99"/>
    <w:rsid w:val="000F057C"/>
    <w:rsid w:val="000F16E3"/>
    <w:rsid w:val="000F1954"/>
    <w:rsid w:val="000F305A"/>
    <w:rsid w:val="000F7416"/>
    <w:rsid w:val="000F7CD9"/>
    <w:rsid w:val="001001FB"/>
    <w:rsid w:val="0010388F"/>
    <w:rsid w:val="00103FEF"/>
    <w:rsid w:val="00105CD4"/>
    <w:rsid w:val="0011035F"/>
    <w:rsid w:val="0011042F"/>
    <w:rsid w:val="00110BB2"/>
    <w:rsid w:val="00110EB3"/>
    <w:rsid w:val="00112818"/>
    <w:rsid w:val="00113A8A"/>
    <w:rsid w:val="00115F35"/>
    <w:rsid w:val="001169B2"/>
    <w:rsid w:val="00116C46"/>
    <w:rsid w:val="001170A8"/>
    <w:rsid w:val="001211B1"/>
    <w:rsid w:val="00121F4E"/>
    <w:rsid w:val="0012218E"/>
    <w:rsid w:val="00123D9A"/>
    <w:rsid w:val="001250F2"/>
    <w:rsid w:val="001271AD"/>
    <w:rsid w:val="00127BFB"/>
    <w:rsid w:val="00130857"/>
    <w:rsid w:val="00130F43"/>
    <w:rsid w:val="00133234"/>
    <w:rsid w:val="00133C2B"/>
    <w:rsid w:val="0013435E"/>
    <w:rsid w:val="00135119"/>
    <w:rsid w:val="00137195"/>
    <w:rsid w:val="00141324"/>
    <w:rsid w:val="00141CCF"/>
    <w:rsid w:val="00142E80"/>
    <w:rsid w:val="00143DF9"/>
    <w:rsid w:val="00144BF3"/>
    <w:rsid w:val="00145EB6"/>
    <w:rsid w:val="00145F7B"/>
    <w:rsid w:val="00150780"/>
    <w:rsid w:val="00152A85"/>
    <w:rsid w:val="00154018"/>
    <w:rsid w:val="0015514A"/>
    <w:rsid w:val="001570F6"/>
    <w:rsid w:val="0016181F"/>
    <w:rsid w:val="001619D6"/>
    <w:rsid w:val="00166043"/>
    <w:rsid w:val="00167FE5"/>
    <w:rsid w:val="00170205"/>
    <w:rsid w:val="00171C5C"/>
    <w:rsid w:val="00172A27"/>
    <w:rsid w:val="00172AD2"/>
    <w:rsid w:val="00173FCE"/>
    <w:rsid w:val="00180B71"/>
    <w:rsid w:val="00180E7A"/>
    <w:rsid w:val="00181B16"/>
    <w:rsid w:val="001917A4"/>
    <w:rsid w:val="001931BC"/>
    <w:rsid w:val="00194C54"/>
    <w:rsid w:val="00194CE8"/>
    <w:rsid w:val="00196EB5"/>
    <w:rsid w:val="00197BE4"/>
    <w:rsid w:val="00197C1F"/>
    <w:rsid w:val="001A6367"/>
    <w:rsid w:val="001A7855"/>
    <w:rsid w:val="001A7D08"/>
    <w:rsid w:val="001A7EA7"/>
    <w:rsid w:val="001B0BCC"/>
    <w:rsid w:val="001B119D"/>
    <w:rsid w:val="001B5FC0"/>
    <w:rsid w:val="001B647F"/>
    <w:rsid w:val="001B6E8A"/>
    <w:rsid w:val="001B791E"/>
    <w:rsid w:val="001C2942"/>
    <w:rsid w:val="001C30D5"/>
    <w:rsid w:val="001C3C81"/>
    <w:rsid w:val="001C405B"/>
    <w:rsid w:val="001C4EC4"/>
    <w:rsid w:val="001C568E"/>
    <w:rsid w:val="001C6FC9"/>
    <w:rsid w:val="001D0D18"/>
    <w:rsid w:val="001D1E7A"/>
    <w:rsid w:val="001D4A7B"/>
    <w:rsid w:val="001D53D7"/>
    <w:rsid w:val="001D57F4"/>
    <w:rsid w:val="001D604C"/>
    <w:rsid w:val="001D60F4"/>
    <w:rsid w:val="001D667F"/>
    <w:rsid w:val="001D74F8"/>
    <w:rsid w:val="001E0752"/>
    <w:rsid w:val="001E14B2"/>
    <w:rsid w:val="001E344B"/>
    <w:rsid w:val="001E635C"/>
    <w:rsid w:val="001F19CC"/>
    <w:rsid w:val="001F1EA5"/>
    <w:rsid w:val="001F3EBE"/>
    <w:rsid w:val="001F6B89"/>
    <w:rsid w:val="001F77E1"/>
    <w:rsid w:val="002004CA"/>
    <w:rsid w:val="00200887"/>
    <w:rsid w:val="0020095E"/>
    <w:rsid w:val="002015F6"/>
    <w:rsid w:val="002017EC"/>
    <w:rsid w:val="00201CDC"/>
    <w:rsid w:val="0020249F"/>
    <w:rsid w:val="00203D86"/>
    <w:rsid w:val="00204974"/>
    <w:rsid w:val="002053CB"/>
    <w:rsid w:val="00206E3B"/>
    <w:rsid w:val="00207558"/>
    <w:rsid w:val="00211355"/>
    <w:rsid w:val="0021139A"/>
    <w:rsid w:val="00211BF1"/>
    <w:rsid w:val="0021268A"/>
    <w:rsid w:val="0021472B"/>
    <w:rsid w:val="00215DC0"/>
    <w:rsid w:val="00217144"/>
    <w:rsid w:val="00217319"/>
    <w:rsid w:val="00217BA5"/>
    <w:rsid w:val="00217ED5"/>
    <w:rsid w:val="00221213"/>
    <w:rsid w:val="00222A2A"/>
    <w:rsid w:val="00226614"/>
    <w:rsid w:val="00227950"/>
    <w:rsid w:val="0023133E"/>
    <w:rsid w:val="002320BB"/>
    <w:rsid w:val="0023297B"/>
    <w:rsid w:val="00232A9C"/>
    <w:rsid w:val="002332FC"/>
    <w:rsid w:val="00234785"/>
    <w:rsid w:val="002375DF"/>
    <w:rsid w:val="0024307D"/>
    <w:rsid w:val="002444D3"/>
    <w:rsid w:val="00245292"/>
    <w:rsid w:val="00246075"/>
    <w:rsid w:val="00250E94"/>
    <w:rsid w:val="00252C4F"/>
    <w:rsid w:val="0025353C"/>
    <w:rsid w:val="00253EC6"/>
    <w:rsid w:val="00257112"/>
    <w:rsid w:val="00257D3F"/>
    <w:rsid w:val="00261A93"/>
    <w:rsid w:val="002628AD"/>
    <w:rsid w:val="00262C2B"/>
    <w:rsid w:val="00264445"/>
    <w:rsid w:val="002656F1"/>
    <w:rsid w:val="00265C56"/>
    <w:rsid w:val="002723E5"/>
    <w:rsid w:val="0027292F"/>
    <w:rsid w:val="002731AD"/>
    <w:rsid w:val="00273E0B"/>
    <w:rsid w:val="00274053"/>
    <w:rsid w:val="00274A86"/>
    <w:rsid w:val="00274B0B"/>
    <w:rsid w:val="00275A48"/>
    <w:rsid w:val="00275EE9"/>
    <w:rsid w:val="002765CA"/>
    <w:rsid w:val="002774F4"/>
    <w:rsid w:val="002778E9"/>
    <w:rsid w:val="002800D1"/>
    <w:rsid w:val="00282B8B"/>
    <w:rsid w:val="00282F98"/>
    <w:rsid w:val="00285B67"/>
    <w:rsid w:val="00286120"/>
    <w:rsid w:val="002869B6"/>
    <w:rsid w:val="002912E6"/>
    <w:rsid w:val="0029484C"/>
    <w:rsid w:val="002959F8"/>
    <w:rsid w:val="00296244"/>
    <w:rsid w:val="00296C2D"/>
    <w:rsid w:val="00297D60"/>
    <w:rsid w:val="002A4042"/>
    <w:rsid w:val="002A4755"/>
    <w:rsid w:val="002A4775"/>
    <w:rsid w:val="002A6B43"/>
    <w:rsid w:val="002B182F"/>
    <w:rsid w:val="002B1A2C"/>
    <w:rsid w:val="002B32DF"/>
    <w:rsid w:val="002B32FF"/>
    <w:rsid w:val="002B3D42"/>
    <w:rsid w:val="002B479B"/>
    <w:rsid w:val="002B5ABE"/>
    <w:rsid w:val="002B75F9"/>
    <w:rsid w:val="002B796D"/>
    <w:rsid w:val="002C03AE"/>
    <w:rsid w:val="002C2BA7"/>
    <w:rsid w:val="002C3015"/>
    <w:rsid w:val="002C32C9"/>
    <w:rsid w:val="002C36FD"/>
    <w:rsid w:val="002C4196"/>
    <w:rsid w:val="002C5502"/>
    <w:rsid w:val="002C5A2F"/>
    <w:rsid w:val="002D1DD2"/>
    <w:rsid w:val="002D4420"/>
    <w:rsid w:val="002E10F1"/>
    <w:rsid w:val="002E7A02"/>
    <w:rsid w:val="002F0F93"/>
    <w:rsid w:val="002F1C1A"/>
    <w:rsid w:val="002F4CAF"/>
    <w:rsid w:val="002F66C7"/>
    <w:rsid w:val="002F6BC4"/>
    <w:rsid w:val="002F6C3F"/>
    <w:rsid w:val="002F791D"/>
    <w:rsid w:val="0030342B"/>
    <w:rsid w:val="00311F5C"/>
    <w:rsid w:val="003139A2"/>
    <w:rsid w:val="00314747"/>
    <w:rsid w:val="0031614C"/>
    <w:rsid w:val="003165B8"/>
    <w:rsid w:val="003249E6"/>
    <w:rsid w:val="003273E7"/>
    <w:rsid w:val="00327A8F"/>
    <w:rsid w:val="003307FA"/>
    <w:rsid w:val="00331716"/>
    <w:rsid w:val="00332235"/>
    <w:rsid w:val="00333872"/>
    <w:rsid w:val="003340DE"/>
    <w:rsid w:val="003342DB"/>
    <w:rsid w:val="00334762"/>
    <w:rsid w:val="00336580"/>
    <w:rsid w:val="00336D2B"/>
    <w:rsid w:val="00337DDC"/>
    <w:rsid w:val="003409FD"/>
    <w:rsid w:val="00341DD4"/>
    <w:rsid w:val="00343883"/>
    <w:rsid w:val="003444C1"/>
    <w:rsid w:val="00344969"/>
    <w:rsid w:val="003449B7"/>
    <w:rsid w:val="00346410"/>
    <w:rsid w:val="00355239"/>
    <w:rsid w:val="003556FB"/>
    <w:rsid w:val="00361593"/>
    <w:rsid w:val="00365CDD"/>
    <w:rsid w:val="00365F20"/>
    <w:rsid w:val="0037189D"/>
    <w:rsid w:val="00373704"/>
    <w:rsid w:val="00376684"/>
    <w:rsid w:val="00377036"/>
    <w:rsid w:val="00380035"/>
    <w:rsid w:val="00383A8A"/>
    <w:rsid w:val="00385E8A"/>
    <w:rsid w:val="00391F7E"/>
    <w:rsid w:val="00393AD5"/>
    <w:rsid w:val="003942BD"/>
    <w:rsid w:val="003944CF"/>
    <w:rsid w:val="00394CDD"/>
    <w:rsid w:val="003959F7"/>
    <w:rsid w:val="00396980"/>
    <w:rsid w:val="003A278C"/>
    <w:rsid w:val="003A2A35"/>
    <w:rsid w:val="003A4EAA"/>
    <w:rsid w:val="003A72A5"/>
    <w:rsid w:val="003B04AE"/>
    <w:rsid w:val="003B18EC"/>
    <w:rsid w:val="003B24AA"/>
    <w:rsid w:val="003B523D"/>
    <w:rsid w:val="003B5CB3"/>
    <w:rsid w:val="003B783F"/>
    <w:rsid w:val="003C2E7D"/>
    <w:rsid w:val="003C329C"/>
    <w:rsid w:val="003C3A29"/>
    <w:rsid w:val="003C3F82"/>
    <w:rsid w:val="003C4289"/>
    <w:rsid w:val="003C6639"/>
    <w:rsid w:val="003C794C"/>
    <w:rsid w:val="003D122C"/>
    <w:rsid w:val="003D3079"/>
    <w:rsid w:val="003D6A94"/>
    <w:rsid w:val="003E0739"/>
    <w:rsid w:val="003E0E8D"/>
    <w:rsid w:val="003E2A9F"/>
    <w:rsid w:val="003E3153"/>
    <w:rsid w:val="003E37C7"/>
    <w:rsid w:val="003E3B30"/>
    <w:rsid w:val="003E508F"/>
    <w:rsid w:val="003E65DB"/>
    <w:rsid w:val="003E6ACC"/>
    <w:rsid w:val="003E7173"/>
    <w:rsid w:val="003F12F5"/>
    <w:rsid w:val="003F231E"/>
    <w:rsid w:val="003F2BD1"/>
    <w:rsid w:val="003F39B9"/>
    <w:rsid w:val="003F621D"/>
    <w:rsid w:val="00400F16"/>
    <w:rsid w:val="00402245"/>
    <w:rsid w:val="0040412F"/>
    <w:rsid w:val="00404FD1"/>
    <w:rsid w:val="00405337"/>
    <w:rsid w:val="004060B2"/>
    <w:rsid w:val="00410EA9"/>
    <w:rsid w:val="00411D76"/>
    <w:rsid w:val="004122F8"/>
    <w:rsid w:val="004139C8"/>
    <w:rsid w:val="00413F3C"/>
    <w:rsid w:val="004148EA"/>
    <w:rsid w:val="00415A64"/>
    <w:rsid w:val="00415E78"/>
    <w:rsid w:val="004175BC"/>
    <w:rsid w:val="004257F8"/>
    <w:rsid w:val="004258C0"/>
    <w:rsid w:val="00425FE2"/>
    <w:rsid w:val="00426F59"/>
    <w:rsid w:val="004333DC"/>
    <w:rsid w:val="00435E89"/>
    <w:rsid w:val="00436197"/>
    <w:rsid w:val="00436255"/>
    <w:rsid w:val="00437D51"/>
    <w:rsid w:val="00441716"/>
    <w:rsid w:val="00442EA5"/>
    <w:rsid w:val="00444448"/>
    <w:rsid w:val="0045388F"/>
    <w:rsid w:val="00454ED6"/>
    <w:rsid w:val="00455946"/>
    <w:rsid w:val="00456E4F"/>
    <w:rsid w:val="00462A2F"/>
    <w:rsid w:val="00462D40"/>
    <w:rsid w:val="00462F35"/>
    <w:rsid w:val="00463788"/>
    <w:rsid w:val="004656BA"/>
    <w:rsid w:val="00467C62"/>
    <w:rsid w:val="004701E0"/>
    <w:rsid w:val="00473738"/>
    <w:rsid w:val="004757B5"/>
    <w:rsid w:val="004762B4"/>
    <w:rsid w:val="004806EC"/>
    <w:rsid w:val="0048289F"/>
    <w:rsid w:val="0048469E"/>
    <w:rsid w:val="004852AE"/>
    <w:rsid w:val="00486943"/>
    <w:rsid w:val="004874E6"/>
    <w:rsid w:val="00491CD6"/>
    <w:rsid w:val="004942F3"/>
    <w:rsid w:val="00495AFA"/>
    <w:rsid w:val="00495BFF"/>
    <w:rsid w:val="004975CB"/>
    <w:rsid w:val="004A0654"/>
    <w:rsid w:val="004A1581"/>
    <w:rsid w:val="004A1CE7"/>
    <w:rsid w:val="004A2222"/>
    <w:rsid w:val="004A37C8"/>
    <w:rsid w:val="004A4722"/>
    <w:rsid w:val="004A4728"/>
    <w:rsid w:val="004A4CB4"/>
    <w:rsid w:val="004A5BAF"/>
    <w:rsid w:val="004A6D76"/>
    <w:rsid w:val="004A6F27"/>
    <w:rsid w:val="004A764B"/>
    <w:rsid w:val="004B0713"/>
    <w:rsid w:val="004B2381"/>
    <w:rsid w:val="004B3A3F"/>
    <w:rsid w:val="004B7ABA"/>
    <w:rsid w:val="004B7C52"/>
    <w:rsid w:val="004C0847"/>
    <w:rsid w:val="004C256D"/>
    <w:rsid w:val="004C3490"/>
    <w:rsid w:val="004C36BB"/>
    <w:rsid w:val="004C433A"/>
    <w:rsid w:val="004C4DB1"/>
    <w:rsid w:val="004C7917"/>
    <w:rsid w:val="004D0C48"/>
    <w:rsid w:val="004D1EC1"/>
    <w:rsid w:val="004D2C79"/>
    <w:rsid w:val="004D32FF"/>
    <w:rsid w:val="004D4672"/>
    <w:rsid w:val="004D4D9C"/>
    <w:rsid w:val="004D5463"/>
    <w:rsid w:val="004E38CE"/>
    <w:rsid w:val="004E5476"/>
    <w:rsid w:val="004E56EE"/>
    <w:rsid w:val="004E7AB1"/>
    <w:rsid w:val="004F2653"/>
    <w:rsid w:val="004F3A22"/>
    <w:rsid w:val="004F3D1F"/>
    <w:rsid w:val="004F4FD2"/>
    <w:rsid w:val="004F5F65"/>
    <w:rsid w:val="004F7288"/>
    <w:rsid w:val="004F736D"/>
    <w:rsid w:val="004F7F14"/>
    <w:rsid w:val="00500DFC"/>
    <w:rsid w:val="00503030"/>
    <w:rsid w:val="00505120"/>
    <w:rsid w:val="00505D24"/>
    <w:rsid w:val="00506C57"/>
    <w:rsid w:val="00510987"/>
    <w:rsid w:val="0051368B"/>
    <w:rsid w:val="0051507D"/>
    <w:rsid w:val="00515974"/>
    <w:rsid w:val="005167B7"/>
    <w:rsid w:val="00517D4C"/>
    <w:rsid w:val="005208A4"/>
    <w:rsid w:val="00527B73"/>
    <w:rsid w:val="00531692"/>
    <w:rsid w:val="0053276D"/>
    <w:rsid w:val="00532C9B"/>
    <w:rsid w:val="005337EC"/>
    <w:rsid w:val="00533C31"/>
    <w:rsid w:val="005356A7"/>
    <w:rsid w:val="0053757F"/>
    <w:rsid w:val="00537BFC"/>
    <w:rsid w:val="00544938"/>
    <w:rsid w:val="0054538C"/>
    <w:rsid w:val="00545E13"/>
    <w:rsid w:val="00546575"/>
    <w:rsid w:val="005501F4"/>
    <w:rsid w:val="00550ADA"/>
    <w:rsid w:val="00551FA0"/>
    <w:rsid w:val="00555BDF"/>
    <w:rsid w:val="005563DF"/>
    <w:rsid w:val="00560196"/>
    <w:rsid w:val="005602CE"/>
    <w:rsid w:val="00560A0C"/>
    <w:rsid w:val="005611E5"/>
    <w:rsid w:val="0056131E"/>
    <w:rsid w:val="005619EB"/>
    <w:rsid w:val="00563037"/>
    <w:rsid w:val="00563655"/>
    <w:rsid w:val="00563923"/>
    <w:rsid w:val="00566188"/>
    <w:rsid w:val="00576388"/>
    <w:rsid w:val="00582534"/>
    <w:rsid w:val="00587D36"/>
    <w:rsid w:val="00590C7D"/>
    <w:rsid w:val="00591AC2"/>
    <w:rsid w:val="0059211B"/>
    <w:rsid w:val="005923BB"/>
    <w:rsid w:val="00592CB7"/>
    <w:rsid w:val="00594ED0"/>
    <w:rsid w:val="005A26DD"/>
    <w:rsid w:val="005A274D"/>
    <w:rsid w:val="005A3610"/>
    <w:rsid w:val="005A372D"/>
    <w:rsid w:val="005A4907"/>
    <w:rsid w:val="005A5280"/>
    <w:rsid w:val="005A75B5"/>
    <w:rsid w:val="005B0370"/>
    <w:rsid w:val="005B32F7"/>
    <w:rsid w:val="005B4302"/>
    <w:rsid w:val="005B4D75"/>
    <w:rsid w:val="005C0776"/>
    <w:rsid w:val="005C44A2"/>
    <w:rsid w:val="005C7805"/>
    <w:rsid w:val="005D0AFB"/>
    <w:rsid w:val="005D2D59"/>
    <w:rsid w:val="005D37C2"/>
    <w:rsid w:val="005D56F1"/>
    <w:rsid w:val="005D6116"/>
    <w:rsid w:val="005D6CCE"/>
    <w:rsid w:val="005E0455"/>
    <w:rsid w:val="005E57E1"/>
    <w:rsid w:val="005E5C1F"/>
    <w:rsid w:val="005E5C86"/>
    <w:rsid w:val="005F0904"/>
    <w:rsid w:val="005F4530"/>
    <w:rsid w:val="005F58DE"/>
    <w:rsid w:val="00600706"/>
    <w:rsid w:val="00600944"/>
    <w:rsid w:val="00600C45"/>
    <w:rsid w:val="00603502"/>
    <w:rsid w:val="0060391A"/>
    <w:rsid w:val="00604E0E"/>
    <w:rsid w:val="00610FE6"/>
    <w:rsid w:val="00613D32"/>
    <w:rsid w:val="00617A24"/>
    <w:rsid w:val="0062044C"/>
    <w:rsid w:val="00624673"/>
    <w:rsid w:val="00627121"/>
    <w:rsid w:val="00627FC1"/>
    <w:rsid w:val="00630935"/>
    <w:rsid w:val="00630954"/>
    <w:rsid w:val="00630C64"/>
    <w:rsid w:val="00633112"/>
    <w:rsid w:val="00633152"/>
    <w:rsid w:val="00634527"/>
    <w:rsid w:val="00637167"/>
    <w:rsid w:val="00637353"/>
    <w:rsid w:val="006373A2"/>
    <w:rsid w:val="00637D3A"/>
    <w:rsid w:val="0064169B"/>
    <w:rsid w:val="0064202B"/>
    <w:rsid w:val="00644CD0"/>
    <w:rsid w:val="0064556E"/>
    <w:rsid w:val="0064574E"/>
    <w:rsid w:val="0064715A"/>
    <w:rsid w:val="006473F4"/>
    <w:rsid w:val="00652B40"/>
    <w:rsid w:val="00654901"/>
    <w:rsid w:val="00654B48"/>
    <w:rsid w:val="00655336"/>
    <w:rsid w:val="0065713D"/>
    <w:rsid w:val="0066083D"/>
    <w:rsid w:val="00660C34"/>
    <w:rsid w:val="00663C38"/>
    <w:rsid w:val="0066447D"/>
    <w:rsid w:val="00665D37"/>
    <w:rsid w:val="00667A69"/>
    <w:rsid w:val="00671433"/>
    <w:rsid w:val="00672D7E"/>
    <w:rsid w:val="006748A6"/>
    <w:rsid w:val="006752B9"/>
    <w:rsid w:val="006767D1"/>
    <w:rsid w:val="006778C9"/>
    <w:rsid w:val="0068127F"/>
    <w:rsid w:val="00684394"/>
    <w:rsid w:val="006847FC"/>
    <w:rsid w:val="00686772"/>
    <w:rsid w:val="00692003"/>
    <w:rsid w:val="00692705"/>
    <w:rsid w:val="006940E2"/>
    <w:rsid w:val="006943B4"/>
    <w:rsid w:val="0069497E"/>
    <w:rsid w:val="00694F8C"/>
    <w:rsid w:val="0069504B"/>
    <w:rsid w:val="006953DD"/>
    <w:rsid w:val="006957DC"/>
    <w:rsid w:val="006A5FF0"/>
    <w:rsid w:val="006A6BF0"/>
    <w:rsid w:val="006A6C8A"/>
    <w:rsid w:val="006B0781"/>
    <w:rsid w:val="006B1A2E"/>
    <w:rsid w:val="006B1CF8"/>
    <w:rsid w:val="006B455C"/>
    <w:rsid w:val="006B6DB4"/>
    <w:rsid w:val="006B7356"/>
    <w:rsid w:val="006C06E8"/>
    <w:rsid w:val="006C0A36"/>
    <w:rsid w:val="006C74FF"/>
    <w:rsid w:val="006D051B"/>
    <w:rsid w:val="006D0699"/>
    <w:rsid w:val="006D2031"/>
    <w:rsid w:val="006D2A7E"/>
    <w:rsid w:val="006E23DF"/>
    <w:rsid w:val="006E44F2"/>
    <w:rsid w:val="006E49F9"/>
    <w:rsid w:val="006E548E"/>
    <w:rsid w:val="006E77FD"/>
    <w:rsid w:val="006E7AE0"/>
    <w:rsid w:val="006F0CEF"/>
    <w:rsid w:val="006F2D2F"/>
    <w:rsid w:val="006F2D5B"/>
    <w:rsid w:val="006F4B2A"/>
    <w:rsid w:val="006F5D00"/>
    <w:rsid w:val="006F697C"/>
    <w:rsid w:val="007005FE"/>
    <w:rsid w:val="00700CA1"/>
    <w:rsid w:val="007027E7"/>
    <w:rsid w:val="007041FB"/>
    <w:rsid w:val="00706C8C"/>
    <w:rsid w:val="007072D5"/>
    <w:rsid w:val="00707825"/>
    <w:rsid w:val="007100CA"/>
    <w:rsid w:val="007105A5"/>
    <w:rsid w:val="00711874"/>
    <w:rsid w:val="007140F2"/>
    <w:rsid w:val="007161C9"/>
    <w:rsid w:val="00716BEC"/>
    <w:rsid w:val="00717102"/>
    <w:rsid w:val="00720D44"/>
    <w:rsid w:val="00724715"/>
    <w:rsid w:val="00727122"/>
    <w:rsid w:val="00736154"/>
    <w:rsid w:val="00741E08"/>
    <w:rsid w:val="007424D5"/>
    <w:rsid w:val="00743006"/>
    <w:rsid w:val="00743183"/>
    <w:rsid w:val="00743847"/>
    <w:rsid w:val="00744D09"/>
    <w:rsid w:val="00745324"/>
    <w:rsid w:val="00750538"/>
    <w:rsid w:val="00750BFE"/>
    <w:rsid w:val="00751DCE"/>
    <w:rsid w:val="00753ED0"/>
    <w:rsid w:val="00754C27"/>
    <w:rsid w:val="00756C23"/>
    <w:rsid w:val="00756FC5"/>
    <w:rsid w:val="007617F8"/>
    <w:rsid w:val="00761A6B"/>
    <w:rsid w:val="007647A6"/>
    <w:rsid w:val="00764BFD"/>
    <w:rsid w:val="007660EF"/>
    <w:rsid w:val="007663C6"/>
    <w:rsid w:val="007704CE"/>
    <w:rsid w:val="00772D24"/>
    <w:rsid w:val="007730C8"/>
    <w:rsid w:val="007749BB"/>
    <w:rsid w:val="007756F4"/>
    <w:rsid w:val="007776F7"/>
    <w:rsid w:val="0078408E"/>
    <w:rsid w:val="00784A8B"/>
    <w:rsid w:val="00785968"/>
    <w:rsid w:val="00795C13"/>
    <w:rsid w:val="00796107"/>
    <w:rsid w:val="00797F73"/>
    <w:rsid w:val="007A211B"/>
    <w:rsid w:val="007A24F9"/>
    <w:rsid w:val="007A3A60"/>
    <w:rsid w:val="007A5B52"/>
    <w:rsid w:val="007A62CC"/>
    <w:rsid w:val="007B41B6"/>
    <w:rsid w:val="007B45FE"/>
    <w:rsid w:val="007B49BF"/>
    <w:rsid w:val="007B5072"/>
    <w:rsid w:val="007B6792"/>
    <w:rsid w:val="007B69C6"/>
    <w:rsid w:val="007B6A8A"/>
    <w:rsid w:val="007C0F1D"/>
    <w:rsid w:val="007C13A1"/>
    <w:rsid w:val="007C238F"/>
    <w:rsid w:val="007C3624"/>
    <w:rsid w:val="007C42FF"/>
    <w:rsid w:val="007D328E"/>
    <w:rsid w:val="007D3E4D"/>
    <w:rsid w:val="007E0766"/>
    <w:rsid w:val="007E2A17"/>
    <w:rsid w:val="007E5333"/>
    <w:rsid w:val="007E6140"/>
    <w:rsid w:val="007E624D"/>
    <w:rsid w:val="007F19FA"/>
    <w:rsid w:val="007F3D10"/>
    <w:rsid w:val="007F53FE"/>
    <w:rsid w:val="007F7710"/>
    <w:rsid w:val="00801C50"/>
    <w:rsid w:val="008051AD"/>
    <w:rsid w:val="008071A6"/>
    <w:rsid w:val="00807617"/>
    <w:rsid w:val="00807D4E"/>
    <w:rsid w:val="0081187D"/>
    <w:rsid w:val="00815494"/>
    <w:rsid w:val="00817D51"/>
    <w:rsid w:val="00817D9A"/>
    <w:rsid w:val="0082229F"/>
    <w:rsid w:val="0082603C"/>
    <w:rsid w:val="00826FBE"/>
    <w:rsid w:val="00830140"/>
    <w:rsid w:val="00831629"/>
    <w:rsid w:val="00834745"/>
    <w:rsid w:val="008376A8"/>
    <w:rsid w:val="0084238D"/>
    <w:rsid w:val="00843190"/>
    <w:rsid w:val="00844735"/>
    <w:rsid w:val="00851688"/>
    <w:rsid w:val="00855418"/>
    <w:rsid w:val="0085647A"/>
    <w:rsid w:val="008644D3"/>
    <w:rsid w:val="00865937"/>
    <w:rsid w:val="00871B6C"/>
    <w:rsid w:val="00874204"/>
    <w:rsid w:val="00874884"/>
    <w:rsid w:val="00874DF9"/>
    <w:rsid w:val="008777D4"/>
    <w:rsid w:val="00880B1E"/>
    <w:rsid w:val="00880B7E"/>
    <w:rsid w:val="00882F06"/>
    <w:rsid w:val="00883972"/>
    <w:rsid w:val="008849DA"/>
    <w:rsid w:val="008859B3"/>
    <w:rsid w:val="00885E11"/>
    <w:rsid w:val="008861AD"/>
    <w:rsid w:val="00886274"/>
    <w:rsid w:val="00892243"/>
    <w:rsid w:val="00894175"/>
    <w:rsid w:val="00894931"/>
    <w:rsid w:val="00896063"/>
    <w:rsid w:val="0089648E"/>
    <w:rsid w:val="0089649B"/>
    <w:rsid w:val="008A0965"/>
    <w:rsid w:val="008A0F00"/>
    <w:rsid w:val="008A12AA"/>
    <w:rsid w:val="008A172D"/>
    <w:rsid w:val="008A27BC"/>
    <w:rsid w:val="008A5A9E"/>
    <w:rsid w:val="008A7ED8"/>
    <w:rsid w:val="008B124C"/>
    <w:rsid w:val="008B33BB"/>
    <w:rsid w:val="008B7DA9"/>
    <w:rsid w:val="008C2073"/>
    <w:rsid w:val="008C485E"/>
    <w:rsid w:val="008C48E5"/>
    <w:rsid w:val="008C49DC"/>
    <w:rsid w:val="008C61DE"/>
    <w:rsid w:val="008D01F7"/>
    <w:rsid w:val="008D29E4"/>
    <w:rsid w:val="008D2AE9"/>
    <w:rsid w:val="008D40C6"/>
    <w:rsid w:val="008D57C1"/>
    <w:rsid w:val="008D6B43"/>
    <w:rsid w:val="008E4416"/>
    <w:rsid w:val="008E59B4"/>
    <w:rsid w:val="008E77D1"/>
    <w:rsid w:val="008F2288"/>
    <w:rsid w:val="008F2999"/>
    <w:rsid w:val="008F30DC"/>
    <w:rsid w:val="008F4320"/>
    <w:rsid w:val="008F6F0C"/>
    <w:rsid w:val="00900931"/>
    <w:rsid w:val="0090297C"/>
    <w:rsid w:val="009044BD"/>
    <w:rsid w:val="00911D23"/>
    <w:rsid w:val="00912185"/>
    <w:rsid w:val="009136E8"/>
    <w:rsid w:val="009137A5"/>
    <w:rsid w:val="00913DFA"/>
    <w:rsid w:val="009156DD"/>
    <w:rsid w:val="00916B13"/>
    <w:rsid w:val="009231E6"/>
    <w:rsid w:val="009235E7"/>
    <w:rsid w:val="00924D0D"/>
    <w:rsid w:val="00925F7A"/>
    <w:rsid w:val="00933168"/>
    <w:rsid w:val="00934569"/>
    <w:rsid w:val="0093620D"/>
    <w:rsid w:val="00936A69"/>
    <w:rsid w:val="00936B9C"/>
    <w:rsid w:val="00936D4C"/>
    <w:rsid w:val="00937074"/>
    <w:rsid w:val="0093727D"/>
    <w:rsid w:val="00941A61"/>
    <w:rsid w:val="009420CA"/>
    <w:rsid w:val="00942D98"/>
    <w:rsid w:val="00942FEF"/>
    <w:rsid w:val="00952C17"/>
    <w:rsid w:val="00953265"/>
    <w:rsid w:val="00954CCB"/>
    <w:rsid w:val="0096344C"/>
    <w:rsid w:val="00967B0F"/>
    <w:rsid w:val="009720FF"/>
    <w:rsid w:val="00972B99"/>
    <w:rsid w:val="00975332"/>
    <w:rsid w:val="00977FC0"/>
    <w:rsid w:val="00981ACB"/>
    <w:rsid w:val="009820CA"/>
    <w:rsid w:val="0098238C"/>
    <w:rsid w:val="00984B30"/>
    <w:rsid w:val="00985697"/>
    <w:rsid w:val="00987847"/>
    <w:rsid w:val="009941C9"/>
    <w:rsid w:val="00994A9E"/>
    <w:rsid w:val="00994D2E"/>
    <w:rsid w:val="00994D58"/>
    <w:rsid w:val="00997087"/>
    <w:rsid w:val="00997ADD"/>
    <w:rsid w:val="00997BE3"/>
    <w:rsid w:val="009A2067"/>
    <w:rsid w:val="009A2E3F"/>
    <w:rsid w:val="009A5A7A"/>
    <w:rsid w:val="009A7621"/>
    <w:rsid w:val="009B0561"/>
    <w:rsid w:val="009B370D"/>
    <w:rsid w:val="009B407B"/>
    <w:rsid w:val="009B4CB5"/>
    <w:rsid w:val="009B5397"/>
    <w:rsid w:val="009B7663"/>
    <w:rsid w:val="009C233B"/>
    <w:rsid w:val="009C2A89"/>
    <w:rsid w:val="009C6109"/>
    <w:rsid w:val="009C6D90"/>
    <w:rsid w:val="009D107B"/>
    <w:rsid w:val="009D10BD"/>
    <w:rsid w:val="009D3789"/>
    <w:rsid w:val="009D4C9C"/>
    <w:rsid w:val="009D59E5"/>
    <w:rsid w:val="009D6F6F"/>
    <w:rsid w:val="009E0355"/>
    <w:rsid w:val="009E145D"/>
    <w:rsid w:val="009E2CEC"/>
    <w:rsid w:val="009E33F5"/>
    <w:rsid w:val="009E34CD"/>
    <w:rsid w:val="009E37AF"/>
    <w:rsid w:val="009E4A2A"/>
    <w:rsid w:val="009E5015"/>
    <w:rsid w:val="009E607F"/>
    <w:rsid w:val="009E64F9"/>
    <w:rsid w:val="009E6C7D"/>
    <w:rsid w:val="009F3283"/>
    <w:rsid w:val="009F3C65"/>
    <w:rsid w:val="009F4225"/>
    <w:rsid w:val="009F709B"/>
    <w:rsid w:val="00A00B14"/>
    <w:rsid w:val="00A03891"/>
    <w:rsid w:val="00A05F14"/>
    <w:rsid w:val="00A12153"/>
    <w:rsid w:val="00A135ED"/>
    <w:rsid w:val="00A16363"/>
    <w:rsid w:val="00A16D83"/>
    <w:rsid w:val="00A22B44"/>
    <w:rsid w:val="00A249C3"/>
    <w:rsid w:val="00A264D2"/>
    <w:rsid w:val="00A26772"/>
    <w:rsid w:val="00A325BA"/>
    <w:rsid w:val="00A33532"/>
    <w:rsid w:val="00A33AF2"/>
    <w:rsid w:val="00A361BF"/>
    <w:rsid w:val="00A4005B"/>
    <w:rsid w:val="00A42725"/>
    <w:rsid w:val="00A427B2"/>
    <w:rsid w:val="00A44D9E"/>
    <w:rsid w:val="00A45E56"/>
    <w:rsid w:val="00A4697C"/>
    <w:rsid w:val="00A5013C"/>
    <w:rsid w:val="00A52472"/>
    <w:rsid w:val="00A536C7"/>
    <w:rsid w:val="00A53FC1"/>
    <w:rsid w:val="00A55CE9"/>
    <w:rsid w:val="00A57A6C"/>
    <w:rsid w:val="00A62408"/>
    <w:rsid w:val="00A62B3D"/>
    <w:rsid w:val="00A634D4"/>
    <w:rsid w:val="00A6465D"/>
    <w:rsid w:val="00A72FFC"/>
    <w:rsid w:val="00A730B9"/>
    <w:rsid w:val="00A7617B"/>
    <w:rsid w:val="00A81E58"/>
    <w:rsid w:val="00A81F42"/>
    <w:rsid w:val="00A85409"/>
    <w:rsid w:val="00A914D0"/>
    <w:rsid w:val="00A91E51"/>
    <w:rsid w:val="00A91EAB"/>
    <w:rsid w:val="00A92F8F"/>
    <w:rsid w:val="00A93375"/>
    <w:rsid w:val="00A947CE"/>
    <w:rsid w:val="00A9496D"/>
    <w:rsid w:val="00A94CCF"/>
    <w:rsid w:val="00AA258A"/>
    <w:rsid w:val="00AA2D8F"/>
    <w:rsid w:val="00AA689F"/>
    <w:rsid w:val="00AB04DE"/>
    <w:rsid w:val="00AB07E9"/>
    <w:rsid w:val="00AB30D2"/>
    <w:rsid w:val="00AB52A1"/>
    <w:rsid w:val="00AB57FD"/>
    <w:rsid w:val="00AB627A"/>
    <w:rsid w:val="00AC00E8"/>
    <w:rsid w:val="00AC5AA3"/>
    <w:rsid w:val="00AC6B85"/>
    <w:rsid w:val="00AD0CA2"/>
    <w:rsid w:val="00AD2364"/>
    <w:rsid w:val="00AD271D"/>
    <w:rsid w:val="00AD3AC1"/>
    <w:rsid w:val="00AE27E9"/>
    <w:rsid w:val="00AE2890"/>
    <w:rsid w:val="00AE3E18"/>
    <w:rsid w:val="00AE4D61"/>
    <w:rsid w:val="00AE4FAA"/>
    <w:rsid w:val="00AE5B17"/>
    <w:rsid w:val="00AE75C6"/>
    <w:rsid w:val="00AE788E"/>
    <w:rsid w:val="00AF02CA"/>
    <w:rsid w:val="00AF43AD"/>
    <w:rsid w:val="00AF5EC5"/>
    <w:rsid w:val="00AF7381"/>
    <w:rsid w:val="00AF7A84"/>
    <w:rsid w:val="00B02F30"/>
    <w:rsid w:val="00B02FB7"/>
    <w:rsid w:val="00B04464"/>
    <w:rsid w:val="00B051EA"/>
    <w:rsid w:val="00B05CB4"/>
    <w:rsid w:val="00B074DE"/>
    <w:rsid w:val="00B10279"/>
    <w:rsid w:val="00B11130"/>
    <w:rsid w:val="00B143AD"/>
    <w:rsid w:val="00B1753F"/>
    <w:rsid w:val="00B17629"/>
    <w:rsid w:val="00B22104"/>
    <w:rsid w:val="00B221B1"/>
    <w:rsid w:val="00B2283B"/>
    <w:rsid w:val="00B27217"/>
    <w:rsid w:val="00B30E56"/>
    <w:rsid w:val="00B323D2"/>
    <w:rsid w:val="00B32C11"/>
    <w:rsid w:val="00B34BA8"/>
    <w:rsid w:val="00B35DE0"/>
    <w:rsid w:val="00B44986"/>
    <w:rsid w:val="00B47086"/>
    <w:rsid w:val="00B4782F"/>
    <w:rsid w:val="00B50702"/>
    <w:rsid w:val="00B509B4"/>
    <w:rsid w:val="00B50AB3"/>
    <w:rsid w:val="00B53B67"/>
    <w:rsid w:val="00B54BDC"/>
    <w:rsid w:val="00B55973"/>
    <w:rsid w:val="00B60C70"/>
    <w:rsid w:val="00B64DE5"/>
    <w:rsid w:val="00B66292"/>
    <w:rsid w:val="00B67631"/>
    <w:rsid w:val="00B70A2E"/>
    <w:rsid w:val="00B73FEA"/>
    <w:rsid w:val="00B75D72"/>
    <w:rsid w:val="00B76804"/>
    <w:rsid w:val="00B77708"/>
    <w:rsid w:val="00B83650"/>
    <w:rsid w:val="00B836BB"/>
    <w:rsid w:val="00B84C68"/>
    <w:rsid w:val="00B84F89"/>
    <w:rsid w:val="00B90711"/>
    <w:rsid w:val="00B90792"/>
    <w:rsid w:val="00B9103C"/>
    <w:rsid w:val="00B9341A"/>
    <w:rsid w:val="00B94789"/>
    <w:rsid w:val="00B95050"/>
    <w:rsid w:val="00B95617"/>
    <w:rsid w:val="00B964B4"/>
    <w:rsid w:val="00B967A6"/>
    <w:rsid w:val="00BA0D61"/>
    <w:rsid w:val="00BA36BB"/>
    <w:rsid w:val="00BA4298"/>
    <w:rsid w:val="00BA42EE"/>
    <w:rsid w:val="00BA53AA"/>
    <w:rsid w:val="00BA60A5"/>
    <w:rsid w:val="00BA75EB"/>
    <w:rsid w:val="00BA7649"/>
    <w:rsid w:val="00BB0A9B"/>
    <w:rsid w:val="00BB0E55"/>
    <w:rsid w:val="00BB22FA"/>
    <w:rsid w:val="00BB3FFE"/>
    <w:rsid w:val="00BB63DA"/>
    <w:rsid w:val="00BB6FE8"/>
    <w:rsid w:val="00BC07CC"/>
    <w:rsid w:val="00BC0983"/>
    <w:rsid w:val="00BC1143"/>
    <w:rsid w:val="00BC1A65"/>
    <w:rsid w:val="00BD1900"/>
    <w:rsid w:val="00BD1B40"/>
    <w:rsid w:val="00BD2D39"/>
    <w:rsid w:val="00BD465D"/>
    <w:rsid w:val="00BD54FB"/>
    <w:rsid w:val="00BE0A94"/>
    <w:rsid w:val="00BE4A0D"/>
    <w:rsid w:val="00BF4903"/>
    <w:rsid w:val="00BF6779"/>
    <w:rsid w:val="00BF75BC"/>
    <w:rsid w:val="00C01999"/>
    <w:rsid w:val="00C06733"/>
    <w:rsid w:val="00C06E9D"/>
    <w:rsid w:val="00C10A55"/>
    <w:rsid w:val="00C14BA7"/>
    <w:rsid w:val="00C16C55"/>
    <w:rsid w:val="00C20642"/>
    <w:rsid w:val="00C20F24"/>
    <w:rsid w:val="00C22864"/>
    <w:rsid w:val="00C25C95"/>
    <w:rsid w:val="00C27820"/>
    <w:rsid w:val="00C30194"/>
    <w:rsid w:val="00C33946"/>
    <w:rsid w:val="00C3590D"/>
    <w:rsid w:val="00C364E4"/>
    <w:rsid w:val="00C435FF"/>
    <w:rsid w:val="00C46ABE"/>
    <w:rsid w:val="00C51868"/>
    <w:rsid w:val="00C52B29"/>
    <w:rsid w:val="00C52B36"/>
    <w:rsid w:val="00C61603"/>
    <w:rsid w:val="00C62524"/>
    <w:rsid w:val="00C62696"/>
    <w:rsid w:val="00C63CF8"/>
    <w:rsid w:val="00C63D6E"/>
    <w:rsid w:val="00C63EBB"/>
    <w:rsid w:val="00C6567D"/>
    <w:rsid w:val="00C7062C"/>
    <w:rsid w:val="00C71D44"/>
    <w:rsid w:val="00C723D4"/>
    <w:rsid w:val="00C73305"/>
    <w:rsid w:val="00C77699"/>
    <w:rsid w:val="00C80376"/>
    <w:rsid w:val="00C80591"/>
    <w:rsid w:val="00C836E4"/>
    <w:rsid w:val="00C8427F"/>
    <w:rsid w:val="00C8543B"/>
    <w:rsid w:val="00C9021E"/>
    <w:rsid w:val="00C9077D"/>
    <w:rsid w:val="00C908A9"/>
    <w:rsid w:val="00C927EF"/>
    <w:rsid w:val="00C956D7"/>
    <w:rsid w:val="00C96254"/>
    <w:rsid w:val="00C9644B"/>
    <w:rsid w:val="00C970BE"/>
    <w:rsid w:val="00C975B2"/>
    <w:rsid w:val="00CA383A"/>
    <w:rsid w:val="00CA4E33"/>
    <w:rsid w:val="00CA5452"/>
    <w:rsid w:val="00CA64AD"/>
    <w:rsid w:val="00CB2DBF"/>
    <w:rsid w:val="00CB483E"/>
    <w:rsid w:val="00CB71BA"/>
    <w:rsid w:val="00CB74D3"/>
    <w:rsid w:val="00CB7D22"/>
    <w:rsid w:val="00CC0E7E"/>
    <w:rsid w:val="00CC3507"/>
    <w:rsid w:val="00CC66CD"/>
    <w:rsid w:val="00CD0816"/>
    <w:rsid w:val="00CD08F6"/>
    <w:rsid w:val="00CD0F18"/>
    <w:rsid w:val="00CD4CC8"/>
    <w:rsid w:val="00CD5B3C"/>
    <w:rsid w:val="00CD5F13"/>
    <w:rsid w:val="00CD6AA0"/>
    <w:rsid w:val="00CE1902"/>
    <w:rsid w:val="00CE2A9A"/>
    <w:rsid w:val="00CE32D6"/>
    <w:rsid w:val="00CE4AAC"/>
    <w:rsid w:val="00CE5C95"/>
    <w:rsid w:val="00CF2655"/>
    <w:rsid w:val="00CF33EB"/>
    <w:rsid w:val="00CF513A"/>
    <w:rsid w:val="00CF5515"/>
    <w:rsid w:val="00CF7675"/>
    <w:rsid w:val="00D00360"/>
    <w:rsid w:val="00D02E67"/>
    <w:rsid w:val="00D04D5F"/>
    <w:rsid w:val="00D07AF8"/>
    <w:rsid w:val="00D07D65"/>
    <w:rsid w:val="00D12744"/>
    <w:rsid w:val="00D133BD"/>
    <w:rsid w:val="00D208EC"/>
    <w:rsid w:val="00D22F76"/>
    <w:rsid w:val="00D23173"/>
    <w:rsid w:val="00D26E61"/>
    <w:rsid w:val="00D31244"/>
    <w:rsid w:val="00D3200B"/>
    <w:rsid w:val="00D343B0"/>
    <w:rsid w:val="00D3583C"/>
    <w:rsid w:val="00D3610A"/>
    <w:rsid w:val="00D41A2B"/>
    <w:rsid w:val="00D42E39"/>
    <w:rsid w:val="00D4353A"/>
    <w:rsid w:val="00D4426D"/>
    <w:rsid w:val="00D44C26"/>
    <w:rsid w:val="00D44D18"/>
    <w:rsid w:val="00D45118"/>
    <w:rsid w:val="00D45137"/>
    <w:rsid w:val="00D45B62"/>
    <w:rsid w:val="00D46B3D"/>
    <w:rsid w:val="00D46DCE"/>
    <w:rsid w:val="00D46E67"/>
    <w:rsid w:val="00D475DA"/>
    <w:rsid w:val="00D47853"/>
    <w:rsid w:val="00D5251A"/>
    <w:rsid w:val="00D54448"/>
    <w:rsid w:val="00D604A2"/>
    <w:rsid w:val="00D60885"/>
    <w:rsid w:val="00D62F16"/>
    <w:rsid w:val="00D63D49"/>
    <w:rsid w:val="00D65509"/>
    <w:rsid w:val="00D65F90"/>
    <w:rsid w:val="00D67655"/>
    <w:rsid w:val="00D6769C"/>
    <w:rsid w:val="00D724C5"/>
    <w:rsid w:val="00D727CB"/>
    <w:rsid w:val="00D75D8C"/>
    <w:rsid w:val="00D81447"/>
    <w:rsid w:val="00D84107"/>
    <w:rsid w:val="00D85157"/>
    <w:rsid w:val="00D85303"/>
    <w:rsid w:val="00D86928"/>
    <w:rsid w:val="00D87215"/>
    <w:rsid w:val="00D873B6"/>
    <w:rsid w:val="00D912D2"/>
    <w:rsid w:val="00D919A6"/>
    <w:rsid w:val="00D94524"/>
    <w:rsid w:val="00DA060A"/>
    <w:rsid w:val="00DA154C"/>
    <w:rsid w:val="00DA26BB"/>
    <w:rsid w:val="00DA34EA"/>
    <w:rsid w:val="00DA4C6B"/>
    <w:rsid w:val="00DA5C6A"/>
    <w:rsid w:val="00DB2444"/>
    <w:rsid w:val="00DB372B"/>
    <w:rsid w:val="00DB6EBD"/>
    <w:rsid w:val="00DB7C35"/>
    <w:rsid w:val="00DB7DB3"/>
    <w:rsid w:val="00DC121C"/>
    <w:rsid w:val="00DC1EA8"/>
    <w:rsid w:val="00DC20C9"/>
    <w:rsid w:val="00DC273E"/>
    <w:rsid w:val="00DC4151"/>
    <w:rsid w:val="00DC41C8"/>
    <w:rsid w:val="00DC49FC"/>
    <w:rsid w:val="00DC520E"/>
    <w:rsid w:val="00DC6914"/>
    <w:rsid w:val="00DC7EF3"/>
    <w:rsid w:val="00DD199B"/>
    <w:rsid w:val="00DD2752"/>
    <w:rsid w:val="00DD2CC2"/>
    <w:rsid w:val="00DD3590"/>
    <w:rsid w:val="00DD3B2E"/>
    <w:rsid w:val="00DE6E7F"/>
    <w:rsid w:val="00DF1798"/>
    <w:rsid w:val="00DF246B"/>
    <w:rsid w:val="00DF3A08"/>
    <w:rsid w:val="00DF4A88"/>
    <w:rsid w:val="00DF6836"/>
    <w:rsid w:val="00DF75A4"/>
    <w:rsid w:val="00E02CFA"/>
    <w:rsid w:val="00E03754"/>
    <w:rsid w:val="00E03861"/>
    <w:rsid w:val="00E076CF"/>
    <w:rsid w:val="00E07A32"/>
    <w:rsid w:val="00E10BCC"/>
    <w:rsid w:val="00E10EDA"/>
    <w:rsid w:val="00E113A6"/>
    <w:rsid w:val="00E13E0B"/>
    <w:rsid w:val="00E14B01"/>
    <w:rsid w:val="00E16927"/>
    <w:rsid w:val="00E20C77"/>
    <w:rsid w:val="00E20E33"/>
    <w:rsid w:val="00E2373A"/>
    <w:rsid w:val="00E2436B"/>
    <w:rsid w:val="00E253CB"/>
    <w:rsid w:val="00E268C7"/>
    <w:rsid w:val="00E31B92"/>
    <w:rsid w:val="00E36417"/>
    <w:rsid w:val="00E40B4A"/>
    <w:rsid w:val="00E41540"/>
    <w:rsid w:val="00E41972"/>
    <w:rsid w:val="00E43D9E"/>
    <w:rsid w:val="00E43FDA"/>
    <w:rsid w:val="00E4431B"/>
    <w:rsid w:val="00E4715B"/>
    <w:rsid w:val="00E5036C"/>
    <w:rsid w:val="00E518F1"/>
    <w:rsid w:val="00E52AD7"/>
    <w:rsid w:val="00E5437E"/>
    <w:rsid w:val="00E55878"/>
    <w:rsid w:val="00E563D6"/>
    <w:rsid w:val="00E568EA"/>
    <w:rsid w:val="00E61D57"/>
    <w:rsid w:val="00E62101"/>
    <w:rsid w:val="00E624BB"/>
    <w:rsid w:val="00E63E50"/>
    <w:rsid w:val="00E64261"/>
    <w:rsid w:val="00E67DCB"/>
    <w:rsid w:val="00E71C09"/>
    <w:rsid w:val="00E727CC"/>
    <w:rsid w:val="00E72B95"/>
    <w:rsid w:val="00E73375"/>
    <w:rsid w:val="00E74A9C"/>
    <w:rsid w:val="00E76F01"/>
    <w:rsid w:val="00E804D6"/>
    <w:rsid w:val="00E81847"/>
    <w:rsid w:val="00E831BD"/>
    <w:rsid w:val="00E83A3D"/>
    <w:rsid w:val="00E83B96"/>
    <w:rsid w:val="00E85848"/>
    <w:rsid w:val="00E864C1"/>
    <w:rsid w:val="00E87171"/>
    <w:rsid w:val="00E90389"/>
    <w:rsid w:val="00E945F0"/>
    <w:rsid w:val="00EA0456"/>
    <w:rsid w:val="00EA4C1D"/>
    <w:rsid w:val="00EA6026"/>
    <w:rsid w:val="00EA6F40"/>
    <w:rsid w:val="00EA7408"/>
    <w:rsid w:val="00EA7420"/>
    <w:rsid w:val="00EB0055"/>
    <w:rsid w:val="00EB027D"/>
    <w:rsid w:val="00EB072B"/>
    <w:rsid w:val="00EB1EFB"/>
    <w:rsid w:val="00EB6386"/>
    <w:rsid w:val="00EB655A"/>
    <w:rsid w:val="00EB66C6"/>
    <w:rsid w:val="00EB6D37"/>
    <w:rsid w:val="00EB7E5C"/>
    <w:rsid w:val="00EC1550"/>
    <w:rsid w:val="00EC1856"/>
    <w:rsid w:val="00EC2743"/>
    <w:rsid w:val="00EC3299"/>
    <w:rsid w:val="00EC3497"/>
    <w:rsid w:val="00EC3926"/>
    <w:rsid w:val="00EC6B8E"/>
    <w:rsid w:val="00EC76DE"/>
    <w:rsid w:val="00ED0A92"/>
    <w:rsid w:val="00ED0BCF"/>
    <w:rsid w:val="00ED1700"/>
    <w:rsid w:val="00ED35DA"/>
    <w:rsid w:val="00ED62AA"/>
    <w:rsid w:val="00EE0B7F"/>
    <w:rsid w:val="00EE0D66"/>
    <w:rsid w:val="00EE3BA7"/>
    <w:rsid w:val="00EE4F8B"/>
    <w:rsid w:val="00EE4FEB"/>
    <w:rsid w:val="00EE68CE"/>
    <w:rsid w:val="00EE78A6"/>
    <w:rsid w:val="00EE7C60"/>
    <w:rsid w:val="00EF0654"/>
    <w:rsid w:val="00EF2057"/>
    <w:rsid w:val="00EF29BF"/>
    <w:rsid w:val="00EF354A"/>
    <w:rsid w:val="00EF68D0"/>
    <w:rsid w:val="00EF6A93"/>
    <w:rsid w:val="00F04D4D"/>
    <w:rsid w:val="00F07F65"/>
    <w:rsid w:val="00F07FAB"/>
    <w:rsid w:val="00F10F25"/>
    <w:rsid w:val="00F16769"/>
    <w:rsid w:val="00F179B5"/>
    <w:rsid w:val="00F22298"/>
    <w:rsid w:val="00F226B1"/>
    <w:rsid w:val="00F24528"/>
    <w:rsid w:val="00F2791D"/>
    <w:rsid w:val="00F31404"/>
    <w:rsid w:val="00F32CCA"/>
    <w:rsid w:val="00F351F7"/>
    <w:rsid w:val="00F35AC4"/>
    <w:rsid w:val="00F364E8"/>
    <w:rsid w:val="00F4198E"/>
    <w:rsid w:val="00F42DBA"/>
    <w:rsid w:val="00F445B1"/>
    <w:rsid w:val="00F44E4C"/>
    <w:rsid w:val="00F46247"/>
    <w:rsid w:val="00F46273"/>
    <w:rsid w:val="00F475EA"/>
    <w:rsid w:val="00F52CF3"/>
    <w:rsid w:val="00F541BC"/>
    <w:rsid w:val="00F55637"/>
    <w:rsid w:val="00F5608C"/>
    <w:rsid w:val="00F56FEE"/>
    <w:rsid w:val="00F60DF2"/>
    <w:rsid w:val="00F61677"/>
    <w:rsid w:val="00F6261A"/>
    <w:rsid w:val="00F62FA1"/>
    <w:rsid w:val="00F62FFF"/>
    <w:rsid w:val="00F63E6C"/>
    <w:rsid w:val="00F6470E"/>
    <w:rsid w:val="00F6588E"/>
    <w:rsid w:val="00F71E14"/>
    <w:rsid w:val="00F74AD6"/>
    <w:rsid w:val="00F76862"/>
    <w:rsid w:val="00F7747D"/>
    <w:rsid w:val="00F778FF"/>
    <w:rsid w:val="00F80E72"/>
    <w:rsid w:val="00F810E4"/>
    <w:rsid w:val="00F8261A"/>
    <w:rsid w:val="00F85F4E"/>
    <w:rsid w:val="00F91B1E"/>
    <w:rsid w:val="00F91F44"/>
    <w:rsid w:val="00F92066"/>
    <w:rsid w:val="00F932C3"/>
    <w:rsid w:val="00F93BA4"/>
    <w:rsid w:val="00F93BC2"/>
    <w:rsid w:val="00F94FD7"/>
    <w:rsid w:val="00F9551F"/>
    <w:rsid w:val="00FA7455"/>
    <w:rsid w:val="00FB215F"/>
    <w:rsid w:val="00FB36BB"/>
    <w:rsid w:val="00FB3D7E"/>
    <w:rsid w:val="00FB40BB"/>
    <w:rsid w:val="00FB545D"/>
    <w:rsid w:val="00FB59D5"/>
    <w:rsid w:val="00FC079C"/>
    <w:rsid w:val="00FC14FF"/>
    <w:rsid w:val="00FC1D4B"/>
    <w:rsid w:val="00FC686B"/>
    <w:rsid w:val="00FD02FD"/>
    <w:rsid w:val="00FD1024"/>
    <w:rsid w:val="00FD111C"/>
    <w:rsid w:val="00FD132D"/>
    <w:rsid w:val="00FD1D4E"/>
    <w:rsid w:val="00FD258D"/>
    <w:rsid w:val="00FD2696"/>
    <w:rsid w:val="00FD3C15"/>
    <w:rsid w:val="00FD54A3"/>
    <w:rsid w:val="00FD5B17"/>
    <w:rsid w:val="00FD6CA5"/>
    <w:rsid w:val="00FD777D"/>
    <w:rsid w:val="00FD7E8D"/>
    <w:rsid w:val="00FE0352"/>
    <w:rsid w:val="00FE257D"/>
    <w:rsid w:val="00FE2D52"/>
    <w:rsid w:val="00FE475D"/>
    <w:rsid w:val="00FE4C83"/>
    <w:rsid w:val="00FE6333"/>
    <w:rsid w:val="00FE7598"/>
    <w:rsid w:val="00FF2ED0"/>
    <w:rsid w:val="00FF3240"/>
    <w:rsid w:val="00FF3DBF"/>
    <w:rsid w:val="00FF6C45"/>
    <w:rsid w:val="00FF788B"/>
    <w:rsid w:val="010F4B49"/>
    <w:rsid w:val="0123030B"/>
    <w:rsid w:val="012E26EE"/>
    <w:rsid w:val="0133757C"/>
    <w:rsid w:val="013473D8"/>
    <w:rsid w:val="01354D4B"/>
    <w:rsid w:val="013C74F7"/>
    <w:rsid w:val="0140688C"/>
    <w:rsid w:val="015F31DC"/>
    <w:rsid w:val="017C6749"/>
    <w:rsid w:val="01867647"/>
    <w:rsid w:val="01905A45"/>
    <w:rsid w:val="01B06B4A"/>
    <w:rsid w:val="01C1246C"/>
    <w:rsid w:val="01D05CF9"/>
    <w:rsid w:val="01D32630"/>
    <w:rsid w:val="01DF5478"/>
    <w:rsid w:val="01E92199"/>
    <w:rsid w:val="01EE2525"/>
    <w:rsid w:val="01F437D9"/>
    <w:rsid w:val="02016D6A"/>
    <w:rsid w:val="020E1F9A"/>
    <w:rsid w:val="0211635C"/>
    <w:rsid w:val="02194802"/>
    <w:rsid w:val="023549AD"/>
    <w:rsid w:val="023C5E29"/>
    <w:rsid w:val="02752A7D"/>
    <w:rsid w:val="0298243F"/>
    <w:rsid w:val="029B5385"/>
    <w:rsid w:val="02A44B49"/>
    <w:rsid w:val="02AA5CBD"/>
    <w:rsid w:val="02AD5B3C"/>
    <w:rsid w:val="02B143E2"/>
    <w:rsid w:val="02BA5774"/>
    <w:rsid w:val="02BE21A4"/>
    <w:rsid w:val="02C15D07"/>
    <w:rsid w:val="02C848FD"/>
    <w:rsid w:val="02D8593E"/>
    <w:rsid w:val="02D9205A"/>
    <w:rsid w:val="02DA37C3"/>
    <w:rsid w:val="02F669D3"/>
    <w:rsid w:val="03045783"/>
    <w:rsid w:val="031344F0"/>
    <w:rsid w:val="03140CF8"/>
    <w:rsid w:val="03165179"/>
    <w:rsid w:val="03297B90"/>
    <w:rsid w:val="0330068C"/>
    <w:rsid w:val="033B3555"/>
    <w:rsid w:val="03467AC5"/>
    <w:rsid w:val="03481B97"/>
    <w:rsid w:val="03603DFD"/>
    <w:rsid w:val="036E3FD2"/>
    <w:rsid w:val="03772B8F"/>
    <w:rsid w:val="037B619E"/>
    <w:rsid w:val="037C32A6"/>
    <w:rsid w:val="039A3C2D"/>
    <w:rsid w:val="03B77DF4"/>
    <w:rsid w:val="03F368DE"/>
    <w:rsid w:val="03F41FE5"/>
    <w:rsid w:val="03FB23A4"/>
    <w:rsid w:val="03FB4A8D"/>
    <w:rsid w:val="04156E2D"/>
    <w:rsid w:val="04225839"/>
    <w:rsid w:val="042F35C3"/>
    <w:rsid w:val="04440FC4"/>
    <w:rsid w:val="045C2B22"/>
    <w:rsid w:val="04742AFF"/>
    <w:rsid w:val="04957BC1"/>
    <w:rsid w:val="04971B5B"/>
    <w:rsid w:val="049E7099"/>
    <w:rsid w:val="04A97016"/>
    <w:rsid w:val="04BE271C"/>
    <w:rsid w:val="04C1761D"/>
    <w:rsid w:val="04CE1938"/>
    <w:rsid w:val="04D039F7"/>
    <w:rsid w:val="04D52D3B"/>
    <w:rsid w:val="04F276E5"/>
    <w:rsid w:val="05164181"/>
    <w:rsid w:val="052E1CF9"/>
    <w:rsid w:val="05341F35"/>
    <w:rsid w:val="054539BD"/>
    <w:rsid w:val="054E27E9"/>
    <w:rsid w:val="056D798E"/>
    <w:rsid w:val="05746E68"/>
    <w:rsid w:val="05751B94"/>
    <w:rsid w:val="059A3E3B"/>
    <w:rsid w:val="059F79D0"/>
    <w:rsid w:val="05A00451"/>
    <w:rsid w:val="05A6748D"/>
    <w:rsid w:val="05B8707C"/>
    <w:rsid w:val="05BF11D5"/>
    <w:rsid w:val="05ED133A"/>
    <w:rsid w:val="060A5EDD"/>
    <w:rsid w:val="060D7071"/>
    <w:rsid w:val="06124A77"/>
    <w:rsid w:val="06204173"/>
    <w:rsid w:val="06252215"/>
    <w:rsid w:val="062659F1"/>
    <w:rsid w:val="063C03D9"/>
    <w:rsid w:val="0656706F"/>
    <w:rsid w:val="066E655D"/>
    <w:rsid w:val="067F44A8"/>
    <w:rsid w:val="068259A0"/>
    <w:rsid w:val="068B52F9"/>
    <w:rsid w:val="068E1834"/>
    <w:rsid w:val="06944292"/>
    <w:rsid w:val="0697488C"/>
    <w:rsid w:val="06A37B78"/>
    <w:rsid w:val="06AE539A"/>
    <w:rsid w:val="06CF6819"/>
    <w:rsid w:val="06D24784"/>
    <w:rsid w:val="06E7062A"/>
    <w:rsid w:val="06EB6095"/>
    <w:rsid w:val="06F811F2"/>
    <w:rsid w:val="0710149C"/>
    <w:rsid w:val="0710246F"/>
    <w:rsid w:val="07142DE8"/>
    <w:rsid w:val="071438B2"/>
    <w:rsid w:val="07274FA7"/>
    <w:rsid w:val="0739014F"/>
    <w:rsid w:val="07432CFA"/>
    <w:rsid w:val="075B734C"/>
    <w:rsid w:val="07820129"/>
    <w:rsid w:val="078430BD"/>
    <w:rsid w:val="07876112"/>
    <w:rsid w:val="07975A51"/>
    <w:rsid w:val="07AE7103"/>
    <w:rsid w:val="07AF53A1"/>
    <w:rsid w:val="07BA098A"/>
    <w:rsid w:val="07C579D3"/>
    <w:rsid w:val="07E467BB"/>
    <w:rsid w:val="07FA2E76"/>
    <w:rsid w:val="080406E3"/>
    <w:rsid w:val="08086873"/>
    <w:rsid w:val="080E49EB"/>
    <w:rsid w:val="082E6A12"/>
    <w:rsid w:val="08314CCE"/>
    <w:rsid w:val="08335ED6"/>
    <w:rsid w:val="083A032E"/>
    <w:rsid w:val="084379B7"/>
    <w:rsid w:val="08450442"/>
    <w:rsid w:val="08465600"/>
    <w:rsid w:val="084E3941"/>
    <w:rsid w:val="08606D9F"/>
    <w:rsid w:val="08691BD6"/>
    <w:rsid w:val="08741CB8"/>
    <w:rsid w:val="087601AB"/>
    <w:rsid w:val="08794670"/>
    <w:rsid w:val="087C1604"/>
    <w:rsid w:val="088350F9"/>
    <w:rsid w:val="089243DC"/>
    <w:rsid w:val="08952799"/>
    <w:rsid w:val="08A31549"/>
    <w:rsid w:val="08A4509E"/>
    <w:rsid w:val="08B62606"/>
    <w:rsid w:val="08C466F7"/>
    <w:rsid w:val="08C6155D"/>
    <w:rsid w:val="08D23802"/>
    <w:rsid w:val="08D75D57"/>
    <w:rsid w:val="090977CB"/>
    <w:rsid w:val="0922400A"/>
    <w:rsid w:val="09384FE5"/>
    <w:rsid w:val="09455BD0"/>
    <w:rsid w:val="09460113"/>
    <w:rsid w:val="095D33B1"/>
    <w:rsid w:val="09635EEE"/>
    <w:rsid w:val="096D5D43"/>
    <w:rsid w:val="09980F4D"/>
    <w:rsid w:val="099B7FA9"/>
    <w:rsid w:val="09A32048"/>
    <w:rsid w:val="09A4273C"/>
    <w:rsid w:val="09A72C3F"/>
    <w:rsid w:val="09B3094A"/>
    <w:rsid w:val="09D3029D"/>
    <w:rsid w:val="09DE7D2E"/>
    <w:rsid w:val="09EC05DC"/>
    <w:rsid w:val="0A063373"/>
    <w:rsid w:val="0A094E4B"/>
    <w:rsid w:val="0A0A1778"/>
    <w:rsid w:val="0A2225CD"/>
    <w:rsid w:val="0A2976CE"/>
    <w:rsid w:val="0A305EFC"/>
    <w:rsid w:val="0A340B25"/>
    <w:rsid w:val="0A363C40"/>
    <w:rsid w:val="0A547572"/>
    <w:rsid w:val="0A6F162B"/>
    <w:rsid w:val="0A822C71"/>
    <w:rsid w:val="0AA80039"/>
    <w:rsid w:val="0AA80F8B"/>
    <w:rsid w:val="0ABF5F49"/>
    <w:rsid w:val="0AC1043E"/>
    <w:rsid w:val="0AC740B8"/>
    <w:rsid w:val="0AEA7067"/>
    <w:rsid w:val="0AF751F6"/>
    <w:rsid w:val="0B01135D"/>
    <w:rsid w:val="0B1340E4"/>
    <w:rsid w:val="0B166B2B"/>
    <w:rsid w:val="0B360BD1"/>
    <w:rsid w:val="0B46297B"/>
    <w:rsid w:val="0B4B7D2A"/>
    <w:rsid w:val="0B8021D5"/>
    <w:rsid w:val="0B8A507C"/>
    <w:rsid w:val="0B95674C"/>
    <w:rsid w:val="0B994A27"/>
    <w:rsid w:val="0BB03768"/>
    <w:rsid w:val="0BB2391C"/>
    <w:rsid w:val="0BBF51A9"/>
    <w:rsid w:val="0BC14041"/>
    <w:rsid w:val="0BC8628F"/>
    <w:rsid w:val="0BD45CDB"/>
    <w:rsid w:val="0BD46A8D"/>
    <w:rsid w:val="0BE0142A"/>
    <w:rsid w:val="0C024E7D"/>
    <w:rsid w:val="0C170EA2"/>
    <w:rsid w:val="0C2E2FA5"/>
    <w:rsid w:val="0C482A5B"/>
    <w:rsid w:val="0C4D5E73"/>
    <w:rsid w:val="0C614E26"/>
    <w:rsid w:val="0C97481F"/>
    <w:rsid w:val="0CAB213C"/>
    <w:rsid w:val="0CB91125"/>
    <w:rsid w:val="0CC71217"/>
    <w:rsid w:val="0CD7783C"/>
    <w:rsid w:val="0CE9010B"/>
    <w:rsid w:val="0CED662C"/>
    <w:rsid w:val="0CF214EA"/>
    <w:rsid w:val="0D024E09"/>
    <w:rsid w:val="0D07074C"/>
    <w:rsid w:val="0D2818D8"/>
    <w:rsid w:val="0D2C223A"/>
    <w:rsid w:val="0D302E43"/>
    <w:rsid w:val="0D3D13BD"/>
    <w:rsid w:val="0D435407"/>
    <w:rsid w:val="0D4C5139"/>
    <w:rsid w:val="0D7E6A14"/>
    <w:rsid w:val="0D8110F2"/>
    <w:rsid w:val="0D832B14"/>
    <w:rsid w:val="0D833ADE"/>
    <w:rsid w:val="0D8E19EE"/>
    <w:rsid w:val="0DB645DC"/>
    <w:rsid w:val="0DCA416C"/>
    <w:rsid w:val="0DCA6FBB"/>
    <w:rsid w:val="0DD830A6"/>
    <w:rsid w:val="0DDD1608"/>
    <w:rsid w:val="0DDF2947"/>
    <w:rsid w:val="0DF27A85"/>
    <w:rsid w:val="0E00574B"/>
    <w:rsid w:val="0E0D0701"/>
    <w:rsid w:val="0E1102F3"/>
    <w:rsid w:val="0E213046"/>
    <w:rsid w:val="0E274B71"/>
    <w:rsid w:val="0E2C3439"/>
    <w:rsid w:val="0E351511"/>
    <w:rsid w:val="0E4B55DE"/>
    <w:rsid w:val="0E500019"/>
    <w:rsid w:val="0E613C58"/>
    <w:rsid w:val="0E6E4411"/>
    <w:rsid w:val="0E795E87"/>
    <w:rsid w:val="0E7D7E38"/>
    <w:rsid w:val="0EAC3C4E"/>
    <w:rsid w:val="0EB54C32"/>
    <w:rsid w:val="0EBD1B5D"/>
    <w:rsid w:val="0EC13785"/>
    <w:rsid w:val="0ED55FAE"/>
    <w:rsid w:val="0EDB76F4"/>
    <w:rsid w:val="0EE11CE6"/>
    <w:rsid w:val="0EE551BB"/>
    <w:rsid w:val="0F2D72EA"/>
    <w:rsid w:val="0F4235A4"/>
    <w:rsid w:val="0F4B5CC8"/>
    <w:rsid w:val="0F4D0FE7"/>
    <w:rsid w:val="0F5A4983"/>
    <w:rsid w:val="0F607260"/>
    <w:rsid w:val="0F6127E5"/>
    <w:rsid w:val="0F63203D"/>
    <w:rsid w:val="0F6A468D"/>
    <w:rsid w:val="0F6F6C55"/>
    <w:rsid w:val="0F8E7313"/>
    <w:rsid w:val="0FAD3717"/>
    <w:rsid w:val="0FB11E16"/>
    <w:rsid w:val="0FD841AE"/>
    <w:rsid w:val="100A6C0D"/>
    <w:rsid w:val="101B6532"/>
    <w:rsid w:val="1026121E"/>
    <w:rsid w:val="10433A8D"/>
    <w:rsid w:val="104553E1"/>
    <w:rsid w:val="10490201"/>
    <w:rsid w:val="104F5FB9"/>
    <w:rsid w:val="105E36B4"/>
    <w:rsid w:val="105F7068"/>
    <w:rsid w:val="10684A86"/>
    <w:rsid w:val="106D3D74"/>
    <w:rsid w:val="107C1DFC"/>
    <w:rsid w:val="109A7829"/>
    <w:rsid w:val="109B4974"/>
    <w:rsid w:val="10C57916"/>
    <w:rsid w:val="10DB67A3"/>
    <w:rsid w:val="10F24CC2"/>
    <w:rsid w:val="111C7272"/>
    <w:rsid w:val="11327985"/>
    <w:rsid w:val="11365801"/>
    <w:rsid w:val="11372CF3"/>
    <w:rsid w:val="114D618B"/>
    <w:rsid w:val="114D7D14"/>
    <w:rsid w:val="114F2EBE"/>
    <w:rsid w:val="11507C73"/>
    <w:rsid w:val="116A1346"/>
    <w:rsid w:val="117D1805"/>
    <w:rsid w:val="1193779C"/>
    <w:rsid w:val="11993AF4"/>
    <w:rsid w:val="119D478E"/>
    <w:rsid w:val="11AA784C"/>
    <w:rsid w:val="11C13372"/>
    <w:rsid w:val="11CD110B"/>
    <w:rsid w:val="11D138AB"/>
    <w:rsid w:val="11E87D20"/>
    <w:rsid w:val="120008E7"/>
    <w:rsid w:val="1227292F"/>
    <w:rsid w:val="12316F28"/>
    <w:rsid w:val="12454DA5"/>
    <w:rsid w:val="124561A8"/>
    <w:rsid w:val="12497D18"/>
    <w:rsid w:val="1255192A"/>
    <w:rsid w:val="125D31CD"/>
    <w:rsid w:val="12653AF5"/>
    <w:rsid w:val="1266425C"/>
    <w:rsid w:val="126B2C29"/>
    <w:rsid w:val="12713A27"/>
    <w:rsid w:val="12741023"/>
    <w:rsid w:val="12757C2B"/>
    <w:rsid w:val="127C574A"/>
    <w:rsid w:val="127C723E"/>
    <w:rsid w:val="127D6035"/>
    <w:rsid w:val="12896F9C"/>
    <w:rsid w:val="128E7D13"/>
    <w:rsid w:val="128F0C11"/>
    <w:rsid w:val="129F056A"/>
    <w:rsid w:val="12AF7735"/>
    <w:rsid w:val="12B105E8"/>
    <w:rsid w:val="12B91D7E"/>
    <w:rsid w:val="12D86C93"/>
    <w:rsid w:val="12DD4F70"/>
    <w:rsid w:val="12DD5EAB"/>
    <w:rsid w:val="12E157A0"/>
    <w:rsid w:val="12EC2256"/>
    <w:rsid w:val="12ED567F"/>
    <w:rsid w:val="12F3467C"/>
    <w:rsid w:val="131B651B"/>
    <w:rsid w:val="132224AD"/>
    <w:rsid w:val="136A5D52"/>
    <w:rsid w:val="13790051"/>
    <w:rsid w:val="137F7F47"/>
    <w:rsid w:val="138368FB"/>
    <w:rsid w:val="138C221F"/>
    <w:rsid w:val="139A7015"/>
    <w:rsid w:val="13A14CA6"/>
    <w:rsid w:val="13A43414"/>
    <w:rsid w:val="13A46E0A"/>
    <w:rsid w:val="13C454CF"/>
    <w:rsid w:val="13CC660D"/>
    <w:rsid w:val="13D055AE"/>
    <w:rsid w:val="13D63426"/>
    <w:rsid w:val="13D75FBC"/>
    <w:rsid w:val="13DC388F"/>
    <w:rsid w:val="13E40D0E"/>
    <w:rsid w:val="13E44DEC"/>
    <w:rsid w:val="13E91794"/>
    <w:rsid w:val="13ED3FC3"/>
    <w:rsid w:val="13F05D17"/>
    <w:rsid w:val="13FC184E"/>
    <w:rsid w:val="140D4D8B"/>
    <w:rsid w:val="141D3137"/>
    <w:rsid w:val="142F3211"/>
    <w:rsid w:val="144179B7"/>
    <w:rsid w:val="144A7848"/>
    <w:rsid w:val="14507256"/>
    <w:rsid w:val="145354D8"/>
    <w:rsid w:val="14561A43"/>
    <w:rsid w:val="145879EC"/>
    <w:rsid w:val="146F6E5C"/>
    <w:rsid w:val="1482348F"/>
    <w:rsid w:val="14931DBA"/>
    <w:rsid w:val="149A4576"/>
    <w:rsid w:val="149C7A0C"/>
    <w:rsid w:val="14A144FE"/>
    <w:rsid w:val="14A2278B"/>
    <w:rsid w:val="14AF76CB"/>
    <w:rsid w:val="14B02D70"/>
    <w:rsid w:val="14D4683A"/>
    <w:rsid w:val="14E464B7"/>
    <w:rsid w:val="14EE45DF"/>
    <w:rsid w:val="14F23420"/>
    <w:rsid w:val="15044CE9"/>
    <w:rsid w:val="150C20A8"/>
    <w:rsid w:val="150F051D"/>
    <w:rsid w:val="1512043D"/>
    <w:rsid w:val="151E1AA6"/>
    <w:rsid w:val="152E29F1"/>
    <w:rsid w:val="15470B01"/>
    <w:rsid w:val="154E52DB"/>
    <w:rsid w:val="1559595A"/>
    <w:rsid w:val="155E42A9"/>
    <w:rsid w:val="157B2213"/>
    <w:rsid w:val="15843366"/>
    <w:rsid w:val="158E315F"/>
    <w:rsid w:val="15942EFE"/>
    <w:rsid w:val="15AA546D"/>
    <w:rsid w:val="15BC7BC0"/>
    <w:rsid w:val="15F64B90"/>
    <w:rsid w:val="160F1FA8"/>
    <w:rsid w:val="162450E4"/>
    <w:rsid w:val="16355477"/>
    <w:rsid w:val="163B0151"/>
    <w:rsid w:val="1649182C"/>
    <w:rsid w:val="164B403C"/>
    <w:rsid w:val="165F7F9F"/>
    <w:rsid w:val="16683B92"/>
    <w:rsid w:val="16734C90"/>
    <w:rsid w:val="1676615B"/>
    <w:rsid w:val="16794034"/>
    <w:rsid w:val="16836658"/>
    <w:rsid w:val="16902CFA"/>
    <w:rsid w:val="16962351"/>
    <w:rsid w:val="169F5B55"/>
    <w:rsid w:val="16AA1FEC"/>
    <w:rsid w:val="16C53749"/>
    <w:rsid w:val="16C6481C"/>
    <w:rsid w:val="16F70C66"/>
    <w:rsid w:val="16F74FB2"/>
    <w:rsid w:val="17041C0B"/>
    <w:rsid w:val="1704536E"/>
    <w:rsid w:val="171B1DE2"/>
    <w:rsid w:val="1724374F"/>
    <w:rsid w:val="172F32FE"/>
    <w:rsid w:val="17300F51"/>
    <w:rsid w:val="174308C3"/>
    <w:rsid w:val="17561952"/>
    <w:rsid w:val="17575600"/>
    <w:rsid w:val="17577CF0"/>
    <w:rsid w:val="176E2962"/>
    <w:rsid w:val="17747583"/>
    <w:rsid w:val="17821A7F"/>
    <w:rsid w:val="1782633B"/>
    <w:rsid w:val="178E35BE"/>
    <w:rsid w:val="17965318"/>
    <w:rsid w:val="17A10CE5"/>
    <w:rsid w:val="17BE3FE6"/>
    <w:rsid w:val="17C42360"/>
    <w:rsid w:val="17C72E19"/>
    <w:rsid w:val="17C804B6"/>
    <w:rsid w:val="17CB1111"/>
    <w:rsid w:val="18185E61"/>
    <w:rsid w:val="181F2567"/>
    <w:rsid w:val="18294B01"/>
    <w:rsid w:val="18405F14"/>
    <w:rsid w:val="185D7605"/>
    <w:rsid w:val="188E3AA4"/>
    <w:rsid w:val="18A96EF8"/>
    <w:rsid w:val="18B769C1"/>
    <w:rsid w:val="18D57B19"/>
    <w:rsid w:val="18E1771A"/>
    <w:rsid w:val="18E8144D"/>
    <w:rsid w:val="18ED7FD8"/>
    <w:rsid w:val="18F32CE1"/>
    <w:rsid w:val="18F61881"/>
    <w:rsid w:val="18FF533E"/>
    <w:rsid w:val="190545D1"/>
    <w:rsid w:val="1909152A"/>
    <w:rsid w:val="190E46DF"/>
    <w:rsid w:val="191710E4"/>
    <w:rsid w:val="19220798"/>
    <w:rsid w:val="196B7EC2"/>
    <w:rsid w:val="197C252D"/>
    <w:rsid w:val="198B21E1"/>
    <w:rsid w:val="198B6E63"/>
    <w:rsid w:val="198F40EC"/>
    <w:rsid w:val="19915EB7"/>
    <w:rsid w:val="19996254"/>
    <w:rsid w:val="199D66A0"/>
    <w:rsid w:val="19A637DA"/>
    <w:rsid w:val="19A8250E"/>
    <w:rsid w:val="19AA2CD3"/>
    <w:rsid w:val="19AE50F1"/>
    <w:rsid w:val="19B0706F"/>
    <w:rsid w:val="19BE6104"/>
    <w:rsid w:val="19C6443F"/>
    <w:rsid w:val="19E704A5"/>
    <w:rsid w:val="19E95D8D"/>
    <w:rsid w:val="19EA2C57"/>
    <w:rsid w:val="19ED4DA3"/>
    <w:rsid w:val="1A00441A"/>
    <w:rsid w:val="1A0747FF"/>
    <w:rsid w:val="1A234645"/>
    <w:rsid w:val="1A252531"/>
    <w:rsid w:val="1A262E15"/>
    <w:rsid w:val="1A2D6CEA"/>
    <w:rsid w:val="1A2F0904"/>
    <w:rsid w:val="1A3F7B04"/>
    <w:rsid w:val="1A4120E4"/>
    <w:rsid w:val="1A4575D5"/>
    <w:rsid w:val="1A4C756E"/>
    <w:rsid w:val="1A586348"/>
    <w:rsid w:val="1A66632F"/>
    <w:rsid w:val="1A6E628F"/>
    <w:rsid w:val="1A9E3ABF"/>
    <w:rsid w:val="1AA21A50"/>
    <w:rsid w:val="1AB05651"/>
    <w:rsid w:val="1AB17178"/>
    <w:rsid w:val="1AB20A20"/>
    <w:rsid w:val="1AB54BA4"/>
    <w:rsid w:val="1AB93964"/>
    <w:rsid w:val="1AC54D98"/>
    <w:rsid w:val="1ACA42B1"/>
    <w:rsid w:val="1ACF3C07"/>
    <w:rsid w:val="1AE65C60"/>
    <w:rsid w:val="1AF01B1B"/>
    <w:rsid w:val="1AF05968"/>
    <w:rsid w:val="1B296FBC"/>
    <w:rsid w:val="1B2A3CBA"/>
    <w:rsid w:val="1B442758"/>
    <w:rsid w:val="1B4501AE"/>
    <w:rsid w:val="1B452833"/>
    <w:rsid w:val="1B4F4EFD"/>
    <w:rsid w:val="1B532AED"/>
    <w:rsid w:val="1B6D792F"/>
    <w:rsid w:val="1B6E0D68"/>
    <w:rsid w:val="1B7442EE"/>
    <w:rsid w:val="1B766391"/>
    <w:rsid w:val="1B7732A0"/>
    <w:rsid w:val="1B7B48BF"/>
    <w:rsid w:val="1B7F4DEC"/>
    <w:rsid w:val="1B921A57"/>
    <w:rsid w:val="1B965C95"/>
    <w:rsid w:val="1BA5033D"/>
    <w:rsid w:val="1BC13F16"/>
    <w:rsid w:val="1BC503B6"/>
    <w:rsid w:val="1BD04075"/>
    <w:rsid w:val="1BD10FA8"/>
    <w:rsid w:val="1BDC28F9"/>
    <w:rsid w:val="1BFC2E73"/>
    <w:rsid w:val="1C187743"/>
    <w:rsid w:val="1C1950BC"/>
    <w:rsid w:val="1C1B7A90"/>
    <w:rsid w:val="1C2062EA"/>
    <w:rsid w:val="1C2E0AD1"/>
    <w:rsid w:val="1C2F1B22"/>
    <w:rsid w:val="1C324CBA"/>
    <w:rsid w:val="1C380A94"/>
    <w:rsid w:val="1C581241"/>
    <w:rsid w:val="1C68304D"/>
    <w:rsid w:val="1C7E1CAF"/>
    <w:rsid w:val="1C990CBA"/>
    <w:rsid w:val="1C9F052E"/>
    <w:rsid w:val="1CA810FE"/>
    <w:rsid w:val="1CAA6754"/>
    <w:rsid w:val="1CB307F8"/>
    <w:rsid w:val="1CD6149F"/>
    <w:rsid w:val="1CDE445A"/>
    <w:rsid w:val="1CEF5DC7"/>
    <w:rsid w:val="1D0B775F"/>
    <w:rsid w:val="1D3F2F38"/>
    <w:rsid w:val="1D523AA7"/>
    <w:rsid w:val="1D571C5D"/>
    <w:rsid w:val="1D592009"/>
    <w:rsid w:val="1D655F01"/>
    <w:rsid w:val="1D711755"/>
    <w:rsid w:val="1D863A87"/>
    <w:rsid w:val="1D9432AB"/>
    <w:rsid w:val="1DB24016"/>
    <w:rsid w:val="1DBB0098"/>
    <w:rsid w:val="1DCB7C4B"/>
    <w:rsid w:val="1DDA6069"/>
    <w:rsid w:val="1DDE75ED"/>
    <w:rsid w:val="1DE460E7"/>
    <w:rsid w:val="1DE767A8"/>
    <w:rsid w:val="1DF6038C"/>
    <w:rsid w:val="1DFA5F8D"/>
    <w:rsid w:val="1DFF0DAA"/>
    <w:rsid w:val="1E2704E3"/>
    <w:rsid w:val="1E400133"/>
    <w:rsid w:val="1E453ED9"/>
    <w:rsid w:val="1E551F8A"/>
    <w:rsid w:val="1E595054"/>
    <w:rsid w:val="1E763FDE"/>
    <w:rsid w:val="1E765347"/>
    <w:rsid w:val="1E7F10D9"/>
    <w:rsid w:val="1E805A82"/>
    <w:rsid w:val="1E89529C"/>
    <w:rsid w:val="1E89664D"/>
    <w:rsid w:val="1E8E62DD"/>
    <w:rsid w:val="1EA91743"/>
    <w:rsid w:val="1EC165D7"/>
    <w:rsid w:val="1EC73A51"/>
    <w:rsid w:val="1ECD5DC9"/>
    <w:rsid w:val="1ED96145"/>
    <w:rsid w:val="1EED274D"/>
    <w:rsid w:val="1EF51AAD"/>
    <w:rsid w:val="1EF54F3E"/>
    <w:rsid w:val="1EFB381D"/>
    <w:rsid w:val="1F044D22"/>
    <w:rsid w:val="1F0F2176"/>
    <w:rsid w:val="1F267345"/>
    <w:rsid w:val="1F37076E"/>
    <w:rsid w:val="1F3741D4"/>
    <w:rsid w:val="1F3A7311"/>
    <w:rsid w:val="1F6E4B5B"/>
    <w:rsid w:val="1F706FC5"/>
    <w:rsid w:val="1F731C05"/>
    <w:rsid w:val="1F845023"/>
    <w:rsid w:val="1FA33120"/>
    <w:rsid w:val="1FA65F05"/>
    <w:rsid w:val="1FA93A0E"/>
    <w:rsid w:val="1FBE6173"/>
    <w:rsid w:val="1FC34C59"/>
    <w:rsid w:val="1FC4681F"/>
    <w:rsid w:val="1FC7149E"/>
    <w:rsid w:val="1FC95935"/>
    <w:rsid w:val="1FCC3A0C"/>
    <w:rsid w:val="1FDF7167"/>
    <w:rsid w:val="20057668"/>
    <w:rsid w:val="201160B4"/>
    <w:rsid w:val="2012196E"/>
    <w:rsid w:val="2012224D"/>
    <w:rsid w:val="201930C2"/>
    <w:rsid w:val="201A620D"/>
    <w:rsid w:val="201B1047"/>
    <w:rsid w:val="20202FCB"/>
    <w:rsid w:val="20213FDD"/>
    <w:rsid w:val="202D3E63"/>
    <w:rsid w:val="2031121A"/>
    <w:rsid w:val="20330BC4"/>
    <w:rsid w:val="203F3123"/>
    <w:rsid w:val="20497CA1"/>
    <w:rsid w:val="20593958"/>
    <w:rsid w:val="205C3566"/>
    <w:rsid w:val="205E605F"/>
    <w:rsid w:val="206B2196"/>
    <w:rsid w:val="207A6924"/>
    <w:rsid w:val="207D744B"/>
    <w:rsid w:val="20A37170"/>
    <w:rsid w:val="20AD29E1"/>
    <w:rsid w:val="20AF767C"/>
    <w:rsid w:val="20C40F7B"/>
    <w:rsid w:val="20F13535"/>
    <w:rsid w:val="20FA39F6"/>
    <w:rsid w:val="2107558C"/>
    <w:rsid w:val="210845C3"/>
    <w:rsid w:val="210B6072"/>
    <w:rsid w:val="212124AC"/>
    <w:rsid w:val="213019DF"/>
    <w:rsid w:val="21424D47"/>
    <w:rsid w:val="214B640E"/>
    <w:rsid w:val="21502691"/>
    <w:rsid w:val="21527D47"/>
    <w:rsid w:val="2164526A"/>
    <w:rsid w:val="216578A5"/>
    <w:rsid w:val="217F7E81"/>
    <w:rsid w:val="2186093D"/>
    <w:rsid w:val="218B038C"/>
    <w:rsid w:val="219F37ED"/>
    <w:rsid w:val="21A118EE"/>
    <w:rsid w:val="21A326F0"/>
    <w:rsid w:val="21A37CC0"/>
    <w:rsid w:val="21A4307D"/>
    <w:rsid w:val="21A97C35"/>
    <w:rsid w:val="21AA179A"/>
    <w:rsid w:val="21BF0F09"/>
    <w:rsid w:val="21EF23B6"/>
    <w:rsid w:val="22022695"/>
    <w:rsid w:val="2206075D"/>
    <w:rsid w:val="22143E07"/>
    <w:rsid w:val="221E48D8"/>
    <w:rsid w:val="22280D12"/>
    <w:rsid w:val="223A5DD8"/>
    <w:rsid w:val="22627C68"/>
    <w:rsid w:val="22644691"/>
    <w:rsid w:val="226557F4"/>
    <w:rsid w:val="22741DF3"/>
    <w:rsid w:val="228B798E"/>
    <w:rsid w:val="2290757D"/>
    <w:rsid w:val="229E5CDF"/>
    <w:rsid w:val="22A87DB1"/>
    <w:rsid w:val="22AF0437"/>
    <w:rsid w:val="22BE2116"/>
    <w:rsid w:val="22C3615C"/>
    <w:rsid w:val="22CF251C"/>
    <w:rsid w:val="22D519D5"/>
    <w:rsid w:val="22D576E0"/>
    <w:rsid w:val="22DD68C4"/>
    <w:rsid w:val="22EA647C"/>
    <w:rsid w:val="22FD1D1D"/>
    <w:rsid w:val="22FF02DF"/>
    <w:rsid w:val="231259D8"/>
    <w:rsid w:val="23132116"/>
    <w:rsid w:val="23140853"/>
    <w:rsid w:val="231733C5"/>
    <w:rsid w:val="232269D3"/>
    <w:rsid w:val="232F0B84"/>
    <w:rsid w:val="23307894"/>
    <w:rsid w:val="233D727F"/>
    <w:rsid w:val="23401160"/>
    <w:rsid w:val="23542BF1"/>
    <w:rsid w:val="23610ADD"/>
    <w:rsid w:val="23622580"/>
    <w:rsid w:val="23667988"/>
    <w:rsid w:val="23680108"/>
    <w:rsid w:val="238610B4"/>
    <w:rsid w:val="239A4B48"/>
    <w:rsid w:val="23A22B65"/>
    <w:rsid w:val="23C63243"/>
    <w:rsid w:val="23CE5FB7"/>
    <w:rsid w:val="23D97E23"/>
    <w:rsid w:val="23DB7339"/>
    <w:rsid w:val="23DE2003"/>
    <w:rsid w:val="23ED35BA"/>
    <w:rsid w:val="23F25C93"/>
    <w:rsid w:val="23F51C1C"/>
    <w:rsid w:val="24273376"/>
    <w:rsid w:val="242A296D"/>
    <w:rsid w:val="24320EE6"/>
    <w:rsid w:val="243E393A"/>
    <w:rsid w:val="24603D04"/>
    <w:rsid w:val="24681A90"/>
    <w:rsid w:val="246F3014"/>
    <w:rsid w:val="24736092"/>
    <w:rsid w:val="247C65E5"/>
    <w:rsid w:val="24802E61"/>
    <w:rsid w:val="24912838"/>
    <w:rsid w:val="249B00FB"/>
    <w:rsid w:val="24B6178E"/>
    <w:rsid w:val="24DF3DE2"/>
    <w:rsid w:val="24ED3DC8"/>
    <w:rsid w:val="24F56985"/>
    <w:rsid w:val="24F7467F"/>
    <w:rsid w:val="2501463C"/>
    <w:rsid w:val="2506486B"/>
    <w:rsid w:val="250E0C82"/>
    <w:rsid w:val="25235A99"/>
    <w:rsid w:val="252C44C0"/>
    <w:rsid w:val="253205ED"/>
    <w:rsid w:val="2541594E"/>
    <w:rsid w:val="25416957"/>
    <w:rsid w:val="25490295"/>
    <w:rsid w:val="255D6797"/>
    <w:rsid w:val="256109FA"/>
    <w:rsid w:val="256248FB"/>
    <w:rsid w:val="25947FCA"/>
    <w:rsid w:val="259866ED"/>
    <w:rsid w:val="25B35F95"/>
    <w:rsid w:val="25D13F40"/>
    <w:rsid w:val="25D55F92"/>
    <w:rsid w:val="25D968E8"/>
    <w:rsid w:val="25E35E56"/>
    <w:rsid w:val="25E96A84"/>
    <w:rsid w:val="25EA7C6B"/>
    <w:rsid w:val="25ED5079"/>
    <w:rsid w:val="25F3235F"/>
    <w:rsid w:val="26176714"/>
    <w:rsid w:val="26246958"/>
    <w:rsid w:val="262553BD"/>
    <w:rsid w:val="262B6071"/>
    <w:rsid w:val="263946AF"/>
    <w:rsid w:val="264322B4"/>
    <w:rsid w:val="264640D9"/>
    <w:rsid w:val="26494D5D"/>
    <w:rsid w:val="264F650E"/>
    <w:rsid w:val="26554810"/>
    <w:rsid w:val="266269BB"/>
    <w:rsid w:val="267145D8"/>
    <w:rsid w:val="267406BC"/>
    <w:rsid w:val="26783F26"/>
    <w:rsid w:val="2680768D"/>
    <w:rsid w:val="26AC299B"/>
    <w:rsid w:val="26AD2473"/>
    <w:rsid w:val="26BC44F4"/>
    <w:rsid w:val="26BE53F1"/>
    <w:rsid w:val="26C6656E"/>
    <w:rsid w:val="26D33C5E"/>
    <w:rsid w:val="26D70F3A"/>
    <w:rsid w:val="26DC0497"/>
    <w:rsid w:val="26DE49E5"/>
    <w:rsid w:val="26DF5B72"/>
    <w:rsid w:val="26ED5353"/>
    <w:rsid w:val="26FD1BA9"/>
    <w:rsid w:val="2703147B"/>
    <w:rsid w:val="270B1252"/>
    <w:rsid w:val="27111643"/>
    <w:rsid w:val="27121D10"/>
    <w:rsid w:val="271E72D4"/>
    <w:rsid w:val="2724252C"/>
    <w:rsid w:val="2725091C"/>
    <w:rsid w:val="272A540B"/>
    <w:rsid w:val="272D1E9F"/>
    <w:rsid w:val="273B007A"/>
    <w:rsid w:val="274726FF"/>
    <w:rsid w:val="27572BE7"/>
    <w:rsid w:val="276B4300"/>
    <w:rsid w:val="276D4B63"/>
    <w:rsid w:val="277316B2"/>
    <w:rsid w:val="27837599"/>
    <w:rsid w:val="278D56B4"/>
    <w:rsid w:val="27915077"/>
    <w:rsid w:val="279C0CF1"/>
    <w:rsid w:val="279D1903"/>
    <w:rsid w:val="27A3196F"/>
    <w:rsid w:val="27AC1CCC"/>
    <w:rsid w:val="27AE5073"/>
    <w:rsid w:val="27C65271"/>
    <w:rsid w:val="27CD5BD1"/>
    <w:rsid w:val="27D4337C"/>
    <w:rsid w:val="27D612AD"/>
    <w:rsid w:val="27FE2BA9"/>
    <w:rsid w:val="27FE6DE2"/>
    <w:rsid w:val="28384BDD"/>
    <w:rsid w:val="283C7778"/>
    <w:rsid w:val="28540BC8"/>
    <w:rsid w:val="28595BA3"/>
    <w:rsid w:val="28681294"/>
    <w:rsid w:val="286F53B9"/>
    <w:rsid w:val="28A771C6"/>
    <w:rsid w:val="28A87700"/>
    <w:rsid w:val="28CA24F5"/>
    <w:rsid w:val="28D84301"/>
    <w:rsid w:val="28DB5647"/>
    <w:rsid w:val="28F3329F"/>
    <w:rsid w:val="28FD2C1C"/>
    <w:rsid w:val="2914087E"/>
    <w:rsid w:val="292D33E4"/>
    <w:rsid w:val="29351E8E"/>
    <w:rsid w:val="293522DA"/>
    <w:rsid w:val="293738C4"/>
    <w:rsid w:val="293A2B6B"/>
    <w:rsid w:val="293F3880"/>
    <w:rsid w:val="29535BF8"/>
    <w:rsid w:val="29574274"/>
    <w:rsid w:val="29574367"/>
    <w:rsid w:val="29785A51"/>
    <w:rsid w:val="297F02E3"/>
    <w:rsid w:val="299A09EE"/>
    <w:rsid w:val="29A84B2C"/>
    <w:rsid w:val="29B43864"/>
    <w:rsid w:val="29C14623"/>
    <w:rsid w:val="29CF2F86"/>
    <w:rsid w:val="29D74A58"/>
    <w:rsid w:val="29DC58A4"/>
    <w:rsid w:val="29EC629C"/>
    <w:rsid w:val="29F22D70"/>
    <w:rsid w:val="29FB1582"/>
    <w:rsid w:val="29FF2758"/>
    <w:rsid w:val="2A0A60DC"/>
    <w:rsid w:val="2A1753AA"/>
    <w:rsid w:val="2A202677"/>
    <w:rsid w:val="2A243C43"/>
    <w:rsid w:val="2A243DDA"/>
    <w:rsid w:val="2A2B5DEB"/>
    <w:rsid w:val="2A317C34"/>
    <w:rsid w:val="2A35773C"/>
    <w:rsid w:val="2A3855DA"/>
    <w:rsid w:val="2A41274A"/>
    <w:rsid w:val="2A4F25A2"/>
    <w:rsid w:val="2A640F20"/>
    <w:rsid w:val="2A8F772D"/>
    <w:rsid w:val="2A905823"/>
    <w:rsid w:val="2A922DE8"/>
    <w:rsid w:val="2A9740CF"/>
    <w:rsid w:val="2A9A66DE"/>
    <w:rsid w:val="2AA33E41"/>
    <w:rsid w:val="2AA60FF3"/>
    <w:rsid w:val="2ACE56E4"/>
    <w:rsid w:val="2AD45F99"/>
    <w:rsid w:val="2AD55CEE"/>
    <w:rsid w:val="2ADC3F5F"/>
    <w:rsid w:val="2AE7032D"/>
    <w:rsid w:val="2AE84BA1"/>
    <w:rsid w:val="2AF969AD"/>
    <w:rsid w:val="2B1C5441"/>
    <w:rsid w:val="2B205BA2"/>
    <w:rsid w:val="2B232359"/>
    <w:rsid w:val="2B46744F"/>
    <w:rsid w:val="2B4B0B89"/>
    <w:rsid w:val="2B57521A"/>
    <w:rsid w:val="2B68719D"/>
    <w:rsid w:val="2B6C2561"/>
    <w:rsid w:val="2B700C28"/>
    <w:rsid w:val="2B705506"/>
    <w:rsid w:val="2B747624"/>
    <w:rsid w:val="2B7F058B"/>
    <w:rsid w:val="2B8D0806"/>
    <w:rsid w:val="2B915DD0"/>
    <w:rsid w:val="2BB749C2"/>
    <w:rsid w:val="2BC065A1"/>
    <w:rsid w:val="2BCC5F10"/>
    <w:rsid w:val="2BD320EA"/>
    <w:rsid w:val="2BDA3D17"/>
    <w:rsid w:val="2BE90DD9"/>
    <w:rsid w:val="2BEE1C74"/>
    <w:rsid w:val="2BF915ED"/>
    <w:rsid w:val="2BFF1FA1"/>
    <w:rsid w:val="2C056BAB"/>
    <w:rsid w:val="2C0B1866"/>
    <w:rsid w:val="2C0B701D"/>
    <w:rsid w:val="2C1A22C9"/>
    <w:rsid w:val="2C1A2F41"/>
    <w:rsid w:val="2C262AC9"/>
    <w:rsid w:val="2C371C47"/>
    <w:rsid w:val="2C436FEF"/>
    <w:rsid w:val="2C5543C9"/>
    <w:rsid w:val="2C5A56D3"/>
    <w:rsid w:val="2C690355"/>
    <w:rsid w:val="2C77017D"/>
    <w:rsid w:val="2C781EF2"/>
    <w:rsid w:val="2C7C4201"/>
    <w:rsid w:val="2CA90B97"/>
    <w:rsid w:val="2CA930CE"/>
    <w:rsid w:val="2CAB63AD"/>
    <w:rsid w:val="2CAF72A1"/>
    <w:rsid w:val="2CB54341"/>
    <w:rsid w:val="2CD073C4"/>
    <w:rsid w:val="2CDB73F3"/>
    <w:rsid w:val="2CE57094"/>
    <w:rsid w:val="2CF65477"/>
    <w:rsid w:val="2CF81D29"/>
    <w:rsid w:val="2D055508"/>
    <w:rsid w:val="2D076083"/>
    <w:rsid w:val="2D0950D7"/>
    <w:rsid w:val="2D32234A"/>
    <w:rsid w:val="2D362843"/>
    <w:rsid w:val="2D3C4F60"/>
    <w:rsid w:val="2D4A3734"/>
    <w:rsid w:val="2D517F16"/>
    <w:rsid w:val="2D566D49"/>
    <w:rsid w:val="2D5A0BE3"/>
    <w:rsid w:val="2D7B4512"/>
    <w:rsid w:val="2D972B98"/>
    <w:rsid w:val="2DA575F3"/>
    <w:rsid w:val="2DB161F1"/>
    <w:rsid w:val="2DB54DAF"/>
    <w:rsid w:val="2DB60D60"/>
    <w:rsid w:val="2DB911E8"/>
    <w:rsid w:val="2DB94BD4"/>
    <w:rsid w:val="2DDE1724"/>
    <w:rsid w:val="2DE51F7F"/>
    <w:rsid w:val="2DF05CDD"/>
    <w:rsid w:val="2E0056F2"/>
    <w:rsid w:val="2E0307D7"/>
    <w:rsid w:val="2E1303B3"/>
    <w:rsid w:val="2E1F1479"/>
    <w:rsid w:val="2E1F5001"/>
    <w:rsid w:val="2E20124C"/>
    <w:rsid w:val="2E210330"/>
    <w:rsid w:val="2E254647"/>
    <w:rsid w:val="2E2F6476"/>
    <w:rsid w:val="2E543D13"/>
    <w:rsid w:val="2E5A31AB"/>
    <w:rsid w:val="2E5F4EA4"/>
    <w:rsid w:val="2E801838"/>
    <w:rsid w:val="2E9E4D44"/>
    <w:rsid w:val="2EB0182A"/>
    <w:rsid w:val="2EB70C19"/>
    <w:rsid w:val="2EC24F28"/>
    <w:rsid w:val="2EC84747"/>
    <w:rsid w:val="2ECB5DB8"/>
    <w:rsid w:val="2ED5572B"/>
    <w:rsid w:val="2EDD36BE"/>
    <w:rsid w:val="2EFE4444"/>
    <w:rsid w:val="2F0B5C05"/>
    <w:rsid w:val="2F0F7550"/>
    <w:rsid w:val="2F264E08"/>
    <w:rsid w:val="2F2E114D"/>
    <w:rsid w:val="2F2E3325"/>
    <w:rsid w:val="2F440999"/>
    <w:rsid w:val="2F4416A5"/>
    <w:rsid w:val="2F4B121E"/>
    <w:rsid w:val="2F4D6A42"/>
    <w:rsid w:val="2F564B27"/>
    <w:rsid w:val="2F6601B6"/>
    <w:rsid w:val="2F6A3A2E"/>
    <w:rsid w:val="2F734DA8"/>
    <w:rsid w:val="2F767A33"/>
    <w:rsid w:val="2F772E0F"/>
    <w:rsid w:val="2F784FA2"/>
    <w:rsid w:val="2F7E59DF"/>
    <w:rsid w:val="2F7E6832"/>
    <w:rsid w:val="2F8507AF"/>
    <w:rsid w:val="2F944A63"/>
    <w:rsid w:val="2F9A193E"/>
    <w:rsid w:val="2F9C5954"/>
    <w:rsid w:val="2FA104CE"/>
    <w:rsid w:val="2FA3089A"/>
    <w:rsid w:val="2FB756FA"/>
    <w:rsid w:val="2FD824F1"/>
    <w:rsid w:val="2FED1DC7"/>
    <w:rsid w:val="2FFB7E52"/>
    <w:rsid w:val="30034AD8"/>
    <w:rsid w:val="30052096"/>
    <w:rsid w:val="300827E2"/>
    <w:rsid w:val="301A0E9F"/>
    <w:rsid w:val="30232F23"/>
    <w:rsid w:val="3027693C"/>
    <w:rsid w:val="303E3CA7"/>
    <w:rsid w:val="303F0B60"/>
    <w:rsid w:val="30566EC6"/>
    <w:rsid w:val="3058029C"/>
    <w:rsid w:val="306227C8"/>
    <w:rsid w:val="307578B2"/>
    <w:rsid w:val="307A6BFA"/>
    <w:rsid w:val="308364A8"/>
    <w:rsid w:val="308D16C0"/>
    <w:rsid w:val="30972FEC"/>
    <w:rsid w:val="30AB05BB"/>
    <w:rsid w:val="30B272F0"/>
    <w:rsid w:val="30CB5914"/>
    <w:rsid w:val="30D92561"/>
    <w:rsid w:val="310576A3"/>
    <w:rsid w:val="310E25C8"/>
    <w:rsid w:val="31140BBA"/>
    <w:rsid w:val="3128676B"/>
    <w:rsid w:val="312C736F"/>
    <w:rsid w:val="312E79D1"/>
    <w:rsid w:val="31363516"/>
    <w:rsid w:val="31367A94"/>
    <w:rsid w:val="313806D6"/>
    <w:rsid w:val="31383E54"/>
    <w:rsid w:val="313E2562"/>
    <w:rsid w:val="31406D1F"/>
    <w:rsid w:val="31414C40"/>
    <w:rsid w:val="31501D07"/>
    <w:rsid w:val="31572D73"/>
    <w:rsid w:val="316352AB"/>
    <w:rsid w:val="31680DB8"/>
    <w:rsid w:val="316F129E"/>
    <w:rsid w:val="317160DF"/>
    <w:rsid w:val="31727CBD"/>
    <w:rsid w:val="317E0F86"/>
    <w:rsid w:val="31A13181"/>
    <w:rsid w:val="31C812AA"/>
    <w:rsid w:val="31D765EE"/>
    <w:rsid w:val="31E3295E"/>
    <w:rsid w:val="31E7127D"/>
    <w:rsid w:val="31FA333C"/>
    <w:rsid w:val="320228BD"/>
    <w:rsid w:val="321641AE"/>
    <w:rsid w:val="321A2DE4"/>
    <w:rsid w:val="321B558A"/>
    <w:rsid w:val="322252CC"/>
    <w:rsid w:val="324A08B7"/>
    <w:rsid w:val="324C7B4F"/>
    <w:rsid w:val="3268417C"/>
    <w:rsid w:val="3273586C"/>
    <w:rsid w:val="32756DC9"/>
    <w:rsid w:val="32763E88"/>
    <w:rsid w:val="328C3482"/>
    <w:rsid w:val="32981294"/>
    <w:rsid w:val="32BB3EC0"/>
    <w:rsid w:val="32C91980"/>
    <w:rsid w:val="32CC7B4B"/>
    <w:rsid w:val="32D01A4D"/>
    <w:rsid w:val="32D01D72"/>
    <w:rsid w:val="32DB0A7E"/>
    <w:rsid w:val="32DB3D23"/>
    <w:rsid w:val="32E01E16"/>
    <w:rsid w:val="32E41361"/>
    <w:rsid w:val="32F05ECB"/>
    <w:rsid w:val="33006C8B"/>
    <w:rsid w:val="330C72EF"/>
    <w:rsid w:val="33312443"/>
    <w:rsid w:val="33331F47"/>
    <w:rsid w:val="33410D4C"/>
    <w:rsid w:val="334908A4"/>
    <w:rsid w:val="334D10C0"/>
    <w:rsid w:val="33677336"/>
    <w:rsid w:val="33680F47"/>
    <w:rsid w:val="336874E9"/>
    <w:rsid w:val="33764D80"/>
    <w:rsid w:val="337969F8"/>
    <w:rsid w:val="338214E7"/>
    <w:rsid w:val="338535A9"/>
    <w:rsid w:val="338E0597"/>
    <w:rsid w:val="33906249"/>
    <w:rsid w:val="33907DF2"/>
    <w:rsid w:val="339246A2"/>
    <w:rsid w:val="33982673"/>
    <w:rsid w:val="33986C5B"/>
    <w:rsid w:val="33A952F9"/>
    <w:rsid w:val="33B74BD7"/>
    <w:rsid w:val="33DA6C21"/>
    <w:rsid w:val="33DF7710"/>
    <w:rsid w:val="33E42FDD"/>
    <w:rsid w:val="33E63E26"/>
    <w:rsid w:val="33FC0430"/>
    <w:rsid w:val="34110D70"/>
    <w:rsid w:val="345074F3"/>
    <w:rsid w:val="345E052E"/>
    <w:rsid w:val="34636542"/>
    <w:rsid w:val="346C2BDF"/>
    <w:rsid w:val="34744D11"/>
    <w:rsid w:val="347E6C22"/>
    <w:rsid w:val="34914408"/>
    <w:rsid w:val="349B5725"/>
    <w:rsid w:val="34A31688"/>
    <w:rsid w:val="34A410A4"/>
    <w:rsid w:val="34A66F15"/>
    <w:rsid w:val="34B22083"/>
    <w:rsid w:val="34B72A48"/>
    <w:rsid w:val="34B80E8F"/>
    <w:rsid w:val="34BE377A"/>
    <w:rsid w:val="34C5396E"/>
    <w:rsid w:val="34E9570A"/>
    <w:rsid w:val="34F9613B"/>
    <w:rsid w:val="34FC6AAB"/>
    <w:rsid w:val="350B1850"/>
    <w:rsid w:val="351061B2"/>
    <w:rsid w:val="35156BB3"/>
    <w:rsid w:val="35374A36"/>
    <w:rsid w:val="35400232"/>
    <w:rsid w:val="356E2745"/>
    <w:rsid w:val="35711E50"/>
    <w:rsid w:val="35801F91"/>
    <w:rsid w:val="35851217"/>
    <w:rsid w:val="358B5E63"/>
    <w:rsid w:val="3592241D"/>
    <w:rsid w:val="35B6683A"/>
    <w:rsid w:val="35C1563E"/>
    <w:rsid w:val="35D757D1"/>
    <w:rsid w:val="35D768B8"/>
    <w:rsid w:val="35F934E5"/>
    <w:rsid w:val="35FA51DF"/>
    <w:rsid w:val="36001033"/>
    <w:rsid w:val="36057718"/>
    <w:rsid w:val="360D5855"/>
    <w:rsid w:val="36220652"/>
    <w:rsid w:val="363E657D"/>
    <w:rsid w:val="367C3FB0"/>
    <w:rsid w:val="368A6019"/>
    <w:rsid w:val="368D4A97"/>
    <w:rsid w:val="36937B15"/>
    <w:rsid w:val="369B0FE7"/>
    <w:rsid w:val="36A65466"/>
    <w:rsid w:val="36B168E9"/>
    <w:rsid w:val="36BA0249"/>
    <w:rsid w:val="36CC2EFA"/>
    <w:rsid w:val="36CC6606"/>
    <w:rsid w:val="36DA03BC"/>
    <w:rsid w:val="36E52794"/>
    <w:rsid w:val="36E6010F"/>
    <w:rsid w:val="36ED6F65"/>
    <w:rsid w:val="371A54C9"/>
    <w:rsid w:val="37225D7C"/>
    <w:rsid w:val="372F285B"/>
    <w:rsid w:val="373E0687"/>
    <w:rsid w:val="374D434C"/>
    <w:rsid w:val="374E0861"/>
    <w:rsid w:val="375D53D8"/>
    <w:rsid w:val="375E030B"/>
    <w:rsid w:val="3760284E"/>
    <w:rsid w:val="37690817"/>
    <w:rsid w:val="377949AA"/>
    <w:rsid w:val="377F0C47"/>
    <w:rsid w:val="37885987"/>
    <w:rsid w:val="37987EB2"/>
    <w:rsid w:val="379E4694"/>
    <w:rsid w:val="37A84887"/>
    <w:rsid w:val="37A84D69"/>
    <w:rsid w:val="37B52ECC"/>
    <w:rsid w:val="37BA00BE"/>
    <w:rsid w:val="37BB4201"/>
    <w:rsid w:val="37BC4836"/>
    <w:rsid w:val="37CD5017"/>
    <w:rsid w:val="37D47FCB"/>
    <w:rsid w:val="37E02FC6"/>
    <w:rsid w:val="37E05C71"/>
    <w:rsid w:val="37F15029"/>
    <w:rsid w:val="38124977"/>
    <w:rsid w:val="381641D8"/>
    <w:rsid w:val="38192D89"/>
    <w:rsid w:val="38222797"/>
    <w:rsid w:val="382C24DB"/>
    <w:rsid w:val="382E2A20"/>
    <w:rsid w:val="383C3AE7"/>
    <w:rsid w:val="38446E62"/>
    <w:rsid w:val="384C350E"/>
    <w:rsid w:val="3857440F"/>
    <w:rsid w:val="385850D2"/>
    <w:rsid w:val="385923AC"/>
    <w:rsid w:val="387170A7"/>
    <w:rsid w:val="388339A0"/>
    <w:rsid w:val="38912E54"/>
    <w:rsid w:val="389F0AF6"/>
    <w:rsid w:val="38AC353D"/>
    <w:rsid w:val="38B56AA6"/>
    <w:rsid w:val="38B576E9"/>
    <w:rsid w:val="38B62BA9"/>
    <w:rsid w:val="38BC4E22"/>
    <w:rsid w:val="38C7671D"/>
    <w:rsid w:val="38D427EE"/>
    <w:rsid w:val="38E97AD4"/>
    <w:rsid w:val="38F0784C"/>
    <w:rsid w:val="38F54A85"/>
    <w:rsid w:val="390E2FA3"/>
    <w:rsid w:val="39146338"/>
    <w:rsid w:val="391711E7"/>
    <w:rsid w:val="394043B3"/>
    <w:rsid w:val="39437762"/>
    <w:rsid w:val="39463BA7"/>
    <w:rsid w:val="39552D1B"/>
    <w:rsid w:val="396B419C"/>
    <w:rsid w:val="398D276C"/>
    <w:rsid w:val="3990018D"/>
    <w:rsid w:val="399160A4"/>
    <w:rsid w:val="39A7179A"/>
    <w:rsid w:val="39C147DE"/>
    <w:rsid w:val="39C24541"/>
    <w:rsid w:val="39DA6F8B"/>
    <w:rsid w:val="39E74A44"/>
    <w:rsid w:val="3A0C3038"/>
    <w:rsid w:val="3A0D5532"/>
    <w:rsid w:val="3A153C05"/>
    <w:rsid w:val="3A1A2541"/>
    <w:rsid w:val="3A240CFC"/>
    <w:rsid w:val="3A2E3514"/>
    <w:rsid w:val="3A2E53D6"/>
    <w:rsid w:val="3A2F0778"/>
    <w:rsid w:val="3A3A4EEC"/>
    <w:rsid w:val="3A455C1D"/>
    <w:rsid w:val="3A4D3ECC"/>
    <w:rsid w:val="3A5F2B9C"/>
    <w:rsid w:val="3A68030D"/>
    <w:rsid w:val="3A761780"/>
    <w:rsid w:val="3AA33C07"/>
    <w:rsid w:val="3AA63E75"/>
    <w:rsid w:val="3AAA6EB2"/>
    <w:rsid w:val="3AB71BE9"/>
    <w:rsid w:val="3ABC1FE5"/>
    <w:rsid w:val="3ABD3E2D"/>
    <w:rsid w:val="3AC81C3D"/>
    <w:rsid w:val="3AE52E0B"/>
    <w:rsid w:val="3AEA3D61"/>
    <w:rsid w:val="3AFF0A06"/>
    <w:rsid w:val="3B0F7482"/>
    <w:rsid w:val="3B1B295B"/>
    <w:rsid w:val="3B20777F"/>
    <w:rsid w:val="3B2D32AE"/>
    <w:rsid w:val="3B345B89"/>
    <w:rsid w:val="3B4E1572"/>
    <w:rsid w:val="3B5B53CA"/>
    <w:rsid w:val="3B7379AA"/>
    <w:rsid w:val="3B7E7A50"/>
    <w:rsid w:val="3B9F1AD9"/>
    <w:rsid w:val="3BA86A00"/>
    <w:rsid w:val="3BAA217D"/>
    <w:rsid w:val="3BB83689"/>
    <w:rsid w:val="3BBB0D8A"/>
    <w:rsid w:val="3BC8705B"/>
    <w:rsid w:val="3BCE1348"/>
    <w:rsid w:val="3BD0583D"/>
    <w:rsid w:val="3BD137C2"/>
    <w:rsid w:val="3BDE01E4"/>
    <w:rsid w:val="3BE4453A"/>
    <w:rsid w:val="3BE667DB"/>
    <w:rsid w:val="3BEC44D1"/>
    <w:rsid w:val="3BEE59DE"/>
    <w:rsid w:val="3C01751E"/>
    <w:rsid w:val="3C0625B1"/>
    <w:rsid w:val="3C1F03EA"/>
    <w:rsid w:val="3C2856D4"/>
    <w:rsid w:val="3C2A476D"/>
    <w:rsid w:val="3C427199"/>
    <w:rsid w:val="3C5566F5"/>
    <w:rsid w:val="3C7D7A9E"/>
    <w:rsid w:val="3C97725E"/>
    <w:rsid w:val="3CA17FEF"/>
    <w:rsid w:val="3CA44177"/>
    <w:rsid w:val="3CA67192"/>
    <w:rsid w:val="3CAD0700"/>
    <w:rsid w:val="3CAE6B56"/>
    <w:rsid w:val="3CB5590F"/>
    <w:rsid w:val="3CBF2CD1"/>
    <w:rsid w:val="3CC9289E"/>
    <w:rsid w:val="3CED0B56"/>
    <w:rsid w:val="3D003C69"/>
    <w:rsid w:val="3D2533E7"/>
    <w:rsid w:val="3D272253"/>
    <w:rsid w:val="3D284FC4"/>
    <w:rsid w:val="3D2972C9"/>
    <w:rsid w:val="3D552698"/>
    <w:rsid w:val="3D6C3B3F"/>
    <w:rsid w:val="3D745CF7"/>
    <w:rsid w:val="3D764C65"/>
    <w:rsid w:val="3D8664BF"/>
    <w:rsid w:val="3D873952"/>
    <w:rsid w:val="3D8A322D"/>
    <w:rsid w:val="3D90498A"/>
    <w:rsid w:val="3DA863B3"/>
    <w:rsid w:val="3DAD5110"/>
    <w:rsid w:val="3DC63B7A"/>
    <w:rsid w:val="3DE16CA2"/>
    <w:rsid w:val="3DF35154"/>
    <w:rsid w:val="3E0240AF"/>
    <w:rsid w:val="3E2A41E7"/>
    <w:rsid w:val="3E2D7197"/>
    <w:rsid w:val="3E347026"/>
    <w:rsid w:val="3E3C2A1C"/>
    <w:rsid w:val="3E460D6E"/>
    <w:rsid w:val="3E5C19DA"/>
    <w:rsid w:val="3E5E1699"/>
    <w:rsid w:val="3E676F9B"/>
    <w:rsid w:val="3E7000D3"/>
    <w:rsid w:val="3E77213E"/>
    <w:rsid w:val="3E9862F4"/>
    <w:rsid w:val="3E992757"/>
    <w:rsid w:val="3EB612CF"/>
    <w:rsid w:val="3EBC4746"/>
    <w:rsid w:val="3ED61C95"/>
    <w:rsid w:val="3EDE65AA"/>
    <w:rsid w:val="3EE24F51"/>
    <w:rsid w:val="3EE50519"/>
    <w:rsid w:val="3F076CB6"/>
    <w:rsid w:val="3F0C77F4"/>
    <w:rsid w:val="3F1A1194"/>
    <w:rsid w:val="3F1A6E1F"/>
    <w:rsid w:val="3F3D19DC"/>
    <w:rsid w:val="3F4E79B8"/>
    <w:rsid w:val="3F596B51"/>
    <w:rsid w:val="3F6F6CDA"/>
    <w:rsid w:val="3F7903FB"/>
    <w:rsid w:val="3F795B65"/>
    <w:rsid w:val="3F83472F"/>
    <w:rsid w:val="3F8C452B"/>
    <w:rsid w:val="3F8E6D4B"/>
    <w:rsid w:val="3F9465AC"/>
    <w:rsid w:val="3FA431BC"/>
    <w:rsid w:val="3FAA3CF7"/>
    <w:rsid w:val="3FB673BD"/>
    <w:rsid w:val="3FBF3A8B"/>
    <w:rsid w:val="3FC923AE"/>
    <w:rsid w:val="3FCF1DA2"/>
    <w:rsid w:val="3FCF20F5"/>
    <w:rsid w:val="3FD81BA6"/>
    <w:rsid w:val="3FE3198F"/>
    <w:rsid w:val="40054B67"/>
    <w:rsid w:val="40077FEF"/>
    <w:rsid w:val="40156E0F"/>
    <w:rsid w:val="40235725"/>
    <w:rsid w:val="40246138"/>
    <w:rsid w:val="40537A6C"/>
    <w:rsid w:val="40562EC4"/>
    <w:rsid w:val="40567403"/>
    <w:rsid w:val="4059079E"/>
    <w:rsid w:val="408D79FA"/>
    <w:rsid w:val="40A0477F"/>
    <w:rsid w:val="40AC7997"/>
    <w:rsid w:val="40AE5AF9"/>
    <w:rsid w:val="40B661BF"/>
    <w:rsid w:val="40C742B4"/>
    <w:rsid w:val="40E35AE2"/>
    <w:rsid w:val="40F34801"/>
    <w:rsid w:val="40F40FB7"/>
    <w:rsid w:val="41004FBF"/>
    <w:rsid w:val="41006E03"/>
    <w:rsid w:val="41034975"/>
    <w:rsid w:val="410F2A54"/>
    <w:rsid w:val="411366FF"/>
    <w:rsid w:val="41192B23"/>
    <w:rsid w:val="412E452A"/>
    <w:rsid w:val="4131532B"/>
    <w:rsid w:val="413C3EAB"/>
    <w:rsid w:val="41457888"/>
    <w:rsid w:val="415A1EE6"/>
    <w:rsid w:val="41AA4F16"/>
    <w:rsid w:val="41B47C7D"/>
    <w:rsid w:val="41BA0C38"/>
    <w:rsid w:val="41C257A0"/>
    <w:rsid w:val="41C5093B"/>
    <w:rsid w:val="41D9344C"/>
    <w:rsid w:val="41DD54AA"/>
    <w:rsid w:val="420844F3"/>
    <w:rsid w:val="42096ABE"/>
    <w:rsid w:val="422839B6"/>
    <w:rsid w:val="423E396C"/>
    <w:rsid w:val="42486A72"/>
    <w:rsid w:val="4250444E"/>
    <w:rsid w:val="42700D17"/>
    <w:rsid w:val="42920239"/>
    <w:rsid w:val="42A64681"/>
    <w:rsid w:val="42A74210"/>
    <w:rsid w:val="42B24274"/>
    <w:rsid w:val="42B97C52"/>
    <w:rsid w:val="42BA5C94"/>
    <w:rsid w:val="42BC406D"/>
    <w:rsid w:val="42C81229"/>
    <w:rsid w:val="42D00096"/>
    <w:rsid w:val="42E24953"/>
    <w:rsid w:val="42FF1D2D"/>
    <w:rsid w:val="43065358"/>
    <w:rsid w:val="432D7D9D"/>
    <w:rsid w:val="4340030C"/>
    <w:rsid w:val="43440935"/>
    <w:rsid w:val="434B3534"/>
    <w:rsid w:val="435F0C78"/>
    <w:rsid w:val="437C4E6F"/>
    <w:rsid w:val="4382165E"/>
    <w:rsid w:val="439D373B"/>
    <w:rsid w:val="43A946A9"/>
    <w:rsid w:val="43B63FF1"/>
    <w:rsid w:val="43BB1D47"/>
    <w:rsid w:val="43BE519D"/>
    <w:rsid w:val="43C40ADC"/>
    <w:rsid w:val="43C75AAA"/>
    <w:rsid w:val="43EB0222"/>
    <w:rsid w:val="43F50C5D"/>
    <w:rsid w:val="43F921BE"/>
    <w:rsid w:val="440B36EA"/>
    <w:rsid w:val="440C08A8"/>
    <w:rsid w:val="4426397D"/>
    <w:rsid w:val="44303BCD"/>
    <w:rsid w:val="444B201E"/>
    <w:rsid w:val="4461776F"/>
    <w:rsid w:val="446A3ECF"/>
    <w:rsid w:val="44751169"/>
    <w:rsid w:val="448C691D"/>
    <w:rsid w:val="44945B02"/>
    <w:rsid w:val="44971EBF"/>
    <w:rsid w:val="44982FB6"/>
    <w:rsid w:val="44B835D9"/>
    <w:rsid w:val="44BF1DF8"/>
    <w:rsid w:val="44E176DB"/>
    <w:rsid w:val="45026A4D"/>
    <w:rsid w:val="4519558D"/>
    <w:rsid w:val="451F25E2"/>
    <w:rsid w:val="45412E78"/>
    <w:rsid w:val="45474F32"/>
    <w:rsid w:val="454913D5"/>
    <w:rsid w:val="454C478F"/>
    <w:rsid w:val="4558010A"/>
    <w:rsid w:val="455873B7"/>
    <w:rsid w:val="45611141"/>
    <w:rsid w:val="4570400A"/>
    <w:rsid w:val="45914D78"/>
    <w:rsid w:val="45955683"/>
    <w:rsid w:val="45CD34C3"/>
    <w:rsid w:val="45CE29A1"/>
    <w:rsid w:val="45D42380"/>
    <w:rsid w:val="45DF6DA5"/>
    <w:rsid w:val="45E60B02"/>
    <w:rsid w:val="45EB1E15"/>
    <w:rsid w:val="45ED205A"/>
    <w:rsid w:val="45EF5B8B"/>
    <w:rsid w:val="45F20F9F"/>
    <w:rsid w:val="45FB5EEE"/>
    <w:rsid w:val="46017F03"/>
    <w:rsid w:val="460B50EC"/>
    <w:rsid w:val="460D3A42"/>
    <w:rsid w:val="461879E7"/>
    <w:rsid w:val="462418E5"/>
    <w:rsid w:val="462F257A"/>
    <w:rsid w:val="464D1F3C"/>
    <w:rsid w:val="46563968"/>
    <w:rsid w:val="46684A88"/>
    <w:rsid w:val="46896EA6"/>
    <w:rsid w:val="468A64EC"/>
    <w:rsid w:val="468F6433"/>
    <w:rsid w:val="469B6AC7"/>
    <w:rsid w:val="46A31A15"/>
    <w:rsid w:val="46A51E86"/>
    <w:rsid w:val="46C8119D"/>
    <w:rsid w:val="46E75AEA"/>
    <w:rsid w:val="46F56597"/>
    <w:rsid w:val="47147B04"/>
    <w:rsid w:val="472C12D5"/>
    <w:rsid w:val="472F0E33"/>
    <w:rsid w:val="47505D25"/>
    <w:rsid w:val="47523597"/>
    <w:rsid w:val="47551089"/>
    <w:rsid w:val="475A53C6"/>
    <w:rsid w:val="47654B70"/>
    <w:rsid w:val="476E3592"/>
    <w:rsid w:val="478D329A"/>
    <w:rsid w:val="47E55B15"/>
    <w:rsid w:val="47EB67D4"/>
    <w:rsid w:val="47F1786B"/>
    <w:rsid w:val="47FB1B39"/>
    <w:rsid w:val="47FB1B95"/>
    <w:rsid w:val="47FD7C37"/>
    <w:rsid w:val="480C5C83"/>
    <w:rsid w:val="482904CC"/>
    <w:rsid w:val="48292D1D"/>
    <w:rsid w:val="482D22A0"/>
    <w:rsid w:val="483F00B3"/>
    <w:rsid w:val="484E456B"/>
    <w:rsid w:val="4853103F"/>
    <w:rsid w:val="486151FA"/>
    <w:rsid w:val="48622350"/>
    <w:rsid w:val="486B1702"/>
    <w:rsid w:val="48741C84"/>
    <w:rsid w:val="48845436"/>
    <w:rsid w:val="48911A8A"/>
    <w:rsid w:val="489D124C"/>
    <w:rsid w:val="48B37EFF"/>
    <w:rsid w:val="48B56078"/>
    <w:rsid w:val="48BA4685"/>
    <w:rsid w:val="48CB2C4C"/>
    <w:rsid w:val="48D44C9D"/>
    <w:rsid w:val="48D57D32"/>
    <w:rsid w:val="48DD2324"/>
    <w:rsid w:val="48E55304"/>
    <w:rsid w:val="48EB1FDB"/>
    <w:rsid w:val="48F34E1F"/>
    <w:rsid w:val="48F50590"/>
    <w:rsid w:val="49280C3E"/>
    <w:rsid w:val="492F51B7"/>
    <w:rsid w:val="494B6F2C"/>
    <w:rsid w:val="495416B4"/>
    <w:rsid w:val="49571FAC"/>
    <w:rsid w:val="495E3FCD"/>
    <w:rsid w:val="496B4B26"/>
    <w:rsid w:val="496D1A7B"/>
    <w:rsid w:val="49751A9B"/>
    <w:rsid w:val="497B40D7"/>
    <w:rsid w:val="49816027"/>
    <w:rsid w:val="49854F02"/>
    <w:rsid w:val="49A10FBE"/>
    <w:rsid w:val="49AB405B"/>
    <w:rsid w:val="49AF607B"/>
    <w:rsid w:val="49B02E27"/>
    <w:rsid w:val="49B17C69"/>
    <w:rsid w:val="49C132A9"/>
    <w:rsid w:val="49D72FA3"/>
    <w:rsid w:val="49D96E6D"/>
    <w:rsid w:val="49DA2258"/>
    <w:rsid w:val="49DD35B2"/>
    <w:rsid w:val="49E73021"/>
    <w:rsid w:val="49F371A1"/>
    <w:rsid w:val="4A0A4122"/>
    <w:rsid w:val="4A136FE8"/>
    <w:rsid w:val="4A27628A"/>
    <w:rsid w:val="4A2D7533"/>
    <w:rsid w:val="4A3E74DD"/>
    <w:rsid w:val="4A46251E"/>
    <w:rsid w:val="4A540BDE"/>
    <w:rsid w:val="4A592688"/>
    <w:rsid w:val="4A593775"/>
    <w:rsid w:val="4A5B7C00"/>
    <w:rsid w:val="4A5E784B"/>
    <w:rsid w:val="4A5F5DB3"/>
    <w:rsid w:val="4A611A9A"/>
    <w:rsid w:val="4A793AC1"/>
    <w:rsid w:val="4A7B11C8"/>
    <w:rsid w:val="4A817840"/>
    <w:rsid w:val="4AA441EC"/>
    <w:rsid w:val="4AAD2418"/>
    <w:rsid w:val="4AC518CC"/>
    <w:rsid w:val="4AD12CD7"/>
    <w:rsid w:val="4ADE7793"/>
    <w:rsid w:val="4AF6610F"/>
    <w:rsid w:val="4B066CBF"/>
    <w:rsid w:val="4B075469"/>
    <w:rsid w:val="4B092E32"/>
    <w:rsid w:val="4B0F07FC"/>
    <w:rsid w:val="4B0F5E4D"/>
    <w:rsid w:val="4B1B16E8"/>
    <w:rsid w:val="4B2357DC"/>
    <w:rsid w:val="4B284BAB"/>
    <w:rsid w:val="4B2C2161"/>
    <w:rsid w:val="4B4A75F8"/>
    <w:rsid w:val="4B512055"/>
    <w:rsid w:val="4B66556D"/>
    <w:rsid w:val="4B706B46"/>
    <w:rsid w:val="4B726885"/>
    <w:rsid w:val="4B7D67F2"/>
    <w:rsid w:val="4B8223DE"/>
    <w:rsid w:val="4B831F89"/>
    <w:rsid w:val="4B847F1D"/>
    <w:rsid w:val="4B8B749A"/>
    <w:rsid w:val="4B924B74"/>
    <w:rsid w:val="4BAA5909"/>
    <w:rsid w:val="4BAA5E00"/>
    <w:rsid w:val="4BBC1425"/>
    <w:rsid w:val="4BBD7D10"/>
    <w:rsid w:val="4BC348A0"/>
    <w:rsid w:val="4BCE2706"/>
    <w:rsid w:val="4BCF7671"/>
    <w:rsid w:val="4BDC4E9F"/>
    <w:rsid w:val="4BE8094D"/>
    <w:rsid w:val="4C021071"/>
    <w:rsid w:val="4C027FAC"/>
    <w:rsid w:val="4C0853FB"/>
    <w:rsid w:val="4C191791"/>
    <w:rsid w:val="4C212AC4"/>
    <w:rsid w:val="4C421AFB"/>
    <w:rsid w:val="4C4262CC"/>
    <w:rsid w:val="4C4800BE"/>
    <w:rsid w:val="4C4D1181"/>
    <w:rsid w:val="4C7137B0"/>
    <w:rsid w:val="4C7E7402"/>
    <w:rsid w:val="4C800532"/>
    <w:rsid w:val="4C931D9B"/>
    <w:rsid w:val="4CA23A64"/>
    <w:rsid w:val="4CAA57D2"/>
    <w:rsid w:val="4CBE135F"/>
    <w:rsid w:val="4CC140A8"/>
    <w:rsid w:val="4CD500E7"/>
    <w:rsid w:val="4CE105DF"/>
    <w:rsid w:val="4D093306"/>
    <w:rsid w:val="4D130F6B"/>
    <w:rsid w:val="4D162708"/>
    <w:rsid w:val="4D1B0A32"/>
    <w:rsid w:val="4D204399"/>
    <w:rsid w:val="4D23261A"/>
    <w:rsid w:val="4D2C5AD3"/>
    <w:rsid w:val="4D334D2D"/>
    <w:rsid w:val="4D3C3C23"/>
    <w:rsid w:val="4D481DCB"/>
    <w:rsid w:val="4D587AA7"/>
    <w:rsid w:val="4D694395"/>
    <w:rsid w:val="4D7644A3"/>
    <w:rsid w:val="4D950AA3"/>
    <w:rsid w:val="4DA9589C"/>
    <w:rsid w:val="4DAC48B6"/>
    <w:rsid w:val="4DAE4103"/>
    <w:rsid w:val="4DC1674B"/>
    <w:rsid w:val="4DC74FB7"/>
    <w:rsid w:val="4DD8695C"/>
    <w:rsid w:val="4DE16867"/>
    <w:rsid w:val="4DE82483"/>
    <w:rsid w:val="4DF644DF"/>
    <w:rsid w:val="4DF801DE"/>
    <w:rsid w:val="4DF8755D"/>
    <w:rsid w:val="4E001215"/>
    <w:rsid w:val="4E09069A"/>
    <w:rsid w:val="4E12138E"/>
    <w:rsid w:val="4E353FD2"/>
    <w:rsid w:val="4E3C57F6"/>
    <w:rsid w:val="4E4204D6"/>
    <w:rsid w:val="4E463BE4"/>
    <w:rsid w:val="4E485D84"/>
    <w:rsid w:val="4E4D0A8E"/>
    <w:rsid w:val="4E526497"/>
    <w:rsid w:val="4E6C6D1D"/>
    <w:rsid w:val="4E823A00"/>
    <w:rsid w:val="4E930261"/>
    <w:rsid w:val="4EA1711A"/>
    <w:rsid w:val="4EB402A1"/>
    <w:rsid w:val="4EBD073F"/>
    <w:rsid w:val="4EC01027"/>
    <w:rsid w:val="4EDB1F72"/>
    <w:rsid w:val="4EDB3BE3"/>
    <w:rsid w:val="4EDD3AF3"/>
    <w:rsid w:val="4EFD03A9"/>
    <w:rsid w:val="4F0300DC"/>
    <w:rsid w:val="4F061F78"/>
    <w:rsid w:val="4F1102ED"/>
    <w:rsid w:val="4F2325AA"/>
    <w:rsid w:val="4F2D1E44"/>
    <w:rsid w:val="4F604B33"/>
    <w:rsid w:val="4F610109"/>
    <w:rsid w:val="4F8526C8"/>
    <w:rsid w:val="4F8B13D8"/>
    <w:rsid w:val="4F992487"/>
    <w:rsid w:val="4F9A72A0"/>
    <w:rsid w:val="4FAF0AE2"/>
    <w:rsid w:val="4FD31E54"/>
    <w:rsid w:val="4FDD0E22"/>
    <w:rsid w:val="4FE03385"/>
    <w:rsid w:val="4FE65F66"/>
    <w:rsid w:val="4FEF5E7B"/>
    <w:rsid w:val="4FF7226B"/>
    <w:rsid w:val="500A32AE"/>
    <w:rsid w:val="502D5A1F"/>
    <w:rsid w:val="502D6AE3"/>
    <w:rsid w:val="502E2739"/>
    <w:rsid w:val="50331BF5"/>
    <w:rsid w:val="505D211E"/>
    <w:rsid w:val="50932F95"/>
    <w:rsid w:val="509D07C2"/>
    <w:rsid w:val="50A43625"/>
    <w:rsid w:val="50AA471A"/>
    <w:rsid w:val="50B533B2"/>
    <w:rsid w:val="50B75DAA"/>
    <w:rsid w:val="50B85914"/>
    <w:rsid w:val="50C16ADE"/>
    <w:rsid w:val="50D44FD6"/>
    <w:rsid w:val="50E31091"/>
    <w:rsid w:val="510A2B3C"/>
    <w:rsid w:val="51152C49"/>
    <w:rsid w:val="51195159"/>
    <w:rsid w:val="511B798B"/>
    <w:rsid w:val="51277D95"/>
    <w:rsid w:val="5149351E"/>
    <w:rsid w:val="515248E6"/>
    <w:rsid w:val="51595A32"/>
    <w:rsid w:val="515A7CEA"/>
    <w:rsid w:val="515B5319"/>
    <w:rsid w:val="516947B7"/>
    <w:rsid w:val="517B37B4"/>
    <w:rsid w:val="517E1067"/>
    <w:rsid w:val="51836CB4"/>
    <w:rsid w:val="5196245C"/>
    <w:rsid w:val="51A87557"/>
    <w:rsid w:val="51B67C49"/>
    <w:rsid w:val="51BB618E"/>
    <w:rsid w:val="51C12972"/>
    <w:rsid w:val="51C63BD1"/>
    <w:rsid w:val="51C873EE"/>
    <w:rsid w:val="51CA176C"/>
    <w:rsid w:val="51D7438D"/>
    <w:rsid w:val="51E55856"/>
    <w:rsid w:val="51F520B6"/>
    <w:rsid w:val="51F63769"/>
    <w:rsid w:val="520F6AFF"/>
    <w:rsid w:val="52420820"/>
    <w:rsid w:val="524B29BA"/>
    <w:rsid w:val="524C625A"/>
    <w:rsid w:val="52506E7A"/>
    <w:rsid w:val="52792678"/>
    <w:rsid w:val="527968A0"/>
    <w:rsid w:val="527A402C"/>
    <w:rsid w:val="52AC29A3"/>
    <w:rsid w:val="52B741F5"/>
    <w:rsid w:val="52B956F4"/>
    <w:rsid w:val="52C12BAC"/>
    <w:rsid w:val="52CB6032"/>
    <w:rsid w:val="52DD6A91"/>
    <w:rsid w:val="52E23BA2"/>
    <w:rsid w:val="52E27C58"/>
    <w:rsid w:val="52E500D5"/>
    <w:rsid w:val="530A1F4C"/>
    <w:rsid w:val="5315682D"/>
    <w:rsid w:val="53247832"/>
    <w:rsid w:val="532613CB"/>
    <w:rsid w:val="532742F5"/>
    <w:rsid w:val="533D5C35"/>
    <w:rsid w:val="53434147"/>
    <w:rsid w:val="53442000"/>
    <w:rsid w:val="53522748"/>
    <w:rsid w:val="535500C0"/>
    <w:rsid w:val="535E0BB3"/>
    <w:rsid w:val="53616A73"/>
    <w:rsid w:val="536529FC"/>
    <w:rsid w:val="536D32CC"/>
    <w:rsid w:val="53750F4E"/>
    <w:rsid w:val="538351B3"/>
    <w:rsid w:val="53877A1F"/>
    <w:rsid w:val="53955F8B"/>
    <w:rsid w:val="53964775"/>
    <w:rsid w:val="539F7928"/>
    <w:rsid w:val="53F41146"/>
    <w:rsid w:val="53F45D3F"/>
    <w:rsid w:val="54071476"/>
    <w:rsid w:val="542A139A"/>
    <w:rsid w:val="54345304"/>
    <w:rsid w:val="543A5290"/>
    <w:rsid w:val="543B44C7"/>
    <w:rsid w:val="543C4DD7"/>
    <w:rsid w:val="544D7911"/>
    <w:rsid w:val="54541E6E"/>
    <w:rsid w:val="547F7EE1"/>
    <w:rsid w:val="54923060"/>
    <w:rsid w:val="54970418"/>
    <w:rsid w:val="54A55E17"/>
    <w:rsid w:val="54A9659B"/>
    <w:rsid w:val="54AE13DB"/>
    <w:rsid w:val="54C52D8D"/>
    <w:rsid w:val="54E66567"/>
    <w:rsid w:val="54EB6988"/>
    <w:rsid w:val="54EE0008"/>
    <w:rsid w:val="54F95B99"/>
    <w:rsid w:val="54F97C8B"/>
    <w:rsid w:val="55081CD5"/>
    <w:rsid w:val="550D7470"/>
    <w:rsid w:val="550E6CF8"/>
    <w:rsid w:val="550F6164"/>
    <w:rsid w:val="55363037"/>
    <w:rsid w:val="55423311"/>
    <w:rsid w:val="55424F0A"/>
    <w:rsid w:val="55551CD9"/>
    <w:rsid w:val="55566E0E"/>
    <w:rsid w:val="557423C7"/>
    <w:rsid w:val="559910D3"/>
    <w:rsid w:val="55AC1520"/>
    <w:rsid w:val="55B14525"/>
    <w:rsid w:val="55BA6519"/>
    <w:rsid w:val="55C63A37"/>
    <w:rsid w:val="55CD374D"/>
    <w:rsid w:val="55D412FB"/>
    <w:rsid w:val="55DA583F"/>
    <w:rsid w:val="55E07CC8"/>
    <w:rsid w:val="56032590"/>
    <w:rsid w:val="56116006"/>
    <w:rsid w:val="56120FE6"/>
    <w:rsid w:val="561D443F"/>
    <w:rsid w:val="562204FF"/>
    <w:rsid w:val="56354EF0"/>
    <w:rsid w:val="563B0A73"/>
    <w:rsid w:val="564A7528"/>
    <w:rsid w:val="565101F1"/>
    <w:rsid w:val="565F54CC"/>
    <w:rsid w:val="566421C4"/>
    <w:rsid w:val="566A4ADD"/>
    <w:rsid w:val="56707AA3"/>
    <w:rsid w:val="56842979"/>
    <w:rsid w:val="568B28D3"/>
    <w:rsid w:val="56AE3057"/>
    <w:rsid w:val="56B02029"/>
    <w:rsid w:val="56BF619A"/>
    <w:rsid w:val="56C8262E"/>
    <w:rsid w:val="56E57263"/>
    <w:rsid w:val="56E9258A"/>
    <w:rsid w:val="56F121EE"/>
    <w:rsid w:val="571C2F6C"/>
    <w:rsid w:val="57214A9D"/>
    <w:rsid w:val="572C61FB"/>
    <w:rsid w:val="57301EC8"/>
    <w:rsid w:val="574A26F2"/>
    <w:rsid w:val="574E7710"/>
    <w:rsid w:val="575C4D79"/>
    <w:rsid w:val="5763090C"/>
    <w:rsid w:val="57650382"/>
    <w:rsid w:val="577B3D48"/>
    <w:rsid w:val="57801BE9"/>
    <w:rsid w:val="57963E8A"/>
    <w:rsid w:val="579B4645"/>
    <w:rsid w:val="57A05D5F"/>
    <w:rsid w:val="57AB77EA"/>
    <w:rsid w:val="57AC361E"/>
    <w:rsid w:val="57BE3514"/>
    <w:rsid w:val="57E811BE"/>
    <w:rsid w:val="5806226C"/>
    <w:rsid w:val="5810495F"/>
    <w:rsid w:val="5812280F"/>
    <w:rsid w:val="581502E1"/>
    <w:rsid w:val="583202E5"/>
    <w:rsid w:val="584C7B1E"/>
    <w:rsid w:val="586E61DA"/>
    <w:rsid w:val="58767513"/>
    <w:rsid w:val="58767E83"/>
    <w:rsid w:val="587E3E0B"/>
    <w:rsid w:val="58980A4B"/>
    <w:rsid w:val="58A14EE6"/>
    <w:rsid w:val="58A26382"/>
    <w:rsid w:val="58BB40B8"/>
    <w:rsid w:val="58BF2021"/>
    <w:rsid w:val="58DE7920"/>
    <w:rsid w:val="58E11AF7"/>
    <w:rsid w:val="58FB21CE"/>
    <w:rsid w:val="590F4776"/>
    <w:rsid w:val="5942038A"/>
    <w:rsid w:val="59425538"/>
    <w:rsid w:val="598012BC"/>
    <w:rsid w:val="59805AF9"/>
    <w:rsid w:val="599317ED"/>
    <w:rsid w:val="599E7368"/>
    <w:rsid w:val="59AF140F"/>
    <w:rsid w:val="59B21382"/>
    <w:rsid w:val="59C023DD"/>
    <w:rsid w:val="59D23A4D"/>
    <w:rsid w:val="59D432C8"/>
    <w:rsid w:val="59F0531C"/>
    <w:rsid w:val="5A117E99"/>
    <w:rsid w:val="5A1E5DF7"/>
    <w:rsid w:val="5A2215BA"/>
    <w:rsid w:val="5A295D56"/>
    <w:rsid w:val="5A317BEC"/>
    <w:rsid w:val="5A3A4EF0"/>
    <w:rsid w:val="5A544D7C"/>
    <w:rsid w:val="5A571A76"/>
    <w:rsid w:val="5A5B0134"/>
    <w:rsid w:val="5A761E6A"/>
    <w:rsid w:val="5A7A02F9"/>
    <w:rsid w:val="5A8A1EF9"/>
    <w:rsid w:val="5A8F21D8"/>
    <w:rsid w:val="5A957D55"/>
    <w:rsid w:val="5A9A6B27"/>
    <w:rsid w:val="5AA42014"/>
    <w:rsid w:val="5AA647BB"/>
    <w:rsid w:val="5AAE6AAD"/>
    <w:rsid w:val="5AC05DFE"/>
    <w:rsid w:val="5ACF6639"/>
    <w:rsid w:val="5AD25A28"/>
    <w:rsid w:val="5AD45CF1"/>
    <w:rsid w:val="5AE20DC5"/>
    <w:rsid w:val="5AF77BE4"/>
    <w:rsid w:val="5AFC62BA"/>
    <w:rsid w:val="5B050207"/>
    <w:rsid w:val="5B1D4911"/>
    <w:rsid w:val="5B344758"/>
    <w:rsid w:val="5B4919B4"/>
    <w:rsid w:val="5B5963C2"/>
    <w:rsid w:val="5B821075"/>
    <w:rsid w:val="5B860850"/>
    <w:rsid w:val="5B8C7040"/>
    <w:rsid w:val="5B9210D1"/>
    <w:rsid w:val="5BA11098"/>
    <w:rsid w:val="5BB5387C"/>
    <w:rsid w:val="5BC01EA7"/>
    <w:rsid w:val="5BDF465E"/>
    <w:rsid w:val="5BE87EA6"/>
    <w:rsid w:val="5BEF01B6"/>
    <w:rsid w:val="5BF724FD"/>
    <w:rsid w:val="5C057309"/>
    <w:rsid w:val="5C084A68"/>
    <w:rsid w:val="5C0B58AE"/>
    <w:rsid w:val="5C17123C"/>
    <w:rsid w:val="5C195034"/>
    <w:rsid w:val="5C196B4F"/>
    <w:rsid w:val="5C344530"/>
    <w:rsid w:val="5C3D22A9"/>
    <w:rsid w:val="5C412F2D"/>
    <w:rsid w:val="5C566CD5"/>
    <w:rsid w:val="5C5829B5"/>
    <w:rsid w:val="5C6E12A1"/>
    <w:rsid w:val="5C715BA9"/>
    <w:rsid w:val="5C7463FD"/>
    <w:rsid w:val="5C944D65"/>
    <w:rsid w:val="5C9522CF"/>
    <w:rsid w:val="5C9A2302"/>
    <w:rsid w:val="5CA435AB"/>
    <w:rsid w:val="5CA45F5E"/>
    <w:rsid w:val="5CC96554"/>
    <w:rsid w:val="5CCA7044"/>
    <w:rsid w:val="5CD92EFD"/>
    <w:rsid w:val="5CE25085"/>
    <w:rsid w:val="5CE90724"/>
    <w:rsid w:val="5CED15E7"/>
    <w:rsid w:val="5CF61A80"/>
    <w:rsid w:val="5D07063D"/>
    <w:rsid w:val="5D0A1067"/>
    <w:rsid w:val="5D1E6B26"/>
    <w:rsid w:val="5D266281"/>
    <w:rsid w:val="5D2A3926"/>
    <w:rsid w:val="5D2F414D"/>
    <w:rsid w:val="5D5269B6"/>
    <w:rsid w:val="5D623351"/>
    <w:rsid w:val="5D6C6715"/>
    <w:rsid w:val="5D8315E5"/>
    <w:rsid w:val="5D9562FC"/>
    <w:rsid w:val="5D984855"/>
    <w:rsid w:val="5DB64F87"/>
    <w:rsid w:val="5DC01042"/>
    <w:rsid w:val="5DF1198F"/>
    <w:rsid w:val="5DF7722B"/>
    <w:rsid w:val="5E143A4B"/>
    <w:rsid w:val="5E195C5E"/>
    <w:rsid w:val="5E2E3446"/>
    <w:rsid w:val="5E2F2D5A"/>
    <w:rsid w:val="5E325F69"/>
    <w:rsid w:val="5E442C9E"/>
    <w:rsid w:val="5E544C12"/>
    <w:rsid w:val="5E622C67"/>
    <w:rsid w:val="5E6D2127"/>
    <w:rsid w:val="5E6F0D36"/>
    <w:rsid w:val="5E95419C"/>
    <w:rsid w:val="5E9F542B"/>
    <w:rsid w:val="5EA66130"/>
    <w:rsid w:val="5EAD60A1"/>
    <w:rsid w:val="5EB04D38"/>
    <w:rsid w:val="5EBE0BE2"/>
    <w:rsid w:val="5EBE6EFF"/>
    <w:rsid w:val="5EEE3654"/>
    <w:rsid w:val="5F00615F"/>
    <w:rsid w:val="5F050B4C"/>
    <w:rsid w:val="5F077145"/>
    <w:rsid w:val="5F0A5479"/>
    <w:rsid w:val="5F143ADA"/>
    <w:rsid w:val="5F2736C5"/>
    <w:rsid w:val="5F4051E8"/>
    <w:rsid w:val="5F436682"/>
    <w:rsid w:val="5F452688"/>
    <w:rsid w:val="5F460C6F"/>
    <w:rsid w:val="5F4E1DF6"/>
    <w:rsid w:val="5F683850"/>
    <w:rsid w:val="5F747F05"/>
    <w:rsid w:val="5F832B83"/>
    <w:rsid w:val="5F8753CE"/>
    <w:rsid w:val="5F8B73A7"/>
    <w:rsid w:val="5F921A64"/>
    <w:rsid w:val="5F9A1677"/>
    <w:rsid w:val="5FA33607"/>
    <w:rsid w:val="5FD040CF"/>
    <w:rsid w:val="5FED67CD"/>
    <w:rsid w:val="60035A22"/>
    <w:rsid w:val="600447C0"/>
    <w:rsid w:val="60162DF3"/>
    <w:rsid w:val="60172095"/>
    <w:rsid w:val="601771EE"/>
    <w:rsid w:val="601C331D"/>
    <w:rsid w:val="601D1E90"/>
    <w:rsid w:val="60241A76"/>
    <w:rsid w:val="6026769B"/>
    <w:rsid w:val="60287C19"/>
    <w:rsid w:val="603244FC"/>
    <w:rsid w:val="60366E1D"/>
    <w:rsid w:val="603E46AB"/>
    <w:rsid w:val="603E6D15"/>
    <w:rsid w:val="604E24DF"/>
    <w:rsid w:val="60521E97"/>
    <w:rsid w:val="605223F7"/>
    <w:rsid w:val="60752D16"/>
    <w:rsid w:val="607C3B62"/>
    <w:rsid w:val="607D7309"/>
    <w:rsid w:val="609148E1"/>
    <w:rsid w:val="60983123"/>
    <w:rsid w:val="609D76E5"/>
    <w:rsid w:val="60BC4188"/>
    <w:rsid w:val="60BE2B6F"/>
    <w:rsid w:val="60C62A39"/>
    <w:rsid w:val="60CE306C"/>
    <w:rsid w:val="60D23809"/>
    <w:rsid w:val="610A692A"/>
    <w:rsid w:val="61135683"/>
    <w:rsid w:val="6131623B"/>
    <w:rsid w:val="61316956"/>
    <w:rsid w:val="614C32C2"/>
    <w:rsid w:val="615809E3"/>
    <w:rsid w:val="61636225"/>
    <w:rsid w:val="617B0084"/>
    <w:rsid w:val="61840D17"/>
    <w:rsid w:val="61843D80"/>
    <w:rsid w:val="618E1EA9"/>
    <w:rsid w:val="61927550"/>
    <w:rsid w:val="619512E3"/>
    <w:rsid w:val="61994FA6"/>
    <w:rsid w:val="619A7392"/>
    <w:rsid w:val="619D61CE"/>
    <w:rsid w:val="61AE12C4"/>
    <w:rsid w:val="61D70E00"/>
    <w:rsid w:val="61DD32AE"/>
    <w:rsid w:val="61DE4378"/>
    <w:rsid w:val="61E2659F"/>
    <w:rsid w:val="61FF361D"/>
    <w:rsid w:val="620B0A42"/>
    <w:rsid w:val="62143B4E"/>
    <w:rsid w:val="6236210C"/>
    <w:rsid w:val="62421F2E"/>
    <w:rsid w:val="62556FF0"/>
    <w:rsid w:val="625A5BA3"/>
    <w:rsid w:val="626703CE"/>
    <w:rsid w:val="62735AE7"/>
    <w:rsid w:val="62824C4A"/>
    <w:rsid w:val="628276E5"/>
    <w:rsid w:val="62AE574B"/>
    <w:rsid w:val="62BE77FF"/>
    <w:rsid w:val="62D44DCE"/>
    <w:rsid w:val="62DF418B"/>
    <w:rsid w:val="62E13D0B"/>
    <w:rsid w:val="62E81D7E"/>
    <w:rsid w:val="62F33926"/>
    <w:rsid w:val="63050746"/>
    <w:rsid w:val="63187B6F"/>
    <w:rsid w:val="631E4C33"/>
    <w:rsid w:val="63237DDD"/>
    <w:rsid w:val="632D229D"/>
    <w:rsid w:val="633029B9"/>
    <w:rsid w:val="63463347"/>
    <w:rsid w:val="6366606F"/>
    <w:rsid w:val="637214F0"/>
    <w:rsid w:val="63767D64"/>
    <w:rsid w:val="63902DDC"/>
    <w:rsid w:val="63A75DBC"/>
    <w:rsid w:val="63A82ADA"/>
    <w:rsid w:val="63B55FE3"/>
    <w:rsid w:val="63BF78EB"/>
    <w:rsid w:val="63CA0457"/>
    <w:rsid w:val="63D15A50"/>
    <w:rsid w:val="63F82F61"/>
    <w:rsid w:val="64171FE7"/>
    <w:rsid w:val="641D7C28"/>
    <w:rsid w:val="642A05DF"/>
    <w:rsid w:val="64340D09"/>
    <w:rsid w:val="64390233"/>
    <w:rsid w:val="643A2B37"/>
    <w:rsid w:val="645B1605"/>
    <w:rsid w:val="64635FA3"/>
    <w:rsid w:val="64637F75"/>
    <w:rsid w:val="64737E6C"/>
    <w:rsid w:val="647C55E9"/>
    <w:rsid w:val="648E2DCB"/>
    <w:rsid w:val="648F4BF5"/>
    <w:rsid w:val="649C675D"/>
    <w:rsid w:val="64B76D00"/>
    <w:rsid w:val="64BB5107"/>
    <w:rsid w:val="64C0002D"/>
    <w:rsid w:val="64C17796"/>
    <w:rsid w:val="64CF5C0D"/>
    <w:rsid w:val="64EC1C18"/>
    <w:rsid w:val="64FA6400"/>
    <w:rsid w:val="65080043"/>
    <w:rsid w:val="651915C4"/>
    <w:rsid w:val="65197C73"/>
    <w:rsid w:val="653107B8"/>
    <w:rsid w:val="65442BFA"/>
    <w:rsid w:val="6554580E"/>
    <w:rsid w:val="6558791B"/>
    <w:rsid w:val="656120E3"/>
    <w:rsid w:val="65692F97"/>
    <w:rsid w:val="657E3AA1"/>
    <w:rsid w:val="657F5D5F"/>
    <w:rsid w:val="65842113"/>
    <w:rsid w:val="658A760B"/>
    <w:rsid w:val="658D2FB8"/>
    <w:rsid w:val="65953FDA"/>
    <w:rsid w:val="65A62A42"/>
    <w:rsid w:val="65B32A95"/>
    <w:rsid w:val="65B625CA"/>
    <w:rsid w:val="65BB246D"/>
    <w:rsid w:val="65BE37D2"/>
    <w:rsid w:val="65C12C3D"/>
    <w:rsid w:val="65C65676"/>
    <w:rsid w:val="65D30AAD"/>
    <w:rsid w:val="65ED6D6D"/>
    <w:rsid w:val="66014CA3"/>
    <w:rsid w:val="6606148C"/>
    <w:rsid w:val="660A7F76"/>
    <w:rsid w:val="66105AB8"/>
    <w:rsid w:val="661A4496"/>
    <w:rsid w:val="661B7883"/>
    <w:rsid w:val="66214A4F"/>
    <w:rsid w:val="6636572D"/>
    <w:rsid w:val="66515573"/>
    <w:rsid w:val="668057F3"/>
    <w:rsid w:val="66805F75"/>
    <w:rsid w:val="66856B11"/>
    <w:rsid w:val="66950352"/>
    <w:rsid w:val="669F2673"/>
    <w:rsid w:val="66AB0929"/>
    <w:rsid w:val="66B031D7"/>
    <w:rsid w:val="66B17205"/>
    <w:rsid w:val="66CF0E00"/>
    <w:rsid w:val="66D316FA"/>
    <w:rsid w:val="66D41BBD"/>
    <w:rsid w:val="66D95151"/>
    <w:rsid w:val="66E06265"/>
    <w:rsid w:val="66FE7F05"/>
    <w:rsid w:val="671539D8"/>
    <w:rsid w:val="672947CF"/>
    <w:rsid w:val="673F17FF"/>
    <w:rsid w:val="675402E5"/>
    <w:rsid w:val="677640F5"/>
    <w:rsid w:val="679C77EA"/>
    <w:rsid w:val="67CC6636"/>
    <w:rsid w:val="67CE5876"/>
    <w:rsid w:val="67D607C7"/>
    <w:rsid w:val="67EE656B"/>
    <w:rsid w:val="67F03AAE"/>
    <w:rsid w:val="680538B7"/>
    <w:rsid w:val="680B09DC"/>
    <w:rsid w:val="681702C4"/>
    <w:rsid w:val="68196E84"/>
    <w:rsid w:val="682A6C7E"/>
    <w:rsid w:val="68362961"/>
    <w:rsid w:val="68491ED3"/>
    <w:rsid w:val="685757EB"/>
    <w:rsid w:val="686211D1"/>
    <w:rsid w:val="68636C79"/>
    <w:rsid w:val="686C144D"/>
    <w:rsid w:val="68724A9D"/>
    <w:rsid w:val="68827ABD"/>
    <w:rsid w:val="68830F19"/>
    <w:rsid w:val="688533BA"/>
    <w:rsid w:val="68867DEA"/>
    <w:rsid w:val="688A5343"/>
    <w:rsid w:val="68A46923"/>
    <w:rsid w:val="68BD7DE6"/>
    <w:rsid w:val="68CA462F"/>
    <w:rsid w:val="68CB5C32"/>
    <w:rsid w:val="68DE1569"/>
    <w:rsid w:val="68F4154F"/>
    <w:rsid w:val="69040442"/>
    <w:rsid w:val="690D7AD4"/>
    <w:rsid w:val="69203505"/>
    <w:rsid w:val="693C34F5"/>
    <w:rsid w:val="694206C7"/>
    <w:rsid w:val="694F2A7A"/>
    <w:rsid w:val="69547578"/>
    <w:rsid w:val="695A45EF"/>
    <w:rsid w:val="69642F05"/>
    <w:rsid w:val="696A4740"/>
    <w:rsid w:val="696D1A61"/>
    <w:rsid w:val="6976189D"/>
    <w:rsid w:val="69875B93"/>
    <w:rsid w:val="698E524F"/>
    <w:rsid w:val="699435AF"/>
    <w:rsid w:val="6994415D"/>
    <w:rsid w:val="69947D18"/>
    <w:rsid w:val="699B554A"/>
    <w:rsid w:val="69A00B6E"/>
    <w:rsid w:val="69B67B6A"/>
    <w:rsid w:val="69C2793E"/>
    <w:rsid w:val="69CD53E3"/>
    <w:rsid w:val="69D277C2"/>
    <w:rsid w:val="69DC5345"/>
    <w:rsid w:val="69E93D48"/>
    <w:rsid w:val="69EB20F0"/>
    <w:rsid w:val="69ED7C98"/>
    <w:rsid w:val="69F75868"/>
    <w:rsid w:val="6A264738"/>
    <w:rsid w:val="6A2D4385"/>
    <w:rsid w:val="6A2D7B9B"/>
    <w:rsid w:val="6A594988"/>
    <w:rsid w:val="6A5C7696"/>
    <w:rsid w:val="6A7D39B6"/>
    <w:rsid w:val="6A8259FD"/>
    <w:rsid w:val="6A983E5A"/>
    <w:rsid w:val="6A9A29A5"/>
    <w:rsid w:val="6AB44268"/>
    <w:rsid w:val="6AB83B43"/>
    <w:rsid w:val="6AB86CF4"/>
    <w:rsid w:val="6AB97ABC"/>
    <w:rsid w:val="6AC2394F"/>
    <w:rsid w:val="6AC93EA4"/>
    <w:rsid w:val="6ADA3C5A"/>
    <w:rsid w:val="6ADE27A0"/>
    <w:rsid w:val="6AE67EF9"/>
    <w:rsid w:val="6AEF5D50"/>
    <w:rsid w:val="6AFE63EA"/>
    <w:rsid w:val="6B1B04F1"/>
    <w:rsid w:val="6B2341C0"/>
    <w:rsid w:val="6B2A5732"/>
    <w:rsid w:val="6B336A88"/>
    <w:rsid w:val="6B3C38D0"/>
    <w:rsid w:val="6B813796"/>
    <w:rsid w:val="6B9649FD"/>
    <w:rsid w:val="6BA34702"/>
    <w:rsid w:val="6BA923E1"/>
    <w:rsid w:val="6BC376BC"/>
    <w:rsid w:val="6BC528C3"/>
    <w:rsid w:val="6BE332AA"/>
    <w:rsid w:val="6C00004D"/>
    <w:rsid w:val="6C0F75DA"/>
    <w:rsid w:val="6C1057FF"/>
    <w:rsid w:val="6C296EC4"/>
    <w:rsid w:val="6C37401C"/>
    <w:rsid w:val="6C3D028D"/>
    <w:rsid w:val="6C4768C6"/>
    <w:rsid w:val="6C56311F"/>
    <w:rsid w:val="6C610EB4"/>
    <w:rsid w:val="6C745C8B"/>
    <w:rsid w:val="6C7A5555"/>
    <w:rsid w:val="6C7A7523"/>
    <w:rsid w:val="6C8E67C3"/>
    <w:rsid w:val="6C991F16"/>
    <w:rsid w:val="6CBB5BAD"/>
    <w:rsid w:val="6CC84CB3"/>
    <w:rsid w:val="6CE402C7"/>
    <w:rsid w:val="6CE54426"/>
    <w:rsid w:val="6D090732"/>
    <w:rsid w:val="6D123165"/>
    <w:rsid w:val="6D263AA6"/>
    <w:rsid w:val="6D677E50"/>
    <w:rsid w:val="6D6E4566"/>
    <w:rsid w:val="6D7719BC"/>
    <w:rsid w:val="6D7A35C8"/>
    <w:rsid w:val="6D936B2F"/>
    <w:rsid w:val="6D94103F"/>
    <w:rsid w:val="6D9D3312"/>
    <w:rsid w:val="6DA24028"/>
    <w:rsid w:val="6DA748B6"/>
    <w:rsid w:val="6DB80D36"/>
    <w:rsid w:val="6DD25B82"/>
    <w:rsid w:val="6DDA5879"/>
    <w:rsid w:val="6DDD4319"/>
    <w:rsid w:val="6E0B34A5"/>
    <w:rsid w:val="6E147F3C"/>
    <w:rsid w:val="6E181BC0"/>
    <w:rsid w:val="6E423DCC"/>
    <w:rsid w:val="6E631E19"/>
    <w:rsid w:val="6E670281"/>
    <w:rsid w:val="6E6A30FC"/>
    <w:rsid w:val="6E6D5FD8"/>
    <w:rsid w:val="6E6F452A"/>
    <w:rsid w:val="6E7F29AF"/>
    <w:rsid w:val="6E817904"/>
    <w:rsid w:val="6E8408DA"/>
    <w:rsid w:val="6E9106AF"/>
    <w:rsid w:val="6E93732A"/>
    <w:rsid w:val="6ED74B5F"/>
    <w:rsid w:val="6EDC3C35"/>
    <w:rsid w:val="6EE40B74"/>
    <w:rsid w:val="6EEF7E53"/>
    <w:rsid w:val="6EF126DB"/>
    <w:rsid w:val="6EF3639E"/>
    <w:rsid w:val="6EFC4E30"/>
    <w:rsid w:val="6F06062E"/>
    <w:rsid w:val="6F0A46DE"/>
    <w:rsid w:val="6F0E4628"/>
    <w:rsid w:val="6F0F29CD"/>
    <w:rsid w:val="6F27020F"/>
    <w:rsid w:val="6F2F29B7"/>
    <w:rsid w:val="6F443FC7"/>
    <w:rsid w:val="6F4973B1"/>
    <w:rsid w:val="6F5418D3"/>
    <w:rsid w:val="6F7D69A3"/>
    <w:rsid w:val="6F8661E5"/>
    <w:rsid w:val="6F8C5A6B"/>
    <w:rsid w:val="6F8E7880"/>
    <w:rsid w:val="6F8F693B"/>
    <w:rsid w:val="6FB47E04"/>
    <w:rsid w:val="6FCE7498"/>
    <w:rsid w:val="6FD27565"/>
    <w:rsid w:val="6FD654AE"/>
    <w:rsid w:val="6FEE45BA"/>
    <w:rsid w:val="6FF04473"/>
    <w:rsid w:val="700C516B"/>
    <w:rsid w:val="700E43E1"/>
    <w:rsid w:val="70344A41"/>
    <w:rsid w:val="703452E9"/>
    <w:rsid w:val="70726085"/>
    <w:rsid w:val="707E3B57"/>
    <w:rsid w:val="70B1253A"/>
    <w:rsid w:val="70B860C4"/>
    <w:rsid w:val="70BE7CAA"/>
    <w:rsid w:val="70C01F2B"/>
    <w:rsid w:val="70C71D63"/>
    <w:rsid w:val="70E86871"/>
    <w:rsid w:val="70F9192C"/>
    <w:rsid w:val="71091E58"/>
    <w:rsid w:val="710F0CD6"/>
    <w:rsid w:val="71164532"/>
    <w:rsid w:val="7118625E"/>
    <w:rsid w:val="714F6131"/>
    <w:rsid w:val="7153002A"/>
    <w:rsid w:val="716452C3"/>
    <w:rsid w:val="71734729"/>
    <w:rsid w:val="71757ADE"/>
    <w:rsid w:val="7187755D"/>
    <w:rsid w:val="71A26010"/>
    <w:rsid w:val="71BE777B"/>
    <w:rsid w:val="71C14AAE"/>
    <w:rsid w:val="71CB1808"/>
    <w:rsid w:val="71D108BF"/>
    <w:rsid w:val="71E759EF"/>
    <w:rsid w:val="71EB1AE8"/>
    <w:rsid w:val="71F216A3"/>
    <w:rsid w:val="71F63B75"/>
    <w:rsid w:val="71F76119"/>
    <w:rsid w:val="720B68AA"/>
    <w:rsid w:val="7211179B"/>
    <w:rsid w:val="72137194"/>
    <w:rsid w:val="72392872"/>
    <w:rsid w:val="72405F16"/>
    <w:rsid w:val="72482701"/>
    <w:rsid w:val="72485D98"/>
    <w:rsid w:val="724C4B62"/>
    <w:rsid w:val="725C35A1"/>
    <w:rsid w:val="726315EA"/>
    <w:rsid w:val="726323AA"/>
    <w:rsid w:val="7275214F"/>
    <w:rsid w:val="728D4279"/>
    <w:rsid w:val="72924A5B"/>
    <w:rsid w:val="72982878"/>
    <w:rsid w:val="72B34057"/>
    <w:rsid w:val="72CD758E"/>
    <w:rsid w:val="72DE62F4"/>
    <w:rsid w:val="72DF4C6F"/>
    <w:rsid w:val="730B67F0"/>
    <w:rsid w:val="73151F05"/>
    <w:rsid w:val="731D2458"/>
    <w:rsid w:val="7323657E"/>
    <w:rsid w:val="7324210B"/>
    <w:rsid w:val="73333155"/>
    <w:rsid w:val="735649CF"/>
    <w:rsid w:val="735C2010"/>
    <w:rsid w:val="7373630F"/>
    <w:rsid w:val="73806F7E"/>
    <w:rsid w:val="738F0F6A"/>
    <w:rsid w:val="73902DB0"/>
    <w:rsid w:val="73930F46"/>
    <w:rsid w:val="73973912"/>
    <w:rsid w:val="73A0170E"/>
    <w:rsid w:val="73A0485F"/>
    <w:rsid w:val="73A5356C"/>
    <w:rsid w:val="73B1117D"/>
    <w:rsid w:val="73B85680"/>
    <w:rsid w:val="73C974CA"/>
    <w:rsid w:val="73CA7BCA"/>
    <w:rsid w:val="73CC3B1C"/>
    <w:rsid w:val="73FC5DE9"/>
    <w:rsid w:val="74176D0C"/>
    <w:rsid w:val="7420380F"/>
    <w:rsid w:val="742E6AC4"/>
    <w:rsid w:val="74460500"/>
    <w:rsid w:val="744F38CD"/>
    <w:rsid w:val="746676FA"/>
    <w:rsid w:val="746F664C"/>
    <w:rsid w:val="7472148E"/>
    <w:rsid w:val="747F04C3"/>
    <w:rsid w:val="74801430"/>
    <w:rsid w:val="748D15EC"/>
    <w:rsid w:val="74986775"/>
    <w:rsid w:val="749A2B18"/>
    <w:rsid w:val="74B07A22"/>
    <w:rsid w:val="74BF7297"/>
    <w:rsid w:val="74D91FFB"/>
    <w:rsid w:val="74F26AA3"/>
    <w:rsid w:val="74F3637E"/>
    <w:rsid w:val="74F7294E"/>
    <w:rsid w:val="74FB1123"/>
    <w:rsid w:val="750206D1"/>
    <w:rsid w:val="75023711"/>
    <w:rsid w:val="7502472C"/>
    <w:rsid w:val="751215B8"/>
    <w:rsid w:val="75130D6C"/>
    <w:rsid w:val="75192830"/>
    <w:rsid w:val="75197446"/>
    <w:rsid w:val="752077B9"/>
    <w:rsid w:val="7521110F"/>
    <w:rsid w:val="752220AD"/>
    <w:rsid w:val="755C059D"/>
    <w:rsid w:val="756B3C56"/>
    <w:rsid w:val="75811327"/>
    <w:rsid w:val="7593544C"/>
    <w:rsid w:val="7595475D"/>
    <w:rsid w:val="759F3837"/>
    <w:rsid w:val="75A40E3B"/>
    <w:rsid w:val="75DC0F61"/>
    <w:rsid w:val="75E647A6"/>
    <w:rsid w:val="75FC04B1"/>
    <w:rsid w:val="75FC23E6"/>
    <w:rsid w:val="76031858"/>
    <w:rsid w:val="7626139B"/>
    <w:rsid w:val="763067FE"/>
    <w:rsid w:val="764B0F0E"/>
    <w:rsid w:val="764B7307"/>
    <w:rsid w:val="766919BB"/>
    <w:rsid w:val="76735ABB"/>
    <w:rsid w:val="767B6839"/>
    <w:rsid w:val="76876CF5"/>
    <w:rsid w:val="76926657"/>
    <w:rsid w:val="769A3BFD"/>
    <w:rsid w:val="76A45025"/>
    <w:rsid w:val="76A77EC4"/>
    <w:rsid w:val="76AF23BF"/>
    <w:rsid w:val="76B05546"/>
    <w:rsid w:val="76D32743"/>
    <w:rsid w:val="76F432C8"/>
    <w:rsid w:val="771D3015"/>
    <w:rsid w:val="771E0DC3"/>
    <w:rsid w:val="7732326C"/>
    <w:rsid w:val="77564E34"/>
    <w:rsid w:val="77577DE5"/>
    <w:rsid w:val="775C1553"/>
    <w:rsid w:val="776B67DB"/>
    <w:rsid w:val="778114D2"/>
    <w:rsid w:val="778617EC"/>
    <w:rsid w:val="778634BB"/>
    <w:rsid w:val="779B1201"/>
    <w:rsid w:val="77A655B8"/>
    <w:rsid w:val="77A8707D"/>
    <w:rsid w:val="77B14CB0"/>
    <w:rsid w:val="77D923E1"/>
    <w:rsid w:val="77F5488B"/>
    <w:rsid w:val="78017D3A"/>
    <w:rsid w:val="78031E65"/>
    <w:rsid w:val="78070A35"/>
    <w:rsid w:val="78201BFF"/>
    <w:rsid w:val="78222D30"/>
    <w:rsid w:val="78226D17"/>
    <w:rsid w:val="782F104C"/>
    <w:rsid w:val="783E1A36"/>
    <w:rsid w:val="78452609"/>
    <w:rsid w:val="78511C5C"/>
    <w:rsid w:val="78735D76"/>
    <w:rsid w:val="78827007"/>
    <w:rsid w:val="788F3F4D"/>
    <w:rsid w:val="78936A48"/>
    <w:rsid w:val="789B7B5E"/>
    <w:rsid w:val="78AF5622"/>
    <w:rsid w:val="78B74F5A"/>
    <w:rsid w:val="78BF07AC"/>
    <w:rsid w:val="78C058AC"/>
    <w:rsid w:val="78CC4337"/>
    <w:rsid w:val="78CE688D"/>
    <w:rsid w:val="79005FA7"/>
    <w:rsid w:val="790D38BE"/>
    <w:rsid w:val="7910593B"/>
    <w:rsid w:val="791517BC"/>
    <w:rsid w:val="791A23A0"/>
    <w:rsid w:val="79331B12"/>
    <w:rsid w:val="79350CD0"/>
    <w:rsid w:val="795B25BD"/>
    <w:rsid w:val="796913B5"/>
    <w:rsid w:val="79756639"/>
    <w:rsid w:val="7981699D"/>
    <w:rsid w:val="79835C98"/>
    <w:rsid w:val="79865047"/>
    <w:rsid w:val="798B20C8"/>
    <w:rsid w:val="799835E6"/>
    <w:rsid w:val="79A13083"/>
    <w:rsid w:val="79B9353F"/>
    <w:rsid w:val="79BA3B8E"/>
    <w:rsid w:val="79C0597D"/>
    <w:rsid w:val="79C51326"/>
    <w:rsid w:val="79CA0411"/>
    <w:rsid w:val="79CD1507"/>
    <w:rsid w:val="79E00BC7"/>
    <w:rsid w:val="79ED02F2"/>
    <w:rsid w:val="79ED295C"/>
    <w:rsid w:val="79FC2506"/>
    <w:rsid w:val="7A022DAA"/>
    <w:rsid w:val="7A0C2A81"/>
    <w:rsid w:val="7A2A6C73"/>
    <w:rsid w:val="7A3D690F"/>
    <w:rsid w:val="7A3E7129"/>
    <w:rsid w:val="7A48367E"/>
    <w:rsid w:val="7A56204E"/>
    <w:rsid w:val="7A630FAF"/>
    <w:rsid w:val="7A6C273B"/>
    <w:rsid w:val="7A8F6F57"/>
    <w:rsid w:val="7ADE7237"/>
    <w:rsid w:val="7B075DDC"/>
    <w:rsid w:val="7B333CB0"/>
    <w:rsid w:val="7B3565AB"/>
    <w:rsid w:val="7B3B0843"/>
    <w:rsid w:val="7B3B122E"/>
    <w:rsid w:val="7B4A4185"/>
    <w:rsid w:val="7B633814"/>
    <w:rsid w:val="7B917887"/>
    <w:rsid w:val="7B955071"/>
    <w:rsid w:val="7B9F7761"/>
    <w:rsid w:val="7BC71672"/>
    <w:rsid w:val="7BD60FB0"/>
    <w:rsid w:val="7BD7687D"/>
    <w:rsid w:val="7BDC2E2A"/>
    <w:rsid w:val="7BE75356"/>
    <w:rsid w:val="7BF277F7"/>
    <w:rsid w:val="7BFB0D27"/>
    <w:rsid w:val="7BFD30E7"/>
    <w:rsid w:val="7C15788B"/>
    <w:rsid w:val="7C2D2DE0"/>
    <w:rsid w:val="7C305544"/>
    <w:rsid w:val="7C3C72AC"/>
    <w:rsid w:val="7C497430"/>
    <w:rsid w:val="7C4C17C8"/>
    <w:rsid w:val="7C746CDF"/>
    <w:rsid w:val="7C91077A"/>
    <w:rsid w:val="7C976065"/>
    <w:rsid w:val="7CA418CC"/>
    <w:rsid w:val="7CAF7989"/>
    <w:rsid w:val="7CB2246E"/>
    <w:rsid w:val="7CB26B50"/>
    <w:rsid w:val="7CC2734C"/>
    <w:rsid w:val="7D04638C"/>
    <w:rsid w:val="7D0B02F2"/>
    <w:rsid w:val="7D2D138A"/>
    <w:rsid w:val="7D2E06F1"/>
    <w:rsid w:val="7D511FE7"/>
    <w:rsid w:val="7D620A5F"/>
    <w:rsid w:val="7D6364CB"/>
    <w:rsid w:val="7D7866BA"/>
    <w:rsid w:val="7D8D00FC"/>
    <w:rsid w:val="7D906A93"/>
    <w:rsid w:val="7DA220C7"/>
    <w:rsid w:val="7DA42248"/>
    <w:rsid w:val="7DBF1822"/>
    <w:rsid w:val="7DC73A4D"/>
    <w:rsid w:val="7DC80207"/>
    <w:rsid w:val="7DCB5E9C"/>
    <w:rsid w:val="7DD04409"/>
    <w:rsid w:val="7DD21D09"/>
    <w:rsid w:val="7DD77E48"/>
    <w:rsid w:val="7DE53B47"/>
    <w:rsid w:val="7DE73E9B"/>
    <w:rsid w:val="7E0C4AF1"/>
    <w:rsid w:val="7E1C4CEF"/>
    <w:rsid w:val="7E1D15C5"/>
    <w:rsid w:val="7E230E8C"/>
    <w:rsid w:val="7E23292A"/>
    <w:rsid w:val="7E59076A"/>
    <w:rsid w:val="7E6A291F"/>
    <w:rsid w:val="7E6E7FFC"/>
    <w:rsid w:val="7E747204"/>
    <w:rsid w:val="7E86601A"/>
    <w:rsid w:val="7E9A1FF9"/>
    <w:rsid w:val="7E9B4D32"/>
    <w:rsid w:val="7E9E2C17"/>
    <w:rsid w:val="7EA8103B"/>
    <w:rsid w:val="7EB02D4D"/>
    <w:rsid w:val="7EB07C84"/>
    <w:rsid w:val="7EB15170"/>
    <w:rsid w:val="7EB41132"/>
    <w:rsid w:val="7EBB261A"/>
    <w:rsid w:val="7EBD02A9"/>
    <w:rsid w:val="7EC02AD7"/>
    <w:rsid w:val="7ED43CCC"/>
    <w:rsid w:val="7EDE3555"/>
    <w:rsid w:val="7EE71CDA"/>
    <w:rsid w:val="7EFA5CC2"/>
    <w:rsid w:val="7F0657A3"/>
    <w:rsid w:val="7F0C0978"/>
    <w:rsid w:val="7F0D25C6"/>
    <w:rsid w:val="7F0F2092"/>
    <w:rsid w:val="7F254078"/>
    <w:rsid w:val="7F2D5651"/>
    <w:rsid w:val="7F3261BE"/>
    <w:rsid w:val="7F370D5A"/>
    <w:rsid w:val="7F3A2231"/>
    <w:rsid w:val="7F4F0EC2"/>
    <w:rsid w:val="7F4F12FE"/>
    <w:rsid w:val="7F5D1AB9"/>
    <w:rsid w:val="7F6831B7"/>
    <w:rsid w:val="7F6F51A5"/>
    <w:rsid w:val="7FCD0FC3"/>
    <w:rsid w:val="7FD01E79"/>
    <w:rsid w:val="7FF44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unhideWhenUsed/>
    <w:qFormat/>
    <w:uiPriority w:val="0"/>
    <w:pPr>
      <w:keepNext/>
      <w:keepLines/>
      <w:spacing w:line="584" w:lineRule="exact"/>
      <w:ind w:firstLine="420" w:firstLineChars="200"/>
      <w:outlineLvl w:val="1"/>
    </w:pPr>
    <w:rPr>
      <w:rFonts w:ascii="Arial" w:hAnsi="Arial" w:eastAsia="楷体"/>
      <w:b/>
      <w:sz w:val="32"/>
    </w:rPr>
  </w:style>
  <w:style w:type="paragraph" w:styleId="5">
    <w:name w:val="heading 3"/>
    <w:basedOn w:val="1"/>
    <w:next w:val="1"/>
    <w:semiHidden/>
    <w:unhideWhenUsed/>
    <w:qFormat/>
    <w:uiPriority w:val="0"/>
    <w:pPr>
      <w:keepNext/>
      <w:keepLines/>
      <w:spacing w:before="260" w:after="260" w:line="413" w:lineRule="auto"/>
      <w:outlineLvl w:val="2"/>
    </w:pPr>
    <w:rPr>
      <w:b/>
      <w:sz w:val="32"/>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after="120" w:afterLines="0"/>
      <w:ind w:left="1440" w:leftChars="700" w:right="1440" w:rightChars="700"/>
    </w:pPr>
  </w:style>
  <w:style w:type="paragraph" w:styleId="6">
    <w:name w:val="toc 7"/>
    <w:basedOn w:val="1"/>
    <w:next w:val="1"/>
    <w:qFormat/>
    <w:uiPriority w:val="0"/>
    <w:pPr>
      <w:ind w:left="2520" w:leftChars="1200"/>
    </w:pPr>
  </w:style>
  <w:style w:type="paragraph" w:styleId="7">
    <w:name w:val="annotation text"/>
    <w:basedOn w:val="1"/>
    <w:link w:val="47"/>
    <w:qFormat/>
    <w:uiPriority w:val="99"/>
    <w:pPr>
      <w:jc w:val="left"/>
    </w:pPr>
  </w:style>
  <w:style w:type="paragraph" w:styleId="8">
    <w:name w:val="Body Text"/>
    <w:basedOn w:val="1"/>
    <w:qFormat/>
    <w:uiPriority w:val="1"/>
    <w:rPr>
      <w:rFonts w:ascii="仿宋" w:hAnsi="仿宋" w:eastAsia="仿宋" w:cs="仿宋"/>
      <w:sz w:val="32"/>
      <w:szCs w:val="32"/>
    </w:rPr>
  </w:style>
  <w:style w:type="paragraph" w:styleId="9">
    <w:name w:val="toc 5"/>
    <w:basedOn w:val="1"/>
    <w:next w:val="1"/>
    <w:qFormat/>
    <w:uiPriority w:val="0"/>
    <w:pPr>
      <w:ind w:left="1680" w:leftChars="800"/>
    </w:pPr>
  </w:style>
  <w:style w:type="paragraph" w:styleId="10">
    <w:name w:val="toc 3"/>
    <w:basedOn w:val="1"/>
    <w:next w:val="1"/>
    <w:qFormat/>
    <w:uiPriority w:val="39"/>
    <w:pPr>
      <w:ind w:left="840" w:leftChars="400"/>
    </w:pPr>
    <w:rPr>
      <w:sz w:val="32"/>
    </w:rPr>
  </w:style>
  <w:style w:type="paragraph" w:styleId="11">
    <w:name w:val="Plain Text"/>
    <w:basedOn w:val="1"/>
    <w:qFormat/>
    <w:uiPriority w:val="0"/>
    <w:rPr>
      <w:rFonts w:ascii="宋体" w:hAnsi="Courier New"/>
      <w:szCs w:val="21"/>
    </w:rPr>
  </w:style>
  <w:style w:type="paragraph" w:styleId="12">
    <w:name w:val="toc 8"/>
    <w:basedOn w:val="1"/>
    <w:next w:val="1"/>
    <w:qFormat/>
    <w:uiPriority w:val="0"/>
    <w:pPr>
      <w:ind w:left="2940" w:leftChars="1400"/>
    </w:pPr>
  </w:style>
  <w:style w:type="paragraph" w:styleId="13">
    <w:name w:val="Balloon Text"/>
    <w:basedOn w:val="1"/>
    <w:link w:val="30"/>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rPr>
      <w:sz w:val="32"/>
    </w:rPr>
  </w:style>
  <w:style w:type="paragraph" w:styleId="17">
    <w:name w:val="toc 4"/>
    <w:basedOn w:val="1"/>
    <w:next w:val="1"/>
    <w:qFormat/>
    <w:uiPriority w:val="39"/>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39"/>
    <w:pPr>
      <w:ind w:left="420" w:leftChars="200"/>
    </w:pPr>
    <w:rPr>
      <w:sz w:val="32"/>
    </w:rPr>
  </w:style>
  <w:style w:type="paragraph" w:styleId="20">
    <w:name w:val="toc 9"/>
    <w:basedOn w:val="1"/>
    <w:next w:val="1"/>
    <w:qFormat/>
    <w:uiPriority w:val="0"/>
    <w:pPr>
      <w:ind w:left="3360" w:leftChars="1600"/>
    </w:pPr>
  </w:style>
  <w:style w:type="paragraph" w:styleId="21">
    <w:name w:val="Normal (Web)"/>
    <w:basedOn w:val="1"/>
    <w:qFormat/>
    <w:uiPriority w:val="0"/>
    <w:pPr>
      <w:spacing w:beforeAutospacing="1" w:afterAutospacing="1"/>
      <w:jc w:val="left"/>
    </w:pPr>
    <w:rPr>
      <w:kern w:val="0"/>
      <w:sz w:val="24"/>
    </w:rPr>
  </w:style>
  <w:style w:type="paragraph" w:styleId="22">
    <w:name w:val="annotation subject"/>
    <w:basedOn w:val="7"/>
    <w:next w:val="7"/>
    <w:link w:val="48"/>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Light Grid Accent 6"/>
    <w:basedOn w:val="23"/>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character" w:styleId="27">
    <w:name w:val="FollowedHyperlink"/>
    <w:basedOn w:val="26"/>
    <w:qFormat/>
    <w:uiPriority w:val="0"/>
    <w:rPr>
      <w:color w:val="222222"/>
      <w:u w:val="none"/>
    </w:rPr>
  </w:style>
  <w:style w:type="character" w:styleId="28">
    <w:name w:val="Hyperlink"/>
    <w:basedOn w:val="26"/>
    <w:qFormat/>
    <w:uiPriority w:val="99"/>
    <w:rPr>
      <w:color w:val="0000FF"/>
      <w:u w:val="single"/>
    </w:rPr>
  </w:style>
  <w:style w:type="character" w:styleId="29">
    <w:name w:val="annotation reference"/>
    <w:basedOn w:val="26"/>
    <w:unhideWhenUsed/>
    <w:qFormat/>
    <w:uiPriority w:val="99"/>
    <w:rPr>
      <w:sz w:val="21"/>
      <w:szCs w:val="21"/>
    </w:rPr>
  </w:style>
  <w:style w:type="character" w:customStyle="1" w:styleId="30">
    <w:name w:val="批注框文本 字符"/>
    <w:link w:val="13"/>
    <w:qFormat/>
    <w:uiPriority w:val="0"/>
    <w:rPr>
      <w:kern w:val="2"/>
      <w:sz w:val="18"/>
      <w:szCs w:val="18"/>
    </w:rPr>
  </w:style>
  <w:style w:type="table" w:customStyle="1" w:styleId="31">
    <w:name w:val="网格表 5 深色 - 着色 51"/>
    <w:basedOn w:val="2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paragraph" w:customStyle="1" w:styleId="32">
    <w:name w:val="列出段落1"/>
    <w:basedOn w:val="1"/>
    <w:qFormat/>
    <w:uiPriority w:val="34"/>
    <w:pPr>
      <w:ind w:firstLine="420" w:firstLineChars="200"/>
    </w:pPr>
  </w:style>
  <w:style w:type="table" w:customStyle="1" w:styleId="33">
    <w:name w:val="网格表 5 深色 - 着色 61"/>
    <w:basedOn w:val="2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34">
    <w:name w:val="网格表 5 深色 - 着色 41"/>
    <w:basedOn w:val="2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35">
    <w:name w:val="网格表 4 - 着色 41"/>
    <w:basedOn w:val="23"/>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6">
    <w:name w:val="网格表 4 - 着色 51"/>
    <w:basedOn w:val="23"/>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
    <w:name w:val="清单表 4 - 着色 21"/>
    <w:basedOn w:val="23"/>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8">
    <w:name w:val="清单表 4 - 着色 51"/>
    <w:basedOn w:val="23"/>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
    <w:name w:val="网格表 4 - 着色 11"/>
    <w:basedOn w:val="23"/>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
    <w:name w:val="网格表 4 - 着色 61"/>
    <w:basedOn w:val="23"/>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
    <w:name w:val="网格表 1 浅色 - 着色 61"/>
    <w:basedOn w:val="23"/>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character" w:customStyle="1" w:styleId="42">
    <w:name w:val="current"/>
    <w:basedOn w:val="26"/>
    <w:qFormat/>
    <w:uiPriority w:val="0"/>
    <w:rPr>
      <w:b/>
      <w:color w:val="FFFFFF"/>
      <w:shd w:val="clear" w:color="auto" w:fill="2951A8"/>
    </w:rPr>
  </w:style>
  <w:style w:type="character" w:customStyle="1" w:styleId="43">
    <w:name w:val="disabled"/>
    <w:basedOn w:val="26"/>
    <w:qFormat/>
    <w:uiPriority w:val="0"/>
    <w:rPr>
      <w:color w:val="777777"/>
    </w:rPr>
  </w:style>
  <w:style w:type="paragraph" w:customStyle="1" w:styleId="44">
    <w:name w:val="Body text|2"/>
    <w:basedOn w:val="1"/>
    <w:qFormat/>
    <w:uiPriority w:val="0"/>
    <w:pPr>
      <w:shd w:val="clear" w:color="auto" w:fill="FFFFFF"/>
      <w:spacing w:after="380" w:line="260" w:lineRule="exact"/>
    </w:pPr>
    <w:rPr>
      <w:rFonts w:ascii="PMingLiU" w:hAnsi="PMingLiU" w:eastAsia="PMingLiU" w:cs="PMingLiU"/>
      <w:spacing w:val="20"/>
      <w:sz w:val="26"/>
      <w:szCs w:val="26"/>
    </w:rPr>
  </w:style>
  <w:style w:type="table" w:customStyle="1" w:styleId="45">
    <w:name w:val="网格表 5 深色 - 着色 511"/>
    <w:basedOn w:val="2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paragraph" w:styleId="46">
    <w:name w:val="List Paragraph"/>
    <w:basedOn w:val="1"/>
    <w:qFormat/>
    <w:uiPriority w:val="99"/>
    <w:pPr>
      <w:ind w:firstLine="420" w:firstLineChars="200"/>
    </w:pPr>
  </w:style>
  <w:style w:type="character" w:customStyle="1" w:styleId="47">
    <w:name w:val="批注文字 字符"/>
    <w:basedOn w:val="26"/>
    <w:link w:val="7"/>
    <w:qFormat/>
    <w:uiPriority w:val="99"/>
    <w:rPr>
      <w:kern w:val="2"/>
      <w:sz w:val="21"/>
      <w:szCs w:val="24"/>
    </w:rPr>
  </w:style>
  <w:style w:type="character" w:customStyle="1" w:styleId="48">
    <w:name w:val="批注主题 字符"/>
    <w:basedOn w:val="47"/>
    <w:link w:val="22"/>
    <w:qFormat/>
    <w:uiPriority w:val="0"/>
    <w:rPr>
      <w:b/>
      <w:bCs/>
      <w:kern w:val="2"/>
      <w:sz w:val="21"/>
      <w:szCs w:val="24"/>
    </w:rPr>
  </w:style>
  <w:style w:type="paragraph" w:customStyle="1" w:styleId="49">
    <w:name w:val="TOC 标题1"/>
    <w:basedOn w:val="3"/>
    <w:next w:val="1"/>
    <w:unhideWhenUsed/>
    <w:qFormat/>
    <w:uiPriority w:val="39"/>
    <w:pPr>
      <w:keepNext/>
      <w:keepLines/>
      <w:widowControl/>
      <w:spacing w:before="240" w:beforeAutospacing="0" w:afterAutospacing="0" w:line="259" w:lineRule="auto"/>
      <w:outlineLvl w:val="9"/>
    </w:pPr>
    <w:rPr>
      <w:rFonts w:hint="default" w:asciiTheme="majorHAnsi" w:hAnsiTheme="majorHAnsi" w:eastAsiaTheme="majorEastAsia" w:cstheme="majorBidi"/>
      <w:b w:val="0"/>
      <w:color w:val="2E75B6" w:themeColor="accent1" w:themeShade="BF"/>
      <w:kern w:val="0"/>
      <w:sz w:val="32"/>
      <w:szCs w:val="32"/>
    </w:rPr>
  </w:style>
  <w:style w:type="table" w:customStyle="1" w:styleId="50">
    <w:name w:val="网格型1"/>
    <w:basedOn w:val="2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_Style 2"/>
    <w:basedOn w:val="3"/>
    <w:next w:val="1"/>
    <w:qFormat/>
    <w:uiPriority w:val="39"/>
    <w:pPr>
      <w:widowControl/>
      <w:spacing w:before="240" w:line="259" w:lineRule="auto"/>
      <w:outlineLvl w:val="9"/>
    </w:pPr>
    <w:rPr>
      <w:rFonts w:ascii="等线 Light" w:hAnsi="等线 Light" w:eastAsia="等线 Light"/>
      <w:b w:val="0"/>
      <w:color w:val="2E74B5"/>
      <w:kern w:val="0"/>
      <w:sz w:val="32"/>
      <w:szCs w:val="32"/>
    </w:rPr>
  </w:style>
  <w:style w:type="character" w:customStyle="1" w:styleId="52">
    <w:name w:val="Character Style 2"/>
    <w:qFormat/>
    <w:uiPriority w:val="0"/>
    <w:rPr>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3C4C68-9301-4E08-BD56-6B8BE66148C6}">
  <ds:schemaRefs/>
</ds:datastoreItem>
</file>

<file path=docProps/app.xml><?xml version="1.0" encoding="utf-8"?>
<Properties xmlns="http://schemas.openxmlformats.org/officeDocument/2006/extended-properties" xmlns:vt="http://schemas.openxmlformats.org/officeDocument/2006/docPropsVTypes">
  <Template>Normal.dotm</Template>
  <Company>zth</Company>
  <Pages>42</Pages>
  <Words>15621</Words>
  <Characters>16866</Characters>
  <Lines>160</Lines>
  <Paragraphs>45</Paragraphs>
  <TotalTime>0</TotalTime>
  <ScaleCrop>false</ScaleCrop>
  <LinksUpToDate>false</LinksUpToDate>
  <CharactersWithSpaces>16964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2017-04-20T07:42:00Z</dcterms:created>
  <dc:creator>创编</dc:creator>
  <cp:lastModifiedBy>荼蘼</cp:lastModifiedBy>
  <cp:lastPrinted>2022-08-23T00:30:00Z</cp:lastPrinted>
  <dcterms:modified xsi:type="dcterms:W3CDTF">2022-09-02T01:45:09Z</dcterms:modified>
  <dc:title>审计报告</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7712B052A1CC415C9B213321B380E80A</vt:lpwstr>
  </property>
</Properties>
</file>