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大围河回族满族乡权责清单事项分表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（其他行政权力6</w:t>
      </w:r>
      <w:bookmarkStart w:id="0" w:name="_GoBack"/>
      <w:bookmarkEnd w:id="0"/>
      <w:r>
        <w:rPr>
          <w:rFonts w:hint="eastAsia" w:asciiTheme="minorEastAsia" w:hAnsiTheme="minorEastAsia" w:eastAsiaTheme="minorEastAsia" w:cstheme="minorEastAsia"/>
          <w:b/>
          <w:bCs/>
          <w:sz w:val="32"/>
          <w:szCs w:val="32"/>
          <w:lang w:val="en-US" w:eastAsia="zh-CN"/>
        </w:rPr>
        <w:t>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单位：大围河回族满族乡人民政府（公章）</w:t>
      </w:r>
    </w:p>
    <w:tbl>
      <w:tblPr>
        <w:tblStyle w:val="2"/>
        <w:tblpPr w:leftFromText="180" w:rightFromText="180" w:vertAnchor="text" w:tblpXSpec="center" w:tblpY="1"/>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lang w:eastAsia="zh-CN"/>
              </w:rPr>
              <w:t>序号</w:t>
            </w:r>
          </w:p>
        </w:tc>
        <w:tc>
          <w:tcPr>
            <w:tcW w:w="124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权力类型</w:t>
            </w:r>
          </w:p>
        </w:tc>
        <w:tc>
          <w:tcPr>
            <w:tcW w:w="124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权力事项</w:t>
            </w:r>
          </w:p>
        </w:tc>
        <w:tc>
          <w:tcPr>
            <w:tcW w:w="124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行政主体</w:t>
            </w:r>
          </w:p>
        </w:tc>
        <w:tc>
          <w:tcPr>
            <w:tcW w:w="192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实施依据</w:t>
            </w:r>
          </w:p>
        </w:tc>
        <w:tc>
          <w:tcPr>
            <w:tcW w:w="30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责任事项</w:t>
            </w:r>
          </w:p>
        </w:tc>
        <w:tc>
          <w:tcPr>
            <w:tcW w:w="30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追责情形</w:t>
            </w:r>
          </w:p>
        </w:tc>
        <w:tc>
          <w:tcPr>
            <w:tcW w:w="13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1247" w:type="dxa"/>
            <w:noWrap w:val="0"/>
            <w:vAlign w:val="center"/>
          </w:tcPr>
          <w:p>
            <w:pPr>
              <w:tabs>
                <w:tab w:val="left" w:pos="7937"/>
              </w:tabs>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lang w:eastAsia="zh-CN"/>
              </w:rPr>
              <w:t>其他行政权力</w:t>
            </w:r>
          </w:p>
        </w:tc>
        <w:tc>
          <w:tcPr>
            <w:tcW w:w="124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承包期内需调整承包地批准</w:t>
            </w:r>
          </w:p>
        </w:tc>
        <w:tc>
          <w:tcPr>
            <w:tcW w:w="1247" w:type="dxa"/>
            <w:noWrap w:val="0"/>
            <w:vAlign w:val="center"/>
          </w:tcPr>
          <w:p>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lang w:eastAsia="zh-CN"/>
              </w:rPr>
              <w:t>大围河回族满族乡人民政府</w:t>
            </w:r>
          </w:p>
        </w:tc>
        <w:tc>
          <w:tcPr>
            <w:tcW w:w="19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文政办[2020]5号</w:t>
            </w:r>
          </w:p>
        </w:tc>
        <w:tc>
          <w:tcPr>
            <w:tcW w:w="3075"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tc>
        <w:tc>
          <w:tcPr>
            <w:tcW w:w="3050"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因不履行或不正确履行行政职责，有下列情形的，行政机关及相关工作人员应承担相应责任：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1、对符合法定条件的申请不予受理的；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2、对不符合法定条件的申请人准予行政许可或者超越法定职权作出准予行政许可决定的；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3、对符合法定条件的申请人不予行政许可或者不在法定期限内作出准予行政许可决定的；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4、违反法定程序实施行政许可的；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5、工作中玩忽职守、滥用职权的；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6、办理过程中，索取或者收受他人财物或者谋取其他利益的；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7、其他违反法律法规规章文件规定的行为。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3" w:hRule="atLeast"/>
        </w:trPr>
        <w:tc>
          <w:tcPr>
            <w:tcW w:w="69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1247"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lang w:eastAsia="zh-CN"/>
              </w:rPr>
              <w:t>其他行政权力</w:t>
            </w:r>
          </w:p>
        </w:tc>
        <w:tc>
          <w:tcPr>
            <w:tcW w:w="1247"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对农民集体所有的土地由本集体经济组织以外的单位或者个人承包经营批准</w:t>
            </w:r>
          </w:p>
        </w:tc>
        <w:tc>
          <w:tcPr>
            <w:tcW w:w="124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lang w:eastAsia="zh-CN"/>
              </w:rPr>
              <w:t>大围河回族满族乡人民政府</w:t>
            </w:r>
          </w:p>
        </w:tc>
        <w:tc>
          <w:tcPr>
            <w:tcW w:w="192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文政办[2020]5号</w:t>
            </w:r>
          </w:p>
        </w:tc>
        <w:tc>
          <w:tcPr>
            <w:tcW w:w="3075" w:type="dxa"/>
            <w:noWrap w:val="0"/>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5.违法法定程序实施行政许可的。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6.应当举行听证而不听证的。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7.工作中玩忽职守、滥用职权的。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8.监督检查，索要或者收受他人财物或者谋取其他利益的。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1247"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sz w:val="18"/>
                <w:szCs w:val="18"/>
                <w:lang w:eastAsia="zh-CN"/>
              </w:rPr>
              <w:t>其他行政权力</w:t>
            </w:r>
          </w:p>
        </w:tc>
        <w:tc>
          <w:tcPr>
            <w:tcW w:w="1247" w:type="dxa"/>
            <w:noWrap w:val="0"/>
            <w:vAlign w:val="center"/>
          </w:tcPr>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独生子女父母光荣证补办</w:t>
            </w:r>
          </w:p>
        </w:tc>
        <w:tc>
          <w:tcPr>
            <w:tcW w:w="1247" w:type="dxa"/>
            <w:noWrap w:val="0"/>
            <w:vAlign w:val="center"/>
          </w:tcPr>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lang w:eastAsia="zh-CN"/>
              </w:rPr>
              <w:t>大围河回族满族乡人民政府</w:t>
            </w:r>
          </w:p>
        </w:tc>
        <w:tc>
          <w:tcPr>
            <w:tcW w:w="1921" w:type="dxa"/>
            <w:noWrap w:val="0"/>
            <w:vAlign w:val="center"/>
          </w:tcPr>
          <w:p>
            <w:pPr>
              <w:numPr>
                <w:ilvl w:val="0"/>
                <w:numId w:val="0"/>
              </w:numPr>
              <w:tabs>
                <w:tab w:val="left" w:pos="7937"/>
              </w:tabs>
              <w:spacing w:line="260" w:lineRule="exact"/>
              <w:ind w:left="0" w:leftChars="0" w:firstLine="0" w:firstLineChars="0"/>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 xml:space="preserve">河北省人口与计划生育条例》（2016年3月29日修正）第三十条、第三十一条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2.《河北省卫生健康委办公室关于〈独生子女父母光荣证〉发放有关事项的通知》（冀卫办〔2019〕5号）</w:t>
            </w:r>
            <w:r>
              <w:rPr>
                <w:rFonts w:hint="eastAsia" w:asciiTheme="minorEastAsia" w:hAnsiTheme="minorEastAsia" w:eastAsiaTheme="minorEastAsia" w:cstheme="minorEastAsia"/>
                <w:sz w:val="18"/>
                <w:szCs w:val="18"/>
                <w:lang w:val="en-US" w:eastAsia="zh-CN"/>
              </w:rPr>
              <w:t xml:space="preserve">        3、</w:t>
            </w:r>
            <w:r>
              <w:rPr>
                <w:rFonts w:hint="eastAsia" w:asciiTheme="minorEastAsia" w:hAnsiTheme="minorEastAsia" w:eastAsiaTheme="minorEastAsia" w:cstheme="minorEastAsia"/>
                <w:spacing w:val="-4"/>
                <w:sz w:val="18"/>
                <w:szCs w:val="18"/>
                <w:lang w:val="en-US" w:eastAsia="zh-CN"/>
              </w:rPr>
              <w:t>河北省相关法律法规规章等。</w:t>
            </w:r>
          </w:p>
        </w:tc>
        <w:tc>
          <w:tcPr>
            <w:tcW w:w="3075" w:type="dxa"/>
            <w:noWrap w:val="0"/>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1、受理责任:公示依法应当提交的材料;一次性告知补正材料;依法受理或不予受理。</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2、审查责任:审核有关材料，符合要求的</w:t>
            </w:r>
            <w:r>
              <w:rPr>
                <w:rFonts w:hint="eastAsia" w:asciiTheme="minorEastAsia" w:hAnsiTheme="minorEastAsia" w:eastAsiaTheme="minorEastAsia" w:cstheme="minorEastAsia"/>
                <w:sz w:val="18"/>
                <w:szCs w:val="18"/>
                <w:lang w:val="en-US" w:eastAsia="zh-CN"/>
              </w:rPr>
              <w:t>进行办理</w:t>
            </w:r>
            <w:r>
              <w:rPr>
                <w:rFonts w:hint="eastAsia" w:asciiTheme="minorEastAsia" w:hAnsiTheme="minorEastAsia" w:eastAsiaTheme="minorEastAsia" w:cstheme="minorEastAsia"/>
                <w:sz w:val="18"/>
                <w:szCs w:val="18"/>
              </w:rPr>
              <w:t>。</w:t>
            </w:r>
          </w:p>
          <w:p>
            <w:pPr>
              <w:numPr>
                <w:ilvl w:val="0"/>
                <w:numId w:val="0"/>
              </w:num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3、决定责任:做出申请人是否通过确认的决定；不符合要求的，应当书面通知申请人。</w:t>
            </w:r>
          </w:p>
          <w:p>
            <w:pPr>
              <w:numPr>
                <w:ilvl w:val="0"/>
                <w:numId w:val="0"/>
              </w:numPr>
              <w:tabs>
                <w:tab w:val="left" w:pos="7937"/>
              </w:tabs>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4、送达责任:通过确认的，</w:t>
            </w:r>
            <w:r>
              <w:rPr>
                <w:rFonts w:hint="eastAsia" w:asciiTheme="minorEastAsia" w:hAnsiTheme="minorEastAsia" w:eastAsiaTheme="minorEastAsia" w:cstheme="minorEastAsia"/>
                <w:sz w:val="18"/>
                <w:szCs w:val="18"/>
                <w:lang w:eastAsia="zh-CN"/>
              </w:rPr>
              <w:t>出具相关文件。</w:t>
            </w:r>
          </w:p>
          <w:p>
            <w:pPr>
              <w:numPr>
                <w:ilvl w:val="0"/>
                <w:numId w:val="0"/>
              </w:numPr>
              <w:tabs>
                <w:tab w:val="left" w:pos="7937"/>
              </w:tabs>
              <w:spacing w:line="260" w:lineRule="exact"/>
              <w:ind w:left="0" w:leftChars="0" w:firstLine="0" w:firstLineChars="0"/>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、其他法律法规规章文件规定应履行的责任。</w:t>
            </w:r>
          </w:p>
        </w:tc>
        <w:tc>
          <w:tcPr>
            <w:tcW w:w="3050" w:type="dxa"/>
            <w:noWrap w:val="0"/>
            <w:vAlign w:val="center"/>
          </w:tcPr>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1、对符合受理条件的行政认定申请不予受理的；</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2、未严格按照相关政策、法律、法规履行审查义务，对应当予以认定的不予认定，或者对不应认定的予以认定；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3、不依法履行监督职责或者监督不力；</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4、管理的工作人员滥用职权、徇私舞弊、玩忽职守的；</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5、管理的工作人员索贿、受贿，谋取不正当利益的；</w:t>
            </w:r>
          </w:p>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rPr>
              <w:t>、其他违反法律法规规章文件规定的行为。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1247"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其他行政权力</w:t>
            </w:r>
          </w:p>
        </w:tc>
        <w:tc>
          <w:tcPr>
            <w:tcW w:w="1247" w:type="dxa"/>
            <w:noWrap w:val="0"/>
            <w:vAlign w:val="center"/>
          </w:tcPr>
          <w:p>
            <w:pPr>
              <w:tabs>
                <w:tab w:val="left" w:pos="7937"/>
              </w:tabs>
              <w:spacing w:line="260" w:lineRule="exact"/>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sz w:val="18"/>
                <w:szCs w:val="18"/>
              </w:rPr>
              <w:t>农村危房改造申请</w:t>
            </w:r>
          </w:p>
        </w:tc>
        <w:tc>
          <w:tcPr>
            <w:tcW w:w="1247" w:type="dxa"/>
            <w:noWrap w:val="0"/>
            <w:vAlign w:val="center"/>
          </w:tcPr>
          <w:p>
            <w:pPr>
              <w:spacing w:line="260" w:lineRule="exact"/>
              <w:ind w:firstLine="210" w:firstLineChars="0"/>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大围河回族满族乡人民政府</w:t>
            </w:r>
          </w:p>
        </w:tc>
        <w:tc>
          <w:tcPr>
            <w:tcW w:w="1921" w:type="dxa"/>
            <w:noWrap w:val="0"/>
            <w:vAlign w:val="center"/>
          </w:tcPr>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pacing w:val="-4"/>
                <w:sz w:val="18"/>
                <w:szCs w:val="18"/>
                <w:lang w:val="en-US" w:eastAsia="zh-CN"/>
              </w:rPr>
              <w:t>河北省相关法律法规规章等。</w:t>
            </w:r>
          </w:p>
        </w:tc>
        <w:tc>
          <w:tcPr>
            <w:tcW w:w="3075" w:type="dxa"/>
            <w:noWrap w:val="0"/>
            <w:vAlign w:val="center"/>
          </w:tcPr>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1、受理责任：依法受理或不予受理，并一次性告之不予受理理由或需补充提供的相关材料目录。</w:t>
            </w:r>
          </w:p>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rPr>
              <w:t>2、审查责任。审核相关材料。</w:t>
            </w:r>
          </w:p>
        </w:tc>
        <w:tc>
          <w:tcPr>
            <w:tcW w:w="3050" w:type="dxa"/>
            <w:noWrap w:val="0"/>
            <w:vAlign w:val="center"/>
          </w:tcPr>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1、对符合条件不予受理的；</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2、违反规定批准的；</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3、未按照规定的标准办理，或利用职权谋取私利的；</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4、侵犯行政相对人合法权益的；</w:t>
            </w:r>
          </w:p>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rPr>
              <w:t>5、其他违反法律法规规章文件规定的行为。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1247"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其他行政权力</w:t>
            </w:r>
          </w:p>
        </w:tc>
        <w:tc>
          <w:tcPr>
            <w:tcW w:w="1247" w:type="dxa"/>
            <w:noWrap w:val="0"/>
            <w:vAlign w:val="center"/>
          </w:tcPr>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rPr>
              <w:t>两证整合个体工商户登记信息确认</w:t>
            </w:r>
          </w:p>
        </w:tc>
        <w:tc>
          <w:tcPr>
            <w:tcW w:w="1247" w:type="dxa"/>
            <w:noWrap w:val="0"/>
            <w:vAlign w:val="center"/>
          </w:tcPr>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lang w:eastAsia="zh-CN"/>
              </w:rPr>
              <w:t>大围河回族满族乡人民政府</w:t>
            </w:r>
          </w:p>
        </w:tc>
        <w:tc>
          <w:tcPr>
            <w:tcW w:w="1921" w:type="dxa"/>
            <w:noWrap w:val="0"/>
            <w:vAlign w:val="center"/>
          </w:tcPr>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1.《税务登记管理办法》（2019年7月24日修正）第二条、第三条</w:t>
            </w:r>
          </w:p>
          <w:p>
            <w:pPr>
              <w:tabs>
                <w:tab w:val="left" w:pos="7937"/>
              </w:tabs>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2.《国家税务总局关于进一步推进“多证合一”工商共享信息运用工作通知》（税总函〔2017〕402号）</w:t>
            </w:r>
          </w:p>
        </w:tc>
        <w:tc>
          <w:tcPr>
            <w:tcW w:w="3075" w:type="dxa"/>
            <w:noWrap w:val="0"/>
            <w:vAlign w:val="center"/>
          </w:tcPr>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1、受理责任:公示依法应当提交的材料;一次性告知补正材料;依法受理或不予受理。</w:t>
            </w:r>
          </w:p>
          <w:p>
            <w:pPr>
              <w:keepNext w:val="0"/>
              <w:keepLines w:val="0"/>
              <w:pageBreakBefore w:val="0"/>
              <w:widowControl w:val="0"/>
              <w:tabs>
                <w:tab w:val="left" w:pos="7937"/>
              </w:tabs>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2、审查责任:审核有关材料，符合要求的</w:t>
            </w:r>
            <w:r>
              <w:rPr>
                <w:rFonts w:hint="eastAsia" w:asciiTheme="minorEastAsia" w:hAnsiTheme="minorEastAsia" w:eastAsiaTheme="minorEastAsia" w:cstheme="minorEastAsia"/>
                <w:sz w:val="18"/>
                <w:szCs w:val="18"/>
                <w:lang w:val="en-US" w:eastAsia="zh-CN"/>
              </w:rPr>
              <w:t>进行办理</w:t>
            </w:r>
            <w:r>
              <w:rPr>
                <w:rFonts w:hint="eastAsia" w:asciiTheme="minorEastAsia" w:hAnsiTheme="minorEastAsia" w:eastAsiaTheme="minorEastAsia" w:cstheme="minorEastAsia"/>
                <w:sz w:val="18"/>
                <w:szCs w:val="18"/>
              </w:rPr>
              <w:t>。</w:t>
            </w:r>
          </w:p>
          <w:p>
            <w:pPr>
              <w:numPr>
                <w:ilvl w:val="0"/>
                <w:numId w:val="0"/>
              </w:num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3、决定责任:做出申请人是否通过确认的决定；不符合要求的，应当书面通知申请人。</w:t>
            </w:r>
          </w:p>
          <w:p>
            <w:pPr>
              <w:numPr>
                <w:ilvl w:val="0"/>
                <w:numId w:val="0"/>
              </w:numPr>
              <w:tabs>
                <w:tab w:val="left" w:pos="7937"/>
              </w:tabs>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4、送达责任:通过确认的，</w:t>
            </w:r>
            <w:r>
              <w:rPr>
                <w:rFonts w:hint="eastAsia" w:asciiTheme="minorEastAsia" w:hAnsiTheme="minorEastAsia" w:eastAsiaTheme="minorEastAsia" w:cstheme="minorEastAsia"/>
                <w:sz w:val="18"/>
                <w:szCs w:val="18"/>
                <w:lang w:eastAsia="zh-CN"/>
              </w:rPr>
              <w:t>出具相关文件。</w:t>
            </w:r>
          </w:p>
          <w:p>
            <w:pPr>
              <w:tabs>
                <w:tab w:val="left" w:pos="7937"/>
              </w:tabs>
              <w:spacing w:line="24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、其他法律法规规章文件规定应履行的责任。</w:t>
            </w:r>
          </w:p>
        </w:tc>
        <w:tc>
          <w:tcPr>
            <w:tcW w:w="3050" w:type="dxa"/>
            <w:noWrap w:val="0"/>
            <w:vAlign w:val="center"/>
          </w:tcPr>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1、对符合受理条件的行政认定申请不予受理的；</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2、未严格按照相关政策、法律、法规履行审查义务，对应当予以认定的不予认定，或者对不应认定的予以认定；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3、不依法履行监督职责或者监督不力，损害合法权益的；</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4、工作人员滥用职权、徇私舞弊、玩忽职守的；</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5、工作人员索贿、受贿，谋取不正当利益的；</w:t>
            </w:r>
          </w:p>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rPr>
              <w:t>6、其他违反法律法规规章文件规定的行为。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1247"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其他行政权力</w:t>
            </w:r>
          </w:p>
        </w:tc>
        <w:tc>
          <w:tcPr>
            <w:tcW w:w="1247" w:type="dxa"/>
            <w:noWrap w:val="0"/>
            <w:vAlign w:val="center"/>
          </w:tcPr>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rPr>
              <w:t>公共租赁住房保障申请</w:t>
            </w:r>
          </w:p>
        </w:tc>
        <w:tc>
          <w:tcPr>
            <w:tcW w:w="1247" w:type="dxa"/>
            <w:noWrap w:val="0"/>
            <w:vAlign w:val="center"/>
          </w:tcPr>
          <w:p>
            <w:pPr>
              <w:spacing w:line="260" w:lineRule="exact"/>
              <w:ind w:firstLine="210" w:firstLineChars="0"/>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大围河回族满族乡人民政府</w:t>
            </w:r>
          </w:p>
        </w:tc>
        <w:tc>
          <w:tcPr>
            <w:tcW w:w="1921" w:type="dxa"/>
            <w:noWrap w:val="0"/>
            <w:vAlign w:val="center"/>
          </w:tcPr>
          <w:p>
            <w:pPr>
              <w:tabs>
                <w:tab w:val="left" w:pos="7937"/>
              </w:tabs>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pacing w:val="-4"/>
                <w:sz w:val="18"/>
                <w:szCs w:val="18"/>
                <w:lang w:val="en-US" w:eastAsia="zh-CN"/>
              </w:rPr>
              <w:t>河北省相关法律法规规章等。</w:t>
            </w:r>
          </w:p>
        </w:tc>
        <w:tc>
          <w:tcPr>
            <w:tcW w:w="3075" w:type="dxa"/>
            <w:noWrap w:val="0"/>
            <w:vAlign w:val="center"/>
          </w:tcPr>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1、受理责任：依法受理或不予受理，并一次性告之不予受理理由或需补充提供的相关材料目录。</w:t>
            </w:r>
          </w:p>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、其他法律法规规章文件规定应履行的责任。</w:t>
            </w:r>
          </w:p>
        </w:tc>
        <w:tc>
          <w:tcPr>
            <w:tcW w:w="3050" w:type="dxa"/>
            <w:noWrap w:val="0"/>
            <w:vAlign w:val="center"/>
          </w:tcPr>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1、对符合条件不予受理的；</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2、违反规定批准的；</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3、未按照规定的标准办理，或利用职权谋取私利的；</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4、侵犯行政相对人合法权益的；</w:t>
            </w:r>
          </w:p>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rPr>
              <w:t>5、其他违反法律法规规章文件规定的行为。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D6990"/>
    <w:rsid w:val="186F2CDA"/>
    <w:rsid w:val="1A1B56D8"/>
    <w:rsid w:val="271802B6"/>
    <w:rsid w:val="34F746D7"/>
    <w:rsid w:val="5A4C31FF"/>
    <w:rsid w:val="5F8E2C42"/>
    <w:rsid w:val="738217EC"/>
    <w:rsid w:val="7EBD6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2024-06-19T02:34:00Z</dcterms:created>
  <dc:creator>YANG=</dc:creator>
  <cp:lastModifiedBy>YANG=</cp:lastModifiedBy>
  <dcterms:modified xsi:type="dcterms:W3CDTF">2024-06-19T06:48:29Z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