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center"/>
        <w:textAlignment w:val="auto"/>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责任事项和追责情形依据分表</w:t>
      </w:r>
    </w:p>
    <w:p>
      <w:pPr>
        <w:keepNext w:val="0"/>
        <w:keepLines w:val="0"/>
        <w:pageBreakBefore w:val="0"/>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center"/>
        <w:textAlignment w:val="auto"/>
        <w:rPr>
          <w:rFonts w:hint="default" w:ascii="宋体" w:hAnsi="宋体" w:eastAsia="宋体" w:cs="宋体"/>
          <w:b/>
          <w:bCs/>
          <w:sz w:val="32"/>
          <w:szCs w:val="32"/>
          <w:lang w:val="en-US" w:eastAsia="zh-CN"/>
        </w:rPr>
      </w:pPr>
      <w:r>
        <w:rPr>
          <w:rFonts w:hint="eastAsia" w:ascii="宋体" w:hAnsi="宋体" w:eastAsia="宋体" w:cs="宋体"/>
          <w:b/>
          <w:bCs/>
          <w:sz w:val="32"/>
          <w:szCs w:val="32"/>
          <w:lang w:val="en-US" w:eastAsia="zh-CN"/>
        </w:rPr>
        <w:t>(行政给付15项)</w:t>
      </w:r>
    </w:p>
    <w:p>
      <w:pPr>
        <w:keepNext w:val="0"/>
        <w:keepLines w:val="0"/>
        <w:pageBreakBefore w:val="0"/>
        <w:kinsoku/>
        <w:wordWrap/>
        <w:overflowPunct/>
        <w:topLinePunct w:val="0"/>
        <w:autoSpaceDE/>
        <w:autoSpaceDN/>
        <w:bidi w:val="0"/>
        <w:adjustRightInd/>
        <w:snapToGrid/>
        <w:spacing w:before="0" w:beforeLines="0" w:after="0" w:afterLines="0" w:line="600" w:lineRule="exact"/>
        <w:ind w:right="0" w:right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单位：</w:t>
      </w:r>
      <w:bookmarkStart w:id="0" w:name="_GoBack"/>
      <w:bookmarkEnd w:id="0"/>
      <w:r>
        <w:rPr>
          <w:rFonts w:hint="eastAsia" w:ascii="宋体" w:hAnsi="宋体" w:eastAsia="宋体" w:cs="宋体"/>
          <w:sz w:val="24"/>
          <w:szCs w:val="24"/>
          <w:lang w:val="en-US" w:eastAsia="zh-CN"/>
        </w:rPr>
        <w:t>兴隆宫镇人民政府（公章）</w:t>
      </w:r>
    </w:p>
    <w:tbl>
      <w:tblPr>
        <w:tblStyle w:val="3"/>
        <w:tblpPr w:leftFromText="180" w:rightFromText="180" w:vertAnchor="text" w:tblpXSpec="center" w:tblpY="1"/>
        <w:tblOverlap w:val="never"/>
        <w:tblW w:w="140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701"/>
        <w:gridCol w:w="5103"/>
        <w:gridCol w:w="5103"/>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851"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宋体" w:hAnsi="宋体" w:eastAsia="宋体" w:cs="宋体"/>
                <w:sz w:val="15"/>
                <w:szCs w:val="15"/>
                <w:vertAlign w:val="baseline"/>
                <w:lang w:val="en-US" w:eastAsia="zh-CN"/>
              </w:rPr>
            </w:pPr>
            <w:r>
              <w:rPr>
                <w:rFonts w:hint="eastAsia" w:ascii="宋体" w:hAnsi="宋体" w:eastAsia="宋体" w:cs="宋体"/>
                <w:sz w:val="15"/>
                <w:szCs w:val="15"/>
                <w:vertAlign w:val="baseline"/>
                <w:lang w:val="en-US" w:eastAsia="zh-CN"/>
              </w:rPr>
              <w:t>序号</w:t>
            </w:r>
          </w:p>
        </w:tc>
        <w:tc>
          <w:tcPr>
            <w:tcW w:w="1701"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宋体" w:hAnsi="宋体" w:eastAsia="宋体" w:cs="宋体"/>
                <w:sz w:val="15"/>
                <w:szCs w:val="15"/>
                <w:vertAlign w:val="baseline"/>
                <w:lang w:val="en-US" w:eastAsia="zh-CN"/>
              </w:rPr>
            </w:pPr>
            <w:r>
              <w:rPr>
                <w:rFonts w:hint="eastAsia" w:ascii="宋体" w:hAnsi="宋体" w:eastAsia="宋体" w:cs="宋体"/>
                <w:sz w:val="15"/>
                <w:szCs w:val="15"/>
                <w:vertAlign w:val="baseline"/>
                <w:lang w:val="en-US" w:eastAsia="zh-CN"/>
              </w:rPr>
              <w:t>权力事项</w:t>
            </w:r>
          </w:p>
        </w:tc>
        <w:tc>
          <w:tcPr>
            <w:tcW w:w="5103"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宋体" w:hAnsi="宋体" w:eastAsia="宋体" w:cs="宋体"/>
                <w:sz w:val="15"/>
                <w:szCs w:val="15"/>
                <w:vertAlign w:val="baseline"/>
                <w:lang w:val="en-US" w:eastAsia="zh-CN"/>
              </w:rPr>
            </w:pPr>
            <w:r>
              <w:rPr>
                <w:rFonts w:hint="eastAsia" w:ascii="宋体" w:hAnsi="宋体" w:eastAsia="宋体" w:cs="宋体"/>
                <w:sz w:val="15"/>
                <w:szCs w:val="15"/>
                <w:vertAlign w:val="baseline"/>
                <w:lang w:val="en-US" w:eastAsia="zh-CN"/>
              </w:rPr>
              <w:t>责任事项依据</w:t>
            </w:r>
          </w:p>
        </w:tc>
        <w:tc>
          <w:tcPr>
            <w:tcW w:w="5103"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宋体" w:hAnsi="宋体" w:eastAsia="宋体" w:cs="宋体"/>
                <w:sz w:val="15"/>
                <w:szCs w:val="15"/>
                <w:vertAlign w:val="baseline"/>
                <w:lang w:val="en-US" w:eastAsia="zh-CN"/>
              </w:rPr>
            </w:pPr>
            <w:r>
              <w:rPr>
                <w:rFonts w:hint="eastAsia" w:ascii="宋体" w:hAnsi="宋体" w:eastAsia="宋体" w:cs="宋体"/>
                <w:sz w:val="15"/>
                <w:szCs w:val="15"/>
                <w:vertAlign w:val="baseline"/>
                <w:lang w:val="en-US" w:eastAsia="zh-CN"/>
              </w:rPr>
              <w:t>追责情形依据</w:t>
            </w:r>
          </w:p>
        </w:tc>
        <w:tc>
          <w:tcPr>
            <w:tcW w:w="1276"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宋体" w:hAnsi="宋体" w:eastAsia="宋体" w:cs="宋体"/>
                <w:sz w:val="15"/>
                <w:szCs w:val="15"/>
                <w:vertAlign w:val="baseline"/>
                <w:lang w:val="en-US" w:eastAsia="zh-CN"/>
              </w:rPr>
            </w:pPr>
            <w:r>
              <w:rPr>
                <w:rFonts w:hint="eastAsia" w:ascii="宋体" w:hAnsi="宋体" w:eastAsia="宋体" w:cs="宋体"/>
                <w:sz w:val="15"/>
                <w:szCs w:val="15"/>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1" w:type="dxa"/>
            <w:noWrap w:val="0"/>
            <w:vAlign w:val="center"/>
          </w:tcPr>
          <w:p>
            <w:pPr>
              <w:widowControl/>
              <w:spacing w:line="240" w:lineRule="exact"/>
              <w:jc w:val="center"/>
              <w:rPr>
                <w:rFonts w:hint="eastAsia" w:ascii="宋体" w:hAnsi="宋体" w:eastAsia="宋体" w:cs="宋体"/>
                <w:sz w:val="15"/>
                <w:szCs w:val="15"/>
                <w:lang w:val="en-US" w:eastAsia="zh-CN"/>
              </w:rPr>
            </w:pPr>
            <w:r>
              <w:rPr>
                <w:rFonts w:hint="eastAsia" w:ascii="宋体" w:hAnsi="宋体" w:eastAsia="宋体" w:cs="宋体"/>
                <w:sz w:val="15"/>
                <w:szCs w:val="15"/>
              </w:rPr>
              <w:t>1</w:t>
            </w:r>
          </w:p>
        </w:tc>
        <w:tc>
          <w:tcPr>
            <w:tcW w:w="1701" w:type="dxa"/>
            <w:noWrap w:val="0"/>
            <w:vAlign w:val="center"/>
          </w:tcPr>
          <w:p>
            <w:pPr>
              <w:tabs>
                <w:tab w:val="left" w:pos="7937"/>
              </w:tabs>
              <w:spacing w:after="0" w:line="260" w:lineRule="exact"/>
              <w:rPr>
                <w:rFonts w:hint="eastAsia" w:ascii="宋体" w:hAnsi="宋体" w:eastAsia="宋体" w:cs="宋体"/>
                <w:sz w:val="15"/>
                <w:szCs w:val="15"/>
                <w:lang w:val="en-US" w:eastAsia="zh-CN"/>
              </w:rPr>
            </w:pPr>
            <w:r>
              <w:rPr>
                <w:rFonts w:hint="eastAsia" w:ascii="宋体" w:hAnsi="宋体" w:eastAsia="宋体" w:cs="宋体"/>
                <w:sz w:val="15"/>
                <w:szCs w:val="15"/>
              </w:rPr>
              <w:t>地力补贴申领</w:t>
            </w:r>
          </w:p>
        </w:tc>
        <w:tc>
          <w:tcPr>
            <w:tcW w:w="5103" w:type="dxa"/>
            <w:noWrap w:val="0"/>
            <w:vAlign w:val="center"/>
          </w:tcPr>
          <w:p>
            <w:pPr>
              <w:tabs>
                <w:tab w:val="left" w:pos="7937"/>
              </w:tabs>
              <w:spacing w:after="0" w:line="260" w:lineRule="exact"/>
              <w:rPr>
                <w:rFonts w:hint="eastAsia" w:ascii="宋体" w:hAnsi="宋体" w:eastAsia="宋体" w:cs="宋体"/>
                <w:sz w:val="15"/>
                <w:szCs w:val="15"/>
                <w:lang w:val="en-US" w:eastAsia="zh-CN"/>
              </w:rPr>
            </w:pPr>
            <w:r>
              <w:rPr>
                <w:rFonts w:hint="eastAsia" w:ascii="宋体" w:hAnsi="宋体" w:eastAsia="宋体" w:cs="宋体"/>
                <w:sz w:val="15"/>
                <w:szCs w:val="15"/>
              </w:rPr>
              <w:t>《河北省农业“三项补贴”改革工作实施方案》（冀财农〔2016〕58号：乡镇要对所辖村的农户基础信息进行核查整理，汇集需要修改的信息，确保数据真实、信息准确。负责审核村街申报的补贴面积核实，录入信息，补贴公示、“一折通”发放。</w:t>
            </w:r>
          </w:p>
        </w:tc>
        <w:tc>
          <w:tcPr>
            <w:tcW w:w="5103" w:type="dxa"/>
            <w:noWrap w:val="0"/>
            <w:vAlign w:val="center"/>
          </w:tcPr>
          <w:p>
            <w:pPr>
              <w:tabs>
                <w:tab w:val="left" w:pos="7937"/>
              </w:tabs>
              <w:spacing w:after="0" w:line="260" w:lineRule="exact"/>
              <w:rPr>
                <w:rFonts w:hint="eastAsia" w:ascii="宋体" w:hAnsi="宋体" w:eastAsia="宋体" w:cs="宋体"/>
                <w:sz w:val="15"/>
                <w:szCs w:val="15"/>
              </w:rPr>
            </w:pPr>
            <w:r>
              <w:rPr>
                <w:rFonts w:hint="eastAsia" w:ascii="宋体" w:hAnsi="宋体" w:eastAsia="宋体" w:cs="宋体"/>
                <w:sz w:val="15"/>
                <w:szCs w:val="15"/>
              </w:rPr>
              <w:t>1、《河北省农业“三项补贴”改革工作实施方案》（冀财农〔2016〕58号）补贴改革资金发放要做到“四到户、四不准”，即政策宣传到户、底册编制到户、张榜公示到户、资金发放到户，不准虚报冒领、不准截留、挤占和挪用、不准违规发放、不准拖延发放时间。要加强监督检查工作，重点是监督检查各乡镇在种植面积申报上是否有弄虚作假现象、各责任部门是否按要求做好相关工作。县纪检审计部门负责对补贴资金的监督检查。</w:t>
            </w:r>
          </w:p>
          <w:p>
            <w:pPr>
              <w:tabs>
                <w:tab w:val="left" w:pos="7937"/>
              </w:tabs>
              <w:spacing w:after="0" w:line="260" w:lineRule="exact"/>
              <w:rPr>
                <w:rFonts w:hint="eastAsia" w:ascii="宋体" w:hAnsi="宋体" w:eastAsia="宋体" w:cs="宋体"/>
                <w:sz w:val="15"/>
                <w:szCs w:val="15"/>
                <w:lang w:val="en-US" w:eastAsia="zh-CN"/>
              </w:rPr>
            </w:pPr>
            <w:r>
              <w:rPr>
                <w:rFonts w:hint="eastAsia" w:ascii="宋体" w:hAnsi="宋体" w:eastAsia="宋体" w:cs="宋体"/>
                <w:sz w:val="15"/>
                <w:szCs w:val="15"/>
              </w:rPr>
              <w:t>2、</w:t>
            </w:r>
            <w:r>
              <w:rPr>
                <w:rFonts w:hint="eastAsia" w:ascii="宋体" w:hAnsi="宋体" w:eastAsia="宋体" w:cs="宋体"/>
                <w:spacing w:val="-4"/>
                <w:sz w:val="15"/>
                <w:szCs w:val="15"/>
              </w:rPr>
              <w:t>河北省相关法律法规规章等。</w:t>
            </w:r>
          </w:p>
        </w:tc>
        <w:tc>
          <w:tcPr>
            <w:tcW w:w="1276" w:type="dxa"/>
            <w:noWrap w:val="0"/>
            <w:vAlign w:val="center"/>
          </w:tcPr>
          <w:p>
            <w:pPr>
              <w:spacing w:after="0" w:line="600" w:lineRule="exact"/>
              <w:jc w:val="center"/>
              <w:rPr>
                <w:rFonts w:hint="eastAsia" w:ascii="宋体" w:hAnsi="宋体" w:eastAsia="宋体" w:cs="宋体"/>
                <w:sz w:val="15"/>
                <w:szCs w:val="15"/>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7" w:hRule="atLeast"/>
          <w:jc w:val="center"/>
        </w:trPr>
        <w:tc>
          <w:tcPr>
            <w:tcW w:w="851" w:type="dxa"/>
            <w:noWrap w:val="0"/>
            <w:vAlign w:val="center"/>
          </w:tcPr>
          <w:p>
            <w:pPr>
              <w:widowControl/>
              <w:spacing w:line="240" w:lineRule="exact"/>
              <w:jc w:val="center"/>
              <w:rPr>
                <w:rFonts w:hint="default" w:ascii="宋体" w:hAnsi="宋体" w:eastAsia="宋体" w:cs="宋体"/>
                <w:sz w:val="15"/>
                <w:szCs w:val="15"/>
                <w:lang w:val="en-US" w:eastAsia="zh-CN"/>
              </w:rPr>
            </w:pPr>
            <w:r>
              <w:rPr>
                <w:rFonts w:hint="eastAsia" w:ascii="宋体" w:hAnsi="宋体" w:eastAsia="宋体" w:cs="宋体"/>
                <w:sz w:val="15"/>
                <w:szCs w:val="15"/>
                <w:lang w:val="en-US" w:eastAsia="zh-CN"/>
              </w:rPr>
              <w:t>2</w:t>
            </w:r>
          </w:p>
        </w:tc>
        <w:tc>
          <w:tcPr>
            <w:tcW w:w="1701" w:type="dxa"/>
            <w:noWrap w:val="0"/>
            <w:vAlign w:val="center"/>
          </w:tcPr>
          <w:p>
            <w:pPr>
              <w:keepNext w:val="0"/>
              <w:keepLines w:val="0"/>
              <w:widowControl/>
              <w:suppressLineNumbers w:val="0"/>
              <w:jc w:val="center"/>
              <w:textAlignment w:val="center"/>
              <w:rPr>
                <w:rFonts w:hint="eastAsia" w:ascii="宋体" w:hAnsi="宋体" w:eastAsia="宋体" w:cs="宋体"/>
                <w:sz w:val="15"/>
                <w:szCs w:val="15"/>
                <w:lang w:val="en-US" w:eastAsia="zh-CN"/>
              </w:rPr>
            </w:pPr>
            <w:r>
              <w:rPr>
                <w:rFonts w:hint="eastAsia" w:ascii="宋体" w:hAnsi="宋体" w:eastAsia="宋体" w:cs="宋体"/>
                <w:i w:val="0"/>
                <w:color w:val="000000"/>
                <w:kern w:val="0"/>
                <w:sz w:val="15"/>
                <w:szCs w:val="15"/>
                <w:u w:val="none"/>
                <w:lang w:val="en-US" w:eastAsia="zh-CN" w:bidi="ar"/>
              </w:rPr>
              <w:t>棉花补贴申领</w:t>
            </w:r>
          </w:p>
        </w:tc>
        <w:tc>
          <w:tcPr>
            <w:tcW w:w="5103" w:type="dxa"/>
            <w:noWrap w:val="0"/>
            <w:vAlign w:val="top"/>
          </w:tcPr>
          <w:p>
            <w:pPr>
              <w:keepNext w:val="0"/>
              <w:keepLines w:val="0"/>
              <w:widowControl/>
              <w:suppressLineNumbers w:val="0"/>
              <w:jc w:val="left"/>
              <w:textAlignment w:val="top"/>
              <w:rPr>
                <w:rFonts w:hint="eastAsia" w:ascii="宋体" w:hAnsi="宋体" w:eastAsia="宋体" w:cs="宋体"/>
                <w:sz w:val="15"/>
                <w:szCs w:val="15"/>
                <w:lang w:val="en-US" w:eastAsia="zh-CN"/>
              </w:rPr>
            </w:pPr>
            <w:r>
              <w:rPr>
                <w:rFonts w:hint="eastAsia" w:ascii="宋体" w:hAnsi="宋体" w:eastAsia="宋体" w:cs="宋体"/>
                <w:i w:val="0"/>
                <w:color w:val="000000"/>
                <w:kern w:val="0"/>
                <w:sz w:val="15"/>
                <w:szCs w:val="15"/>
                <w:u w:val="none"/>
                <w:lang w:val="en-US" w:eastAsia="zh-CN" w:bidi="ar"/>
              </w:rPr>
              <w:t>1.参照《行政许可法》第三十条“行政机关应当将法律、法规、规章规定的有关行政许可的事项、依据、条件、数量、程序、期限以及需要提交的全部材料的目录和申请书示范文本等在办公场所公示。申请人要求行政机关对公示内容予以说明、解释的，行政机关应当说明、解释，提供准确、可靠的信息。”</w:t>
            </w:r>
            <w:r>
              <w:rPr>
                <w:rFonts w:hint="eastAsia" w:ascii="宋体" w:hAnsi="宋体" w:eastAsia="宋体" w:cs="宋体"/>
                <w:i w:val="0"/>
                <w:color w:val="000000"/>
                <w:kern w:val="0"/>
                <w:sz w:val="15"/>
                <w:szCs w:val="15"/>
                <w:u w:val="none"/>
                <w:lang w:val="en-US" w:eastAsia="zh-CN" w:bidi="ar"/>
              </w:rPr>
              <w:br w:type="textWrapping"/>
            </w:r>
            <w:r>
              <w:rPr>
                <w:rFonts w:hint="eastAsia" w:ascii="宋体" w:hAnsi="宋体" w:eastAsia="宋体" w:cs="宋体"/>
                <w:i w:val="0"/>
                <w:color w:val="000000"/>
                <w:kern w:val="0"/>
                <w:sz w:val="15"/>
                <w:szCs w:val="15"/>
                <w:u w:val="none"/>
                <w:lang w:val="en-US" w:eastAsia="zh-CN" w:bidi="ar"/>
              </w:rPr>
              <w:t xml:space="preserve">2.参照《中华人民共和国行政许可法》第三十四条“行政机关应当对申请人提交的申请材料进行审查”； </w:t>
            </w:r>
            <w:r>
              <w:rPr>
                <w:rFonts w:hint="eastAsia" w:ascii="宋体" w:hAnsi="宋体" w:eastAsia="宋体" w:cs="宋体"/>
                <w:i w:val="0"/>
                <w:color w:val="000000"/>
                <w:kern w:val="0"/>
                <w:sz w:val="15"/>
                <w:szCs w:val="15"/>
                <w:u w:val="none"/>
                <w:lang w:val="en-US" w:eastAsia="zh-CN" w:bidi="ar"/>
              </w:rPr>
              <w:br w:type="textWrapping"/>
            </w:r>
            <w:r>
              <w:rPr>
                <w:rFonts w:hint="eastAsia" w:ascii="宋体" w:hAnsi="宋体" w:eastAsia="宋体" w:cs="宋体"/>
                <w:i w:val="0"/>
                <w:color w:val="000000"/>
                <w:kern w:val="0"/>
                <w:sz w:val="15"/>
                <w:szCs w:val="15"/>
                <w:u w:val="none"/>
                <w:lang w:val="en-US" w:eastAsia="zh-CN" w:bidi="ar"/>
              </w:rPr>
              <w:t>3.参照《行政许可法》第三十七条“行政机关对行政许可申请进行审查后，除当场作出行政许可决定的外，应当在法定期限内按照规定程序作出行政许可决定。”</w:t>
            </w:r>
            <w:r>
              <w:rPr>
                <w:rFonts w:hint="eastAsia" w:ascii="宋体" w:hAnsi="宋体" w:eastAsia="宋体" w:cs="宋体"/>
                <w:i w:val="0"/>
                <w:color w:val="000000"/>
                <w:kern w:val="0"/>
                <w:sz w:val="15"/>
                <w:szCs w:val="15"/>
                <w:u w:val="none"/>
                <w:lang w:val="en-US" w:eastAsia="zh-CN" w:bidi="ar"/>
              </w:rPr>
              <w:br w:type="textWrapping"/>
            </w:r>
            <w:r>
              <w:rPr>
                <w:rFonts w:hint="eastAsia" w:ascii="宋体" w:hAnsi="宋体" w:eastAsia="宋体" w:cs="宋体"/>
                <w:i w:val="0"/>
                <w:color w:val="000000"/>
                <w:kern w:val="0"/>
                <w:sz w:val="15"/>
                <w:szCs w:val="15"/>
                <w:u w:val="none"/>
                <w:lang w:val="en-US" w:eastAsia="zh-CN" w:bidi="ar"/>
              </w:rPr>
              <w:t>4.参照《行政许可法 》第六十一条“行政机关应当建立健全监督制度，通过核查反映被许可人从事行政许可事项活动情况的有关材料，履行监督责任。</w:t>
            </w:r>
          </w:p>
        </w:tc>
        <w:tc>
          <w:tcPr>
            <w:tcW w:w="5103" w:type="dxa"/>
            <w:noWrap w:val="0"/>
            <w:vAlign w:val="top"/>
          </w:tcPr>
          <w:p>
            <w:pPr>
              <w:keepNext w:val="0"/>
              <w:keepLines w:val="0"/>
              <w:widowControl/>
              <w:suppressLineNumbers w:val="0"/>
              <w:jc w:val="left"/>
              <w:textAlignment w:val="top"/>
              <w:rPr>
                <w:rFonts w:hint="eastAsia" w:ascii="宋体" w:hAnsi="宋体" w:eastAsia="宋体" w:cs="宋体"/>
                <w:sz w:val="15"/>
                <w:szCs w:val="15"/>
                <w:lang w:val="en-US" w:eastAsia="zh-CN"/>
              </w:rPr>
            </w:pPr>
            <w:r>
              <w:rPr>
                <w:rFonts w:hint="eastAsia" w:ascii="宋体" w:hAnsi="宋体" w:eastAsia="宋体" w:cs="宋体"/>
                <w:i w:val="0"/>
                <w:color w:val="000000"/>
                <w:kern w:val="0"/>
                <w:sz w:val="15"/>
                <w:szCs w:val="15"/>
                <w:u w:val="none"/>
                <w:lang w:val="en-US" w:eastAsia="zh-CN" w:bidi="ar"/>
              </w:rPr>
              <w:t>1.《河北省棉花补贴资金管理办法》第三条，下列情况不予补贴：一、在国家、省明确退耕的土地上种植棉花的，不予补贴。二、在未经批准开垦的土地或者在禁止开垦的土地上种植棉花的，不予补贴。                                                       2.《河北省棉花补贴资金管理办法》第十六条，对违法财政纪律和本法规定，虚报、冒领、截留、挪用棉花补贴资金的，按照《财政违法行为处罚处分条例》等相关法规予以处理，构成犯罪的移交司法机关处理。</w:t>
            </w:r>
          </w:p>
        </w:tc>
        <w:tc>
          <w:tcPr>
            <w:tcW w:w="1276" w:type="dxa"/>
            <w:noWrap w:val="0"/>
            <w:vAlign w:val="center"/>
          </w:tcPr>
          <w:p>
            <w:pPr>
              <w:jc w:val="center"/>
              <w:rPr>
                <w:rFonts w:hint="eastAsia" w:ascii="宋体" w:hAnsi="宋体" w:eastAsia="宋体" w:cs="宋体"/>
                <w:sz w:val="15"/>
                <w:szCs w:val="15"/>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6" w:hRule="atLeast"/>
          <w:jc w:val="center"/>
        </w:trPr>
        <w:tc>
          <w:tcPr>
            <w:tcW w:w="851" w:type="dxa"/>
            <w:noWrap w:val="0"/>
            <w:vAlign w:val="center"/>
          </w:tcPr>
          <w:p>
            <w:pPr>
              <w:widowControl/>
              <w:spacing w:line="240" w:lineRule="exact"/>
              <w:jc w:val="center"/>
              <w:rPr>
                <w:rFonts w:hint="default" w:ascii="宋体" w:hAnsi="宋体" w:eastAsia="宋体" w:cs="宋体"/>
                <w:sz w:val="15"/>
                <w:szCs w:val="15"/>
                <w:lang w:val="en-US" w:eastAsia="zh-CN"/>
              </w:rPr>
            </w:pPr>
            <w:r>
              <w:rPr>
                <w:rFonts w:hint="eastAsia" w:ascii="宋体" w:hAnsi="宋体" w:eastAsia="宋体" w:cs="宋体"/>
                <w:sz w:val="15"/>
                <w:szCs w:val="15"/>
                <w:lang w:val="en-US" w:eastAsia="zh-CN"/>
              </w:rPr>
              <w:t>3</w:t>
            </w:r>
          </w:p>
        </w:tc>
        <w:tc>
          <w:tcPr>
            <w:tcW w:w="1701" w:type="dxa"/>
            <w:noWrap w:val="0"/>
            <w:vAlign w:val="center"/>
          </w:tcPr>
          <w:p>
            <w:pPr>
              <w:keepNext w:val="0"/>
              <w:keepLines w:val="0"/>
              <w:widowControl/>
              <w:suppressLineNumbers w:val="0"/>
              <w:jc w:val="center"/>
              <w:textAlignment w:val="center"/>
              <w:rPr>
                <w:rFonts w:hint="eastAsia" w:ascii="宋体" w:hAnsi="宋体" w:eastAsia="宋体" w:cs="宋体"/>
                <w:sz w:val="15"/>
                <w:szCs w:val="15"/>
                <w:lang w:val="en-US" w:eastAsia="zh-CN"/>
              </w:rPr>
            </w:pPr>
            <w:r>
              <w:rPr>
                <w:rFonts w:hint="eastAsia" w:ascii="宋体" w:hAnsi="宋体" w:eastAsia="宋体" w:cs="宋体"/>
                <w:i w:val="0"/>
                <w:color w:val="000000"/>
                <w:kern w:val="0"/>
                <w:sz w:val="15"/>
                <w:szCs w:val="15"/>
                <w:u w:val="none"/>
                <w:lang w:val="en-US" w:eastAsia="zh-CN" w:bidi="ar"/>
              </w:rPr>
              <w:t>农村部分计划生育家庭奖励扶助金</w:t>
            </w:r>
          </w:p>
        </w:tc>
        <w:tc>
          <w:tcPr>
            <w:tcW w:w="5103" w:type="dxa"/>
            <w:noWrap w:val="0"/>
            <w:vAlign w:val="top"/>
          </w:tcPr>
          <w:p>
            <w:pPr>
              <w:keepNext w:val="0"/>
              <w:keepLines w:val="0"/>
              <w:widowControl/>
              <w:suppressLineNumbers w:val="0"/>
              <w:jc w:val="left"/>
              <w:textAlignment w:val="top"/>
              <w:rPr>
                <w:rFonts w:hint="eastAsia" w:ascii="宋体" w:hAnsi="宋体" w:eastAsia="宋体" w:cs="宋体"/>
                <w:sz w:val="15"/>
                <w:szCs w:val="15"/>
                <w:lang w:val="en-US" w:eastAsia="zh-CN"/>
              </w:rPr>
            </w:pPr>
            <w:r>
              <w:rPr>
                <w:rFonts w:hint="eastAsia" w:ascii="宋体" w:hAnsi="宋体" w:eastAsia="宋体" w:cs="宋体"/>
                <w:i w:val="0"/>
                <w:color w:val="000000"/>
                <w:kern w:val="0"/>
                <w:sz w:val="15"/>
                <w:szCs w:val="15"/>
                <w:u w:val="none"/>
                <w:lang w:val="en-US" w:eastAsia="zh-CN" w:bidi="ar"/>
              </w:rPr>
              <w:t>1.参照《行政许可法》第三十条“行政机关应当将法律、法规、规章规定的有关行政许可的事项、依据、条件、数量、程序、期限以及需要提交的全部材料的目录和申请书示范文本等在办公场所公示。申请人要求行政机关对公示内容予以说明、解释的，行政机关应当说明、解释，提供准确、可靠的信息。”</w:t>
            </w:r>
            <w:r>
              <w:rPr>
                <w:rFonts w:hint="eastAsia" w:ascii="宋体" w:hAnsi="宋体" w:eastAsia="宋体" w:cs="宋体"/>
                <w:i w:val="0"/>
                <w:color w:val="000000"/>
                <w:kern w:val="0"/>
                <w:sz w:val="15"/>
                <w:szCs w:val="15"/>
                <w:u w:val="none"/>
                <w:lang w:val="en-US" w:eastAsia="zh-CN" w:bidi="ar"/>
              </w:rPr>
              <w:br w:type="textWrapping"/>
            </w:r>
            <w:r>
              <w:rPr>
                <w:rFonts w:hint="eastAsia" w:ascii="宋体" w:hAnsi="宋体" w:eastAsia="宋体" w:cs="宋体"/>
                <w:i w:val="0"/>
                <w:color w:val="000000"/>
                <w:kern w:val="0"/>
                <w:sz w:val="15"/>
                <w:szCs w:val="15"/>
                <w:u w:val="none"/>
                <w:lang w:val="en-US" w:eastAsia="zh-CN" w:bidi="ar"/>
              </w:rPr>
              <w:t xml:space="preserve">2.参照《中华人民共和国行政许可法》第三十四条“行政机关应当对申请人提交的申请材料进行审查”； </w:t>
            </w:r>
            <w:r>
              <w:rPr>
                <w:rFonts w:hint="eastAsia" w:ascii="宋体" w:hAnsi="宋体" w:eastAsia="宋体" w:cs="宋体"/>
                <w:i w:val="0"/>
                <w:color w:val="000000"/>
                <w:kern w:val="0"/>
                <w:sz w:val="15"/>
                <w:szCs w:val="15"/>
                <w:u w:val="none"/>
                <w:lang w:val="en-US" w:eastAsia="zh-CN" w:bidi="ar"/>
              </w:rPr>
              <w:br w:type="textWrapping"/>
            </w:r>
            <w:r>
              <w:rPr>
                <w:rFonts w:hint="eastAsia" w:ascii="宋体" w:hAnsi="宋体" w:eastAsia="宋体" w:cs="宋体"/>
                <w:i w:val="0"/>
                <w:color w:val="000000"/>
                <w:kern w:val="0"/>
                <w:sz w:val="15"/>
                <w:szCs w:val="15"/>
                <w:u w:val="none"/>
                <w:lang w:val="en-US" w:eastAsia="zh-CN" w:bidi="ar"/>
              </w:rPr>
              <w:t>3.参照《行政许可法》第三十七条“行政机关对行政许可申请进行审查后，除当场作出行政许可决定的外，应当在法定期限内按照规定程序作出行政许可决定。”</w:t>
            </w:r>
            <w:r>
              <w:rPr>
                <w:rFonts w:hint="eastAsia" w:ascii="宋体" w:hAnsi="宋体" w:eastAsia="宋体" w:cs="宋体"/>
                <w:i w:val="0"/>
                <w:color w:val="000000"/>
                <w:kern w:val="0"/>
                <w:sz w:val="15"/>
                <w:szCs w:val="15"/>
                <w:u w:val="none"/>
                <w:lang w:val="en-US" w:eastAsia="zh-CN" w:bidi="ar"/>
              </w:rPr>
              <w:br w:type="textWrapping"/>
            </w:r>
            <w:r>
              <w:rPr>
                <w:rFonts w:hint="eastAsia" w:ascii="宋体" w:hAnsi="宋体" w:eastAsia="宋体" w:cs="宋体"/>
                <w:i w:val="0"/>
                <w:color w:val="000000"/>
                <w:kern w:val="0"/>
                <w:sz w:val="15"/>
                <w:szCs w:val="15"/>
                <w:u w:val="none"/>
                <w:lang w:val="en-US" w:eastAsia="zh-CN" w:bidi="ar"/>
              </w:rPr>
              <w:t>4.参照《行政许可法 》第六十一条“行政机关应当建立健全监督制度，通过核查反映被许可人从事行政许可事项活动情况的有关材料，履行监督责任。</w:t>
            </w:r>
          </w:p>
        </w:tc>
        <w:tc>
          <w:tcPr>
            <w:tcW w:w="5103" w:type="dxa"/>
            <w:noWrap w:val="0"/>
            <w:vAlign w:val="top"/>
          </w:tcPr>
          <w:p>
            <w:pPr>
              <w:keepNext w:val="0"/>
              <w:keepLines w:val="0"/>
              <w:widowControl/>
              <w:suppressLineNumbers w:val="0"/>
              <w:jc w:val="left"/>
              <w:textAlignment w:val="top"/>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1.《河北省农村部分计划生育家庭奖励扶助制度扩大试点工作方案》根据有关部门和单位的职责分工，对奖励扶助试点工作实行奖励和责任追究制度，纳入人口和计划生育目标管理责任制考核；地方配套资金不能及时足额到位的，取消试点资格；对虚报、冒领、克扣、贪污、挪用、挤占奖励扶助资金的单位和个人，一经发现要严肃查处，触犯刑律的依法追究刑事责任；委托代理发放机构不按服务协议履行资金发放责任，截留、拖欠、抵扣奖励扶助资金的，取消代理发放资格，并依法追究责任。                          </w:t>
            </w:r>
          </w:p>
          <w:p>
            <w:pPr>
              <w:keepNext w:val="0"/>
              <w:keepLines w:val="0"/>
              <w:widowControl/>
              <w:suppressLineNumbers w:val="0"/>
              <w:jc w:val="left"/>
              <w:textAlignment w:val="top"/>
              <w:rPr>
                <w:rFonts w:hint="eastAsia" w:ascii="宋体" w:hAnsi="宋体" w:eastAsia="宋体" w:cs="宋体"/>
                <w:sz w:val="15"/>
                <w:szCs w:val="15"/>
                <w:lang w:val="en-US" w:eastAsia="zh-CN"/>
              </w:rPr>
            </w:pPr>
            <w:r>
              <w:rPr>
                <w:rFonts w:hint="eastAsia" w:ascii="宋体" w:hAnsi="宋体" w:eastAsia="宋体" w:cs="宋体"/>
                <w:i w:val="0"/>
                <w:color w:val="000000"/>
                <w:kern w:val="0"/>
                <w:sz w:val="15"/>
                <w:szCs w:val="15"/>
                <w:u w:val="none"/>
                <w:lang w:val="en-US" w:eastAsia="zh-CN" w:bidi="ar"/>
              </w:rPr>
              <w:t>2.《中华人民共和国人口与计划生育法》.第三十九条　国家机关工作人员在计划生育工作中，有下列行为之一，构成犯罪的，依法追究刑事责任；尚不构成犯罪的，依法给予行政处分；有违法所得的，没收违法所得：</w:t>
            </w:r>
            <w:r>
              <w:rPr>
                <w:rFonts w:hint="eastAsia" w:ascii="宋体" w:hAnsi="宋体" w:eastAsia="宋体" w:cs="宋体"/>
                <w:i w:val="0"/>
                <w:color w:val="000000"/>
                <w:kern w:val="0"/>
                <w:sz w:val="15"/>
                <w:szCs w:val="15"/>
                <w:u w:val="none"/>
                <w:lang w:val="en-US" w:eastAsia="zh-CN" w:bidi="ar"/>
              </w:rPr>
              <w:br w:type="textWrapping"/>
            </w:r>
            <w:r>
              <w:rPr>
                <w:rFonts w:hint="eastAsia" w:ascii="宋体" w:hAnsi="宋体" w:eastAsia="宋体" w:cs="宋体"/>
                <w:i w:val="0"/>
                <w:color w:val="000000"/>
                <w:kern w:val="0"/>
                <w:sz w:val="15"/>
                <w:szCs w:val="15"/>
                <w:u w:val="none"/>
                <w:lang w:val="en-US" w:eastAsia="zh-CN" w:bidi="ar"/>
              </w:rPr>
              <w:t>（一）侵犯公民人身权、财产权和其他合法权益的；</w:t>
            </w:r>
            <w:r>
              <w:rPr>
                <w:rFonts w:hint="eastAsia" w:ascii="宋体" w:hAnsi="宋体" w:eastAsia="宋体" w:cs="宋体"/>
                <w:i w:val="0"/>
                <w:color w:val="000000"/>
                <w:kern w:val="0"/>
                <w:sz w:val="15"/>
                <w:szCs w:val="15"/>
                <w:u w:val="none"/>
                <w:lang w:val="en-US" w:eastAsia="zh-CN" w:bidi="ar"/>
              </w:rPr>
              <w:br w:type="textWrapping"/>
            </w:r>
            <w:r>
              <w:rPr>
                <w:rFonts w:hint="eastAsia" w:ascii="宋体" w:hAnsi="宋体" w:eastAsia="宋体" w:cs="宋体"/>
                <w:i w:val="0"/>
                <w:color w:val="000000"/>
                <w:kern w:val="0"/>
                <w:sz w:val="15"/>
                <w:szCs w:val="15"/>
                <w:u w:val="none"/>
                <w:lang w:val="en-US" w:eastAsia="zh-CN" w:bidi="ar"/>
              </w:rPr>
              <w:t>（二）滥用职权、玩忽职守、徇私舞弊的；</w:t>
            </w:r>
            <w:r>
              <w:rPr>
                <w:rFonts w:hint="eastAsia" w:ascii="宋体" w:hAnsi="宋体" w:eastAsia="宋体" w:cs="宋体"/>
                <w:i w:val="0"/>
                <w:color w:val="000000"/>
                <w:kern w:val="0"/>
                <w:sz w:val="15"/>
                <w:szCs w:val="15"/>
                <w:u w:val="none"/>
                <w:lang w:val="en-US" w:eastAsia="zh-CN" w:bidi="ar"/>
              </w:rPr>
              <w:br w:type="textWrapping"/>
            </w:r>
            <w:r>
              <w:rPr>
                <w:rFonts w:hint="eastAsia" w:ascii="宋体" w:hAnsi="宋体" w:eastAsia="宋体" w:cs="宋体"/>
                <w:i w:val="0"/>
                <w:color w:val="000000"/>
                <w:kern w:val="0"/>
                <w:sz w:val="15"/>
                <w:szCs w:val="15"/>
                <w:u w:val="none"/>
                <w:lang w:val="en-US" w:eastAsia="zh-CN" w:bidi="ar"/>
              </w:rPr>
              <w:t>（三）索取、收受贿赂的；</w:t>
            </w:r>
            <w:r>
              <w:rPr>
                <w:rFonts w:hint="eastAsia" w:ascii="宋体" w:hAnsi="宋体" w:eastAsia="宋体" w:cs="宋体"/>
                <w:i w:val="0"/>
                <w:color w:val="000000"/>
                <w:kern w:val="0"/>
                <w:sz w:val="15"/>
                <w:szCs w:val="15"/>
                <w:u w:val="none"/>
                <w:lang w:val="en-US" w:eastAsia="zh-CN" w:bidi="ar"/>
              </w:rPr>
              <w:br w:type="textWrapping"/>
            </w:r>
            <w:r>
              <w:rPr>
                <w:rFonts w:hint="eastAsia" w:ascii="宋体" w:hAnsi="宋体" w:eastAsia="宋体" w:cs="宋体"/>
                <w:i w:val="0"/>
                <w:color w:val="000000"/>
                <w:kern w:val="0"/>
                <w:sz w:val="15"/>
                <w:szCs w:val="15"/>
                <w:u w:val="none"/>
                <w:lang w:val="en-US" w:eastAsia="zh-CN" w:bidi="ar"/>
              </w:rPr>
              <w:t>（四）截留、克扣、挪用、贪污计划生育经费或者社会抚养费的；</w:t>
            </w:r>
            <w:r>
              <w:rPr>
                <w:rFonts w:hint="eastAsia" w:ascii="宋体" w:hAnsi="宋体" w:eastAsia="宋体" w:cs="宋体"/>
                <w:i w:val="0"/>
                <w:color w:val="000000"/>
                <w:kern w:val="0"/>
                <w:sz w:val="15"/>
                <w:szCs w:val="15"/>
                <w:u w:val="none"/>
                <w:lang w:val="en-US" w:eastAsia="zh-CN" w:bidi="ar"/>
              </w:rPr>
              <w:br w:type="textWrapping"/>
            </w:r>
            <w:r>
              <w:rPr>
                <w:rFonts w:hint="eastAsia" w:ascii="宋体" w:hAnsi="宋体" w:eastAsia="宋体" w:cs="宋体"/>
                <w:i w:val="0"/>
                <w:color w:val="000000"/>
                <w:kern w:val="0"/>
                <w:sz w:val="15"/>
                <w:szCs w:val="15"/>
                <w:u w:val="none"/>
                <w:lang w:val="en-US" w:eastAsia="zh-CN" w:bidi="ar"/>
              </w:rPr>
              <w:t>（五）虚报、瞒报、伪造、篡改或者拒报人口与计划生育统计数据的。</w:t>
            </w:r>
          </w:p>
        </w:tc>
        <w:tc>
          <w:tcPr>
            <w:tcW w:w="1276" w:type="dxa"/>
            <w:noWrap w:val="0"/>
            <w:vAlign w:val="center"/>
          </w:tcPr>
          <w:p>
            <w:pPr>
              <w:jc w:val="center"/>
              <w:rPr>
                <w:rFonts w:hint="eastAsia" w:ascii="宋体" w:hAnsi="宋体" w:eastAsia="宋体" w:cs="宋体"/>
                <w:sz w:val="15"/>
                <w:szCs w:val="15"/>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1" w:type="dxa"/>
            <w:noWrap w:val="0"/>
            <w:vAlign w:val="center"/>
          </w:tcPr>
          <w:p>
            <w:pPr>
              <w:widowControl/>
              <w:spacing w:line="240" w:lineRule="exact"/>
              <w:jc w:val="center"/>
              <w:rPr>
                <w:rFonts w:hint="default" w:ascii="宋体" w:hAnsi="宋体" w:eastAsia="宋体" w:cs="宋体"/>
                <w:sz w:val="15"/>
                <w:szCs w:val="15"/>
                <w:lang w:val="en-US" w:eastAsia="zh-CN"/>
              </w:rPr>
            </w:pPr>
            <w:r>
              <w:rPr>
                <w:rFonts w:hint="eastAsia" w:ascii="宋体" w:hAnsi="宋体" w:eastAsia="宋体" w:cs="宋体"/>
                <w:sz w:val="15"/>
                <w:szCs w:val="15"/>
                <w:lang w:val="en-US" w:eastAsia="zh-CN"/>
              </w:rPr>
              <w:t>4</w:t>
            </w:r>
          </w:p>
        </w:tc>
        <w:tc>
          <w:tcPr>
            <w:tcW w:w="1701" w:type="dxa"/>
            <w:noWrap w:val="0"/>
            <w:vAlign w:val="center"/>
          </w:tcPr>
          <w:p>
            <w:pPr>
              <w:keepNext w:val="0"/>
              <w:keepLines w:val="0"/>
              <w:widowControl/>
              <w:suppressLineNumbers w:val="0"/>
              <w:jc w:val="center"/>
              <w:textAlignment w:val="center"/>
              <w:rPr>
                <w:rFonts w:hint="eastAsia" w:ascii="宋体" w:hAnsi="宋体" w:eastAsia="宋体" w:cs="宋体"/>
                <w:sz w:val="15"/>
                <w:szCs w:val="15"/>
                <w:lang w:val="en-US" w:eastAsia="zh-CN"/>
              </w:rPr>
            </w:pPr>
            <w:r>
              <w:rPr>
                <w:rFonts w:hint="eastAsia" w:ascii="宋体" w:hAnsi="宋体" w:eastAsia="宋体" w:cs="宋体"/>
                <w:i w:val="0"/>
                <w:color w:val="000000"/>
                <w:kern w:val="0"/>
                <w:sz w:val="15"/>
                <w:szCs w:val="15"/>
                <w:u w:val="none"/>
                <w:lang w:val="en-US" w:eastAsia="zh-CN" w:bidi="ar"/>
              </w:rPr>
              <w:t>计划生育家庭特别扶助金</w:t>
            </w:r>
          </w:p>
        </w:tc>
        <w:tc>
          <w:tcPr>
            <w:tcW w:w="5103" w:type="dxa"/>
            <w:noWrap w:val="0"/>
            <w:vAlign w:val="top"/>
          </w:tcPr>
          <w:p>
            <w:pPr>
              <w:keepNext w:val="0"/>
              <w:keepLines w:val="0"/>
              <w:widowControl/>
              <w:suppressLineNumbers w:val="0"/>
              <w:jc w:val="left"/>
              <w:textAlignment w:val="top"/>
              <w:rPr>
                <w:rFonts w:hint="eastAsia" w:ascii="宋体" w:hAnsi="宋体" w:eastAsia="宋体" w:cs="宋体"/>
                <w:sz w:val="15"/>
                <w:szCs w:val="15"/>
                <w:lang w:val="en-US" w:eastAsia="zh-CN"/>
              </w:rPr>
            </w:pPr>
            <w:r>
              <w:rPr>
                <w:rFonts w:hint="eastAsia" w:ascii="宋体" w:hAnsi="宋体" w:eastAsia="宋体" w:cs="宋体"/>
                <w:i w:val="0"/>
                <w:color w:val="000000"/>
                <w:kern w:val="0"/>
                <w:sz w:val="15"/>
                <w:szCs w:val="15"/>
                <w:u w:val="none"/>
                <w:lang w:val="en-US" w:eastAsia="zh-CN" w:bidi="ar"/>
              </w:rPr>
              <w:t>1.参照《行政许可法》第三十条“行政机关应当将法律、法规、规章规定的有关行政许可的事项、依据、条件、数量、程序、期限以及需要提交的全部材料的目录和申请书示范文本等在办公场所公示。申请人要求行政机关对公示内容予以说明、解释的，行政机关应当说明、解释，提供准确、可靠的信息。”</w:t>
            </w:r>
            <w:r>
              <w:rPr>
                <w:rFonts w:hint="eastAsia" w:ascii="宋体" w:hAnsi="宋体" w:eastAsia="宋体" w:cs="宋体"/>
                <w:i w:val="0"/>
                <w:color w:val="000000"/>
                <w:kern w:val="0"/>
                <w:sz w:val="15"/>
                <w:szCs w:val="15"/>
                <w:u w:val="none"/>
                <w:lang w:val="en-US" w:eastAsia="zh-CN" w:bidi="ar"/>
              </w:rPr>
              <w:br w:type="textWrapping"/>
            </w:r>
            <w:r>
              <w:rPr>
                <w:rFonts w:hint="eastAsia" w:ascii="宋体" w:hAnsi="宋体" w:eastAsia="宋体" w:cs="宋体"/>
                <w:i w:val="0"/>
                <w:color w:val="000000"/>
                <w:kern w:val="0"/>
                <w:sz w:val="15"/>
                <w:szCs w:val="15"/>
                <w:u w:val="none"/>
                <w:lang w:val="en-US" w:eastAsia="zh-CN" w:bidi="ar"/>
              </w:rPr>
              <w:t xml:space="preserve">2.参照《中华人民共和国行政许可法》第三十四条“行政机关应当对申请人提交的申请材料进行审查”； </w:t>
            </w:r>
            <w:r>
              <w:rPr>
                <w:rFonts w:hint="eastAsia" w:ascii="宋体" w:hAnsi="宋体" w:eastAsia="宋体" w:cs="宋体"/>
                <w:i w:val="0"/>
                <w:color w:val="000000"/>
                <w:kern w:val="0"/>
                <w:sz w:val="15"/>
                <w:szCs w:val="15"/>
                <w:u w:val="none"/>
                <w:lang w:val="en-US" w:eastAsia="zh-CN" w:bidi="ar"/>
              </w:rPr>
              <w:br w:type="textWrapping"/>
            </w:r>
            <w:r>
              <w:rPr>
                <w:rFonts w:hint="eastAsia" w:ascii="宋体" w:hAnsi="宋体" w:eastAsia="宋体" w:cs="宋体"/>
                <w:i w:val="0"/>
                <w:color w:val="000000"/>
                <w:kern w:val="0"/>
                <w:sz w:val="15"/>
                <w:szCs w:val="15"/>
                <w:u w:val="none"/>
                <w:lang w:val="en-US" w:eastAsia="zh-CN" w:bidi="ar"/>
              </w:rPr>
              <w:t>3.参照《行政许可法》第三十七条“行政机关对行政许可申请进行审查后，除当场作出行政许可决定的外，应当在法定期限内按照规定程序作出行政许可决定。”</w:t>
            </w:r>
            <w:r>
              <w:rPr>
                <w:rFonts w:hint="eastAsia" w:ascii="宋体" w:hAnsi="宋体" w:eastAsia="宋体" w:cs="宋体"/>
                <w:i w:val="0"/>
                <w:color w:val="000000"/>
                <w:kern w:val="0"/>
                <w:sz w:val="15"/>
                <w:szCs w:val="15"/>
                <w:u w:val="none"/>
                <w:lang w:val="en-US" w:eastAsia="zh-CN" w:bidi="ar"/>
              </w:rPr>
              <w:br w:type="textWrapping"/>
            </w:r>
            <w:r>
              <w:rPr>
                <w:rFonts w:hint="eastAsia" w:ascii="宋体" w:hAnsi="宋体" w:eastAsia="宋体" w:cs="宋体"/>
                <w:i w:val="0"/>
                <w:color w:val="000000"/>
                <w:kern w:val="0"/>
                <w:sz w:val="15"/>
                <w:szCs w:val="15"/>
                <w:u w:val="none"/>
                <w:lang w:val="en-US" w:eastAsia="zh-CN" w:bidi="ar"/>
              </w:rPr>
              <w:t>4.参照《行政许可法 》第六十一条“行政机关应当建立健全监督制度，通过核查反映被许可人从事行政许可事项活动情况的有关材料，履行监督责任。</w:t>
            </w:r>
          </w:p>
        </w:tc>
        <w:tc>
          <w:tcPr>
            <w:tcW w:w="5103" w:type="dxa"/>
            <w:noWrap w:val="0"/>
            <w:vAlign w:val="top"/>
          </w:tcPr>
          <w:p>
            <w:pPr>
              <w:keepNext w:val="0"/>
              <w:keepLines w:val="0"/>
              <w:widowControl/>
              <w:suppressLineNumbers w:val="0"/>
              <w:jc w:val="left"/>
              <w:textAlignment w:val="top"/>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1.《河北省农村部分计划生育家庭奖励扶助制度扩大试点工作方案》根据有关部门和单位的职责分工，对奖励扶助试点工作实行奖励和责任追究制度，纳入人口和计划生育目标管理责任制考核；地方配套资金不能及时足额到位的，取消试点资格；对虚报、冒领、克扣、贪污、挪用、挤占奖励扶助资金的单位和个人，一经发现要严肃查处，触犯刑律的依法追究刑事责任；委托代理发放机构不按服务协议履行资金发放责任，截留、拖欠、抵扣奖励扶助资金的，取消代理发放资格，并依法追究责任。                          </w:t>
            </w:r>
          </w:p>
          <w:p>
            <w:pPr>
              <w:keepNext w:val="0"/>
              <w:keepLines w:val="0"/>
              <w:widowControl/>
              <w:suppressLineNumbers w:val="0"/>
              <w:jc w:val="left"/>
              <w:textAlignment w:val="top"/>
              <w:rPr>
                <w:rFonts w:hint="eastAsia" w:ascii="宋体" w:hAnsi="宋体" w:eastAsia="宋体" w:cs="宋体"/>
                <w:sz w:val="15"/>
                <w:szCs w:val="15"/>
                <w:lang w:val="en-US" w:eastAsia="zh-CN"/>
              </w:rPr>
            </w:pPr>
            <w:r>
              <w:rPr>
                <w:rFonts w:hint="eastAsia" w:ascii="宋体" w:hAnsi="宋体" w:eastAsia="宋体" w:cs="宋体"/>
                <w:i w:val="0"/>
                <w:color w:val="000000"/>
                <w:kern w:val="0"/>
                <w:sz w:val="15"/>
                <w:szCs w:val="15"/>
                <w:u w:val="none"/>
                <w:lang w:val="en-US" w:eastAsia="zh-CN" w:bidi="ar"/>
              </w:rPr>
              <w:t>2.《中华人民共和国人口与计划生育法》.第三十九条　国家机关工作人员在计划生育工作中，有下列行为之一，构成犯罪的，依法追究刑事责任；尚不构成犯罪的，依法给予行政处分；有违法所得的，没收违法所得：</w:t>
            </w:r>
            <w:r>
              <w:rPr>
                <w:rFonts w:hint="eastAsia" w:ascii="宋体" w:hAnsi="宋体" w:eastAsia="宋体" w:cs="宋体"/>
                <w:i w:val="0"/>
                <w:color w:val="000000"/>
                <w:kern w:val="0"/>
                <w:sz w:val="15"/>
                <w:szCs w:val="15"/>
                <w:u w:val="none"/>
                <w:lang w:val="en-US" w:eastAsia="zh-CN" w:bidi="ar"/>
              </w:rPr>
              <w:br w:type="textWrapping"/>
            </w:r>
            <w:r>
              <w:rPr>
                <w:rFonts w:hint="eastAsia" w:ascii="宋体" w:hAnsi="宋体" w:eastAsia="宋体" w:cs="宋体"/>
                <w:i w:val="0"/>
                <w:color w:val="000000"/>
                <w:kern w:val="0"/>
                <w:sz w:val="15"/>
                <w:szCs w:val="15"/>
                <w:u w:val="none"/>
                <w:lang w:val="en-US" w:eastAsia="zh-CN" w:bidi="ar"/>
              </w:rPr>
              <w:t>（一）侵犯公民人身权、财产权和其他合法权益的；</w:t>
            </w:r>
            <w:r>
              <w:rPr>
                <w:rFonts w:hint="eastAsia" w:ascii="宋体" w:hAnsi="宋体" w:eastAsia="宋体" w:cs="宋体"/>
                <w:i w:val="0"/>
                <w:color w:val="000000"/>
                <w:kern w:val="0"/>
                <w:sz w:val="15"/>
                <w:szCs w:val="15"/>
                <w:u w:val="none"/>
                <w:lang w:val="en-US" w:eastAsia="zh-CN" w:bidi="ar"/>
              </w:rPr>
              <w:br w:type="textWrapping"/>
            </w:r>
            <w:r>
              <w:rPr>
                <w:rFonts w:hint="eastAsia" w:ascii="宋体" w:hAnsi="宋体" w:eastAsia="宋体" w:cs="宋体"/>
                <w:i w:val="0"/>
                <w:color w:val="000000"/>
                <w:kern w:val="0"/>
                <w:sz w:val="15"/>
                <w:szCs w:val="15"/>
                <w:u w:val="none"/>
                <w:lang w:val="en-US" w:eastAsia="zh-CN" w:bidi="ar"/>
              </w:rPr>
              <w:t>（二）滥用职权、玩忽职守、徇私舞弊的；</w:t>
            </w:r>
            <w:r>
              <w:rPr>
                <w:rFonts w:hint="eastAsia" w:ascii="宋体" w:hAnsi="宋体" w:eastAsia="宋体" w:cs="宋体"/>
                <w:i w:val="0"/>
                <w:color w:val="000000"/>
                <w:kern w:val="0"/>
                <w:sz w:val="15"/>
                <w:szCs w:val="15"/>
                <w:u w:val="none"/>
                <w:lang w:val="en-US" w:eastAsia="zh-CN" w:bidi="ar"/>
              </w:rPr>
              <w:br w:type="textWrapping"/>
            </w:r>
            <w:r>
              <w:rPr>
                <w:rFonts w:hint="eastAsia" w:ascii="宋体" w:hAnsi="宋体" w:eastAsia="宋体" w:cs="宋体"/>
                <w:i w:val="0"/>
                <w:color w:val="000000"/>
                <w:kern w:val="0"/>
                <w:sz w:val="15"/>
                <w:szCs w:val="15"/>
                <w:u w:val="none"/>
                <w:lang w:val="en-US" w:eastAsia="zh-CN" w:bidi="ar"/>
              </w:rPr>
              <w:t>（三）索取、收受贿赂的；</w:t>
            </w:r>
            <w:r>
              <w:rPr>
                <w:rFonts w:hint="eastAsia" w:ascii="宋体" w:hAnsi="宋体" w:eastAsia="宋体" w:cs="宋体"/>
                <w:i w:val="0"/>
                <w:color w:val="000000"/>
                <w:kern w:val="0"/>
                <w:sz w:val="15"/>
                <w:szCs w:val="15"/>
                <w:u w:val="none"/>
                <w:lang w:val="en-US" w:eastAsia="zh-CN" w:bidi="ar"/>
              </w:rPr>
              <w:br w:type="textWrapping"/>
            </w:r>
            <w:r>
              <w:rPr>
                <w:rFonts w:hint="eastAsia" w:ascii="宋体" w:hAnsi="宋体" w:eastAsia="宋体" w:cs="宋体"/>
                <w:i w:val="0"/>
                <w:color w:val="000000"/>
                <w:kern w:val="0"/>
                <w:sz w:val="15"/>
                <w:szCs w:val="15"/>
                <w:u w:val="none"/>
                <w:lang w:val="en-US" w:eastAsia="zh-CN" w:bidi="ar"/>
              </w:rPr>
              <w:t>（四）截留、克扣、挪用、贪污计划生育经费或者社会抚养费的；</w:t>
            </w:r>
            <w:r>
              <w:rPr>
                <w:rFonts w:hint="eastAsia" w:ascii="宋体" w:hAnsi="宋体" w:eastAsia="宋体" w:cs="宋体"/>
                <w:i w:val="0"/>
                <w:color w:val="000000"/>
                <w:kern w:val="0"/>
                <w:sz w:val="15"/>
                <w:szCs w:val="15"/>
                <w:u w:val="none"/>
                <w:lang w:val="en-US" w:eastAsia="zh-CN" w:bidi="ar"/>
              </w:rPr>
              <w:br w:type="textWrapping"/>
            </w:r>
            <w:r>
              <w:rPr>
                <w:rFonts w:hint="eastAsia" w:ascii="宋体" w:hAnsi="宋体" w:eastAsia="宋体" w:cs="宋体"/>
                <w:i w:val="0"/>
                <w:color w:val="000000"/>
                <w:kern w:val="0"/>
                <w:sz w:val="15"/>
                <w:szCs w:val="15"/>
                <w:u w:val="none"/>
                <w:lang w:val="en-US" w:eastAsia="zh-CN" w:bidi="ar"/>
              </w:rPr>
              <w:t>（五）虚报、瞒报、伪造、篡改或者拒报人口与计划生育统计数据的。</w:t>
            </w:r>
          </w:p>
        </w:tc>
        <w:tc>
          <w:tcPr>
            <w:tcW w:w="1276" w:type="dxa"/>
            <w:noWrap w:val="0"/>
            <w:vAlign w:val="center"/>
          </w:tcPr>
          <w:p>
            <w:pPr>
              <w:keepNext w:val="0"/>
              <w:keepLines w:val="0"/>
              <w:widowControl/>
              <w:suppressLineNumbers w:val="0"/>
              <w:jc w:val="center"/>
              <w:textAlignment w:val="center"/>
              <w:rPr>
                <w:rFonts w:hint="eastAsia" w:ascii="宋体" w:hAnsi="宋体" w:eastAsia="宋体" w:cs="宋体"/>
                <w:sz w:val="15"/>
                <w:szCs w:val="15"/>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4" w:hRule="atLeast"/>
          <w:jc w:val="center"/>
        </w:trPr>
        <w:tc>
          <w:tcPr>
            <w:tcW w:w="851" w:type="dxa"/>
            <w:noWrap w:val="0"/>
            <w:vAlign w:val="center"/>
          </w:tcPr>
          <w:p>
            <w:pPr>
              <w:keepNext w:val="0"/>
              <w:keepLines w:val="0"/>
              <w:widowControl/>
              <w:suppressLineNumbers w:val="0"/>
              <w:jc w:val="center"/>
              <w:textAlignment w:val="center"/>
              <w:rPr>
                <w:rFonts w:hint="default" w:ascii="宋体" w:hAnsi="宋体" w:eastAsia="宋体" w:cs="宋体"/>
                <w:sz w:val="15"/>
                <w:szCs w:val="15"/>
                <w:lang w:val="en-US" w:eastAsia="zh-CN"/>
              </w:rPr>
            </w:pPr>
            <w:r>
              <w:rPr>
                <w:rFonts w:hint="eastAsia" w:ascii="宋体" w:hAnsi="宋体" w:eastAsia="宋体" w:cs="宋体"/>
                <w:sz w:val="15"/>
                <w:szCs w:val="15"/>
                <w:lang w:val="en-US" w:eastAsia="zh-CN"/>
              </w:rPr>
              <w:t>5</w:t>
            </w:r>
          </w:p>
        </w:tc>
        <w:tc>
          <w:tcPr>
            <w:tcW w:w="1701" w:type="dxa"/>
            <w:noWrap w:val="0"/>
            <w:vAlign w:val="center"/>
          </w:tcPr>
          <w:p>
            <w:pPr>
              <w:keepNext w:val="0"/>
              <w:keepLines w:val="0"/>
              <w:widowControl/>
              <w:suppressLineNumbers w:val="0"/>
              <w:jc w:val="center"/>
              <w:textAlignment w:val="center"/>
              <w:rPr>
                <w:rFonts w:hint="eastAsia" w:ascii="宋体" w:hAnsi="宋体" w:eastAsia="宋体" w:cs="宋体"/>
                <w:sz w:val="15"/>
                <w:szCs w:val="15"/>
                <w:lang w:val="en-US" w:eastAsia="zh-CN"/>
              </w:rPr>
            </w:pPr>
            <w:r>
              <w:rPr>
                <w:rFonts w:hint="eastAsia" w:ascii="宋体" w:hAnsi="宋体" w:eastAsia="宋体" w:cs="宋体"/>
                <w:i w:val="0"/>
                <w:color w:val="000000"/>
                <w:kern w:val="0"/>
                <w:sz w:val="15"/>
                <w:szCs w:val="15"/>
                <w:u w:val="none"/>
                <w:lang w:val="en-US" w:eastAsia="zh-CN" w:bidi="ar"/>
              </w:rPr>
              <w:t>残疾人机动轮椅车燃油补贴申领</w:t>
            </w:r>
          </w:p>
        </w:tc>
        <w:tc>
          <w:tcPr>
            <w:tcW w:w="5103" w:type="dxa"/>
            <w:noWrap w:val="0"/>
            <w:vAlign w:val="top"/>
          </w:tcPr>
          <w:p>
            <w:pPr>
              <w:keepNext w:val="0"/>
              <w:keepLines w:val="0"/>
              <w:widowControl/>
              <w:suppressLineNumbers w:val="0"/>
              <w:jc w:val="left"/>
              <w:textAlignment w:val="top"/>
              <w:rPr>
                <w:rFonts w:hint="eastAsia" w:ascii="宋体" w:hAnsi="宋体" w:eastAsia="宋体" w:cs="宋体"/>
                <w:sz w:val="15"/>
                <w:szCs w:val="15"/>
                <w:lang w:val="en-US" w:eastAsia="zh-CN"/>
              </w:rPr>
            </w:pPr>
            <w:r>
              <w:rPr>
                <w:rFonts w:hint="eastAsia" w:ascii="宋体" w:hAnsi="宋体" w:eastAsia="宋体" w:cs="宋体"/>
                <w:i w:val="0"/>
                <w:color w:val="000000"/>
                <w:kern w:val="0"/>
                <w:sz w:val="15"/>
                <w:szCs w:val="15"/>
                <w:u w:val="none"/>
                <w:lang w:val="en-US" w:eastAsia="zh-CN" w:bidi="ar"/>
              </w:rPr>
              <w:t>1.《财政部中国残疾人机动轮椅车燃油补贴的通知》（财社〔2010〕256号</w:t>
            </w:r>
            <w:r>
              <w:rPr>
                <w:rFonts w:hint="eastAsia" w:ascii="宋体" w:hAnsi="宋体" w:eastAsia="宋体" w:cs="宋体"/>
                <w:i w:val="0"/>
                <w:color w:val="000000"/>
                <w:kern w:val="0"/>
                <w:sz w:val="15"/>
                <w:szCs w:val="15"/>
                <w:u w:val="none"/>
                <w:lang w:val="en-US" w:eastAsia="zh-CN" w:bidi="ar"/>
              </w:rPr>
              <w:br w:type="textWrapping"/>
            </w:r>
            <w:r>
              <w:rPr>
                <w:rFonts w:hint="eastAsia" w:ascii="宋体" w:hAnsi="宋体" w:eastAsia="宋体" w:cs="宋体"/>
                <w:i w:val="0"/>
                <w:color w:val="000000"/>
                <w:kern w:val="0"/>
                <w:sz w:val="15"/>
                <w:szCs w:val="15"/>
                <w:u w:val="none"/>
                <w:lang w:val="en-US" w:eastAsia="zh-CN" w:bidi="ar"/>
              </w:rPr>
              <w:t xml:space="preserve">2.参照《中华人民共和国行政许可法》第三十四条“行政机关应当对申请人提交的申请材料进行审查”； </w:t>
            </w:r>
            <w:r>
              <w:rPr>
                <w:rFonts w:hint="eastAsia" w:ascii="宋体" w:hAnsi="宋体" w:eastAsia="宋体" w:cs="宋体"/>
                <w:i w:val="0"/>
                <w:color w:val="000000"/>
                <w:kern w:val="0"/>
                <w:sz w:val="15"/>
                <w:szCs w:val="15"/>
                <w:u w:val="none"/>
                <w:lang w:val="en-US" w:eastAsia="zh-CN" w:bidi="ar"/>
              </w:rPr>
              <w:br w:type="textWrapping"/>
            </w:r>
            <w:r>
              <w:rPr>
                <w:rFonts w:hint="eastAsia" w:ascii="宋体" w:hAnsi="宋体" w:eastAsia="宋体" w:cs="宋体"/>
                <w:i w:val="0"/>
                <w:color w:val="000000"/>
                <w:kern w:val="0"/>
                <w:sz w:val="15"/>
                <w:szCs w:val="15"/>
                <w:u w:val="none"/>
                <w:lang w:val="en-US" w:eastAsia="zh-CN" w:bidi="ar"/>
              </w:rPr>
              <w:t>3.参照《行政许可法》第三十七条“行政机关对行政许可申请进行审查后，除当场作出行政许可决定的外，应当在法定期限内按照规定程序作出行政许可决定。”</w:t>
            </w:r>
            <w:r>
              <w:rPr>
                <w:rFonts w:hint="eastAsia" w:ascii="宋体" w:hAnsi="宋体" w:eastAsia="宋体" w:cs="宋体"/>
                <w:i w:val="0"/>
                <w:color w:val="000000"/>
                <w:kern w:val="0"/>
                <w:sz w:val="15"/>
                <w:szCs w:val="15"/>
                <w:u w:val="none"/>
                <w:lang w:val="en-US" w:eastAsia="zh-CN" w:bidi="ar"/>
              </w:rPr>
              <w:br w:type="textWrapping"/>
            </w:r>
            <w:r>
              <w:rPr>
                <w:rFonts w:hint="eastAsia" w:ascii="宋体" w:hAnsi="宋体" w:eastAsia="宋体" w:cs="宋体"/>
                <w:i w:val="0"/>
                <w:color w:val="000000"/>
                <w:kern w:val="0"/>
                <w:sz w:val="15"/>
                <w:szCs w:val="15"/>
                <w:u w:val="none"/>
                <w:lang w:val="en-US" w:eastAsia="zh-CN" w:bidi="ar"/>
              </w:rPr>
              <w:t>4.参照《行政许可法 》第六十一条“行政机关应当建立健全监督制度，通过核查反映被许可人从事行政许可事项活动情况的有关材料，履行监督责任。</w:t>
            </w:r>
          </w:p>
        </w:tc>
        <w:tc>
          <w:tcPr>
            <w:tcW w:w="5103" w:type="dxa"/>
            <w:noWrap w:val="0"/>
            <w:vAlign w:val="top"/>
          </w:tcPr>
          <w:p>
            <w:pPr>
              <w:keepNext w:val="0"/>
              <w:keepLines w:val="0"/>
              <w:widowControl/>
              <w:suppressLineNumbers w:val="0"/>
              <w:jc w:val="left"/>
              <w:textAlignment w:val="top"/>
              <w:rPr>
                <w:rFonts w:hint="eastAsia" w:ascii="宋体" w:hAnsi="宋体" w:eastAsia="宋体" w:cs="宋体"/>
                <w:sz w:val="15"/>
                <w:szCs w:val="15"/>
                <w:lang w:val="en-US" w:eastAsia="zh-CN"/>
              </w:rPr>
            </w:pPr>
            <w:r>
              <w:rPr>
                <w:rFonts w:hint="eastAsia" w:ascii="宋体" w:hAnsi="宋体" w:eastAsia="宋体" w:cs="宋体"/>
                <w:i w:val="0"/>
                <w:color w:val="000000"/>
                <w:kern w:val="0"/>
                <w:sz w:val="15"/>
                <w:szCs w:val="15"/>
                <w:u w:val="none"/>
                <w:lang w:val="en-US" w:eastAsia="zh-CN" w:bidi="ar"/>
              </w:rPr>
              <w:t>因不履行或不正确履行行政职责，有下列情形的，行政机关及相关工作人员应承担相应责任：</w:t>
            </w:r>
            <w:r>
              <w:rPr>
                <w:rFonts w:hint="eastAsia" w:ascii="宋体" w:hAnsi="宋体" w:eastAsia="宋体" w:cs="宋体"/>
                <w:i w:val="0"/>
                <w:color w:val="000000"/>
                <w:kern w:val="0"/>
                <w:sz w:val="15"/>
                <w:szCs w:val="15"/>
                <w:u w:val="none"/>
                <w:lang w:val="en-US" w:eastAsia="zh-CN" w:bidi="ar"/>
              </w:rPr>
              <w:br w:type="textWrapping"/>
            </w:r>
            <w:r>
              <w:rPr>
                <w:rFonts w:hint="eastAsia" w:ascii="宋体" w:hAnsi="宋体" w:eastAsia="宋体" w:cs="宋体"/>
                <w:i w:val="0"/>
                <w:color w:val="000000"/>
                <w:kern w:val="0"/>
                <w:sz w:val="15"/>
                <w:szCs w:val="15"/>
                <w:u w:val="none"/>
                <w:lang w:val="en-US" w:eastAsia="zh-CN" w:bidi="ar"/>
              </w:rPr>
              <w:t>1、对符合条件不予受理的；</w:t>
            </w:r>
            <w:r>
              <w:rPr>
                <w:rFonts w:hint="eastAsia" w:ascii="宋体" w:hAnsi="宋体" w:eastAsia="宋体" w:cs="宋体"/>
                <w:i w:val="0"/>
                <w:color w:val="000000"/>
                <w:kern w:val="0"/>
                <w:sz w:val="15"/>
                <w:szCs w:val="15"/>
                <w:u w:val="none"/>
                <w:lang w:val="en-US" w:eastAsia="zh-CN" w:bidi="ar"/>
              </w:rPr>
              <w:br w:type="textWrapping"/>
            </w:r>
            <w:r>
              <w:rPr>
                <w:rFonts w:hint="eastAsia" w:ascii="宋体" w:hAnsi="宋体" w:eastAsia="宋体" w:cs="宋体"/>
                <w:i w:val="0"/>
                <w:color w:val="000000"/>
                <w:kern w:val="0"/>
                <w:sz w:val="15"/>
                <w:szCs w:val="15"/>
                <w:u w:val="none"/>
                <w:lang w:val="en-US" w:eastAsia="zh-CN" w:bidi="ar"/>
              </w:rPr>
              <w:t>2、其他违反法律法规规章文件规定的行为。</w:t>
            </w:r>
          </w:p>
        </w:tc>
        <w:tc>
          <w:tcPr>
            <w:tcW w:w="1276" w:type="dxa"/>
            <w:noWrap w:val="0"/>
            <w:vAlign w:val="center"/>
          </w:tcPr>
          <w:p>
            <w:pPr>
              <w:jc w:val="center"/>
              <w:rPr>
                <w:rFonts w:hint="eastAsia" w:ascii="宋体" w:hAnsi="宋体" w:eastAsia="宋体" w:cs="宋体"/>
                <w:sz w:val="15"/>
                <w:szCs w:val="15"/>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9" w:hRule="atLeast"/>
          <w:jc w:val="center"/>
        </w:trPr>
        <w:tc>
          <w:tcPr>
            <w:tcW w:w="851" w:type="dxa"/>
            <w:noWrap w:val="0"/>
            <w:vAlign w:val="center"/>
          </w:tcPr>
          <w:p>
            <w:pPr>
              <w:widowControl/>
              <w:spacing w:line="240" w:lineRule="exact"/>
              <w:jc w:val="center"/>
              <w:rPr>
                <w:rFonts w:hint="default" w:ascii="宋体" w:hAnsi="宋体" w:eastAsia="宋体" w:cs="宋体"/>
                <w:sz w:val="15"/>
                <w:szCs w:val="15"/>
                <w:lang w:val="en-US" w:eastAsia="zh-CN"/>
              </w:rPr>
            </w:pPr>
            <w:r>
              <w:rPr>
                <w:rFonts w:hint="eastAsia" w:ascii="宋体" w:hAnsi="宋体" w:eastAsia="宋体" w:cs="宋体"/>
                <w:sz w:val="15"/>
                <w:szCs w:val="15"/>
                <w:lang w:val="en-US" w:eastAsia="zh-CN"/>
              </w:rPr>
              <w:t>6</w:t>
            </w:r>
          </w:p>
        </w:tc>
        <w:tc>
          <w:tcPr>
            <w:tcW w:w="1701" w:type="dxa"/>
            <w:noWrap w:val="0"/>
            <w:vAlign w:val="center"/>
          </w:tcPr>
          <w:p>
            <w:pPr>
              <w:keepNext w:val="0"/>
              <w:keepLines w:val="0"/>
              <w:widowControl/>
              <w:suppressLineNumbers w:val="0"/>
              <w:jc w:val="center"/>
              <w:textAlignment w:val="center"/>
              <w:rPr>
                <w:rFonts w:hint="eastAsia" w:ascii="宋体" w:hAnsi="宋体" w:eastAsia="宋体" w:cs="宋体"/>
                <w:sz w:val="15"/>
                <w:szCs w:val="15"/>
                <w:lang w:val="en-US" w:eastAsia="zh-CN"/>
              </w:rPr>
            </w:pPr>
            <w:r>
              <w:rPr>
                <w:rFonts w:hint="eastAsia" w:ascii="宋体" w:hAnsi="宋体" w:eastAsia="宋体" w:cs="宋体"/>
                <w:i w:val="0"/>
                <w:color w:val="000000"/>
                <w:kern w:val="0"/>
                <w:sz w:val="15"/>
                <w:szCs w:val="15"/>
                <w:u w:val="none"/>
                <w:lang w:val="en-US" w:eastAsia="zh-CN" w:bidi="ar"/>
              </w:rPr>
              <w:t>高龄津贴申领</w:t>
            </w:r>
          </w:p>
        </w:tc>
        <w:tc>
          <w:tcPr>
            <w:tcW w:w="5103" w:type="dxa"/>
            <w:noWrap w:val="0"/>
            <w:vAlign w:val="top"/>
          </w:tcPr>
          <w:p>
            <w:pPr>
              <w:keepNext w:val="0"/>
              <w:keepLines w:val="0"/>
              <w:widowControl/>
              <w:suppressLineNumbers w:val="0"/>
              <w:jc w:val="left"/>
              <w:textAlignment w:val="top"/>
              <w:rPr>
                <w:rFonts w:hint="eastAsia" w:ascii="宋体" w:hAnsi="宋体" w:eastAsia="宋体" w:cs="宋体"/>
                <w:sz w:val="15"/>
                <w:szCs w:val="15"/>
                <w:lang w:val="en-US" w:eastAsia="zh-CN"/>
              </w:rPr>
            </w:pPr>
            <w:r>
              <w:rPr>
                <w:rFonts w:hint="eastAsia" w:ascii="宋体" w:hAnsi="宋体" w:eastAsia="宋体" w:cs="宋体"/>
                <w:i w:val="0"/>
                <w:color w:val="000000"/>
                <w:kern w:val="0"/>
                <w:sz w:val="15"/>
                <w:szCs w:val="15"/>
                <w:u w:val="none"/>
                <w:lang w:val="en-US" w:eastAsia="zh-CN" w:bidi="ar"/>
              </w:rPr>
              <w:t>1.参照《行政许可法》第三十条“行政机关应当将法律、法规、规章规定的有关行政许可的事项、依据、条件、数量、程序、期限以及需要提交的全部材料的目录和申请书示范文本等在办公场所公示。申请人要求行政机关对公示内容予以说明、解释的，行政机关应当说明、解释，提供准确、可靠的信息。”</w:t>
            </w:r>
            <w:r>
              <w:rPr>
                <w:rFonts w:hint="eastAsia" w:ascii="宋体" w:hAnsi="宋体" w:eastAsia="宋体" w:cs="宋体"/>
                <w:i w:val="0"/>
                <w:color w:val="000000"/>
                <w:kern w:val="0"/>
                <w:sz w:val="15"/>
                <w:szCs w:val="15"/>
                <w:u w:val="none"/>
                <w:lang w:val="en-US" w:eastAsia="zh-CN" w:bidi="ar"/>
              </w:rPr>
              <w:br w:type="textWrapping"/>
            </w:r>
            <w:r>
              <w:rPr>
                <w:rFonts w:hint="eastAsia" w:ascii="宋体" w:hAnsi="宋体" w:eastAsia="宋体" w:cs="宋体"/>
                <w:i w:val="0"/>
                <w:color w:val="000000"/>
                <w:kern w:val="0"/>
                <w:sz w:val="15"/>
                <w:szCs w:val="15"/>
                <w:u w:val="none"/>
                <w:lang w:val="en-US" w:eastAsia="zh-CN" w:bidi="ar"/>
              </w:rPr>
              <w:t xml:space="preserve">2.参照《中华人民共和国行政许可法》第三十四条“行政机关应当对申请人提交的申请材料进行审查”； </w:t>
            </w:r>
            <w:r>
              <w:rPr>
                <w:rFonts w:hint="eastAsia" w:ascii="宋体" w:hAnsi="宋体" w:eastAsia="宋体" w:cs="宋体"/>
                <w:i w:val="0"/>
                <w:color w:val="000000"/>
                <w:kern w:val="0"/>
                <w:sz w:val="15"/>
                <w:szCs w:val="15"/>
                <w:u w:val="none"/>
                <w:lang w:val="en-US" w:eastAsia="zh-CN" w:bidi="ar"/>
              </w:rPr>
              <w:br w:type="textWrapping"/>
            </w:r>
            <w:r>
              <w:rPr>
                <w:rFonts w:hint="eastAsia" w:ascii="宋体" w:hAnsi="宋体" w:eastAsia="宋体" w:cs="宋体"/>
                <w:i w:val="0"/>
                <w:color w:val="000000"/>
                <w:kern w:val="0"/>
                <w:sz w:val="15"/>
                <w:szCs w:val="15"/>
                <w:u w:val="none"/>
                <w:lang w:val="en-US" w:eastAsia="zh-CN" w:bidi="ar"/>
              </w:rPr>
              <w:t>3.参照《行政许可法》第三十七条“行政机关对行政许可申请进行审查后，除当场作出行政许可决定的外，应当在法定期限内按照规定程序作出行政许可决定。”</w:t>
            </w:r>
            <w:r>
              <w:rPr>
                <w:rFonts w:hint="eastAsia" w:ascii="宋体" w:hAnsi="宋体" w:eastAsia="宋体" w:cs="宋体"/>
                <w:i w:val="0"/>
                <w:color w:val="000000"/>
                <w:kern w:val="0"/>
                <w:sz w:val="15"/>
                <w:szCs w:val="15"/>
                <w:u w:val="none"/>
                <w:lang w:val="en-US" w:eastAsia="zh-CN" w:bidi="ar"/>
              </w:rPr>
              <w:br w:type="textWrapping"/>
            </w:r>
            <w:r>
              <w:rPr>
                <w:rFonts w:hint="eastAsia" w:ascii="宋体" w:hAnsi="宋体" w:eastAsia="宋体" w:cs="宋体"/>
                <w:i w:val="0"/>
                <w:color w:val="000000"/>
                <w:kern w:val="0"/>
                <w:sz w:val="15"/>
                <w:szCs w:val="15"/>
                <w:u w:val="none"/>
                <w:lang w:val="en-US" w:eastAsia="zh-CN" w:bidi="ar"/>
              </w:rPr>
              <w:t>4.参照《行政许可法 》第六十一条“行政机关应当建立健全监督制度，通过核查反映被许可人从事行政许可事项活动情况的有关材料，履行监督责任。</w:t>
            </w:r>
          </w:p>
        </w:tc>
        <w:tc>
          <w:tcPr>
            <w:tcW w:w="5103" w:type="dxa"/>
            <w:noWrap w:val="0"/>
            <w:vAlign w:val="top"/>
          </w:tcPr>
          <w:p>
            <w:pPr>
              <w:keepNext w:val="0"/>
              <w:keepLines w:val="0"/>
              <w:widowControl/>
              <w:suppressLineNumbers w:val="0"/>
              <w:jc w:val="left"/>
              <w:textAlignment w:val="top"/>
              <w:rPr>
                <w:rFonts w:hint="eastAsia" w:ascii="宋体" w:hAnsi="宋体" w:eastAsia="宋体" w:cs="宋体"/>
                <w:sz w:val="15"/>
                <w:szCs w:val="15"/>
                <w:lang w:val="en-US" w:eastAsia="zh-CN"/>
              </w:rPr>
            </w:pPr>
            <w:r>
              <w:rPr>
                <w:rFonts w:hint="eastAsia" w:ascii="宋体" w:hAnsi="宋体" w:eastAsia="宋体" w:cs="宋体"/>
                <w:i w:val="0"/>
                <w:color w:val="000000"/>
                <w:kern w:val="0"/>
                <w:sz w:val="15"/>
                <w:szCs w:val="15"/>
                <w:u w:val="none"/>
                <w:lang w:val="en-US" w:eastAsia="zh-CN" w:bidi="ar"/>
              </w:rPr>
              <w:t>1.《中华人民共和国老年人权益保障法》第七十八条 未经许可设立养老机构的，由县级以上人民政府民政部门责令改正；符合法律、法规规定的养老机构条件的，依法补办相关手续；逾期达不到法定条件的，责令停办并妥善安置收住的老年人；造成损害的，依法承担民事责任。</w:t>
            </w:r>
            <w:r>
              <w:rPr>
                <w:rFonts w:hint="eastAsia" w:ascii="宋体" w:hAnsi="宋体" w:eastAsia="宋体" w:cs="宋体"/>
                <w:i w:val="0"/>
                <w:color w:val="000000"/>
                <w:kern w:val="0"/>
                <w:sz w:val="15"/>
                <w:szCs w:val="15"/>
                <w:u w:val="none"/>
                <w:lang w:val="en-US" w:eastAsia="zh-CN" w:bidi="ar"/>
              </w:rPr>
              <w:br w:type="textWrapping"/>
            </w:r>
            <w:r>
              <w:rPr>
                <w:rFonts w:hint="eastAsia" w:ascii="宋体" w:hAnsi="宋体" w:eastAsia="宋体" w:cs="宋体"/>
                <w:i w:val="0"/>
                <w:color w:val="000000"/>
                <w:kern w:val="0"/>
                <w:sz w:val="15"/>
                <w:szCs w:val="15"/>
                <w:u w:val="none"/>
                <w:lang w:val="en-US" w:eastAsia="zh-CN" w:bidi="ar"/>
              </w:rPr>
              <w:t>2.《中华人民共和国老年人权益保障法》第七十九条 养老机构及其工作人员侵害老年人人身和财产权益，或者未按照约定提供服务的，依法承担民事责任；有关主管部门依法给予行政处罚；构成犯罪的，依法追究刑事责任。</w:t>
            </w:r>
            <w:r>
              <w:rPr>
                <w:rFonts w:hint="eastAsia" w:ascii="宋体" w:hAnsi="宋体" w:eastAsia="宋体" w:cs="宋体"/>
                <w:i w:val="0"/>
                <w:color w:val="000000"/>
                <w:kern w:val="0"/>
                <w:sz w:val="15"/>
                <w:szCs w:val="15"/>
                <w:u w:val="none"/>
                <w:lang w:val="en-US" w:eastAsia="zh-CN" w:bidi="ar"/>
              </w:rPr>
              <w:br w:type="textWrapping"/>
            </w:r>
            <w:r>
              <w:rPr>
                <w:rFonts w:hint="eastAsia" w:ascii="宋体" w:hAnsi="宋体" w:eastAsia="宋体" w:cs="宋体"/>
                <w:i w:val="0"/>
                <w:color w:val="000000"/>
                <w:kern w:val="0"/>
                <w:sz w:val="15"/>
                <w:szCs w:val="15"/>
                <w:u w:val="none"/>
                <w:lang w:val="en-US" w:eastAsia="zh-CN" w:bidi="ar"/>
              </w:rPr>
              <w:t>3.《中华人民共和国老年人权益保障法》第八十条 对养老机构负有管理和监督职责的部门及其工作人员滥用职权、玩忽职守、徇私舞弊的，对直接负责的主管人员和其他直接责任人员依法给予处分；构成犯罪的，依法追究刑事责任。</w:t>
            </w:r>
            <w:r>
              <w:rPr>
                <w:rFonts w:hint="eastAsia" w:ascii="宋体" w:hAnsi="宋体" w:eastAsia="宋体" w:cs="宋体"/>
                <w:i w:val="0"/>
                <w:color w:val="000000"/>
                <w:kern w:val="0"/>
                <w:sz w:val="15"/>
                <w:szCs w:val="15"/>
                <w:u w:val="none"/>
                <w:lang w:val="en-US" w:eastAsia="zh-CN" w:bidi="ar"/>
              </w:rPr>
              <w:br w:type="textWrapping"/>
            </w:r>
            <w:r>
              <w:rPr>
                <w:rFonts w:hint="eastAsia" w:ascii="宋体" w:hAnsi="宋体" w:eastAsia="宋体" w:cs="宋体"/>
                <w:i w:val="0"/>
                <w:color w:val="000000"/>
                <w:kern w:val="0"/>
                <w:sz w:val="15"/>
                <w:szCs w:val="15"/>
                <w:u w:val="none"/>
                <w:lang w:val="en-US" w:eastAsia="zh-CN" w:bidi="ar"/>
              </w:rPr>
              <w:t>4.《中华人民共和国老年人权益保障法》第八十一条 不按规定履行优待老年人义务的，由有关主管部门责令改正。</w:t>
            </w:r>
            <w:r>
              <w:rPr>
                <w:rFonts w:hint="eastAsia" w:ascii="宋体" w:hAnsi="宋体" w:eastAsia="宋体" w:cs="宋体"/>
                <w:i w:val="0"/>
                <w:color w:val="000000"/>
                <w:kern w:val="0"/>
                <w:sz w:val="15"/>
                <w:szCs w:val="15"/>
                <w:u w:val="none"/>
                <w:lang w:val="en-US" w:eastAsia="zh-CN" w:bidi="ar"/>
              </w:rPr>
              <w:br w:type="textWrapping"/>
            </w:r>
            <w:r>
              <w:rPr>
                <w:rFonts w:hint="eastAsia" w:ascii="宋体" w:hAnsi="宋体" w:eastAsia="宋体" w:cs="宋体"/>
                <w:i w:val="0"/>
                <w:color w:val="000000"/>
                <w:kern w:val="0"/>
                <w:sz w:val="15"/>
                <w:szCs w:val="15"/>
                <w:u w:val="none"/>
                <w:lang w:val="en-US" w:eastAsia="zh-CN" w:bidi="ar"/>
              </w:rPr>
              <w:t>5.《中华人民共和国老年人权益保障法》第八十二条 涉及老年人的工程不符合国家规定的标准或者无障碍设施所有人、管理人未尽到维护和管理职责的，由有关主管部门责令改正；造成损害的，依法承担民事责任；对有关单位、个人依法给予行政处罚；构成犯罪的，依法追究刑事责任。</w:t>
            </w:r>
          </w:p>
        </w:tc>
        <w:tc>
          <w:tcPr>
            <w:tcW w:w="1276" w:type="dxa"/>
            <w:noWrap w:val="0"/>
            <w:vAlign w:val="center"/>
          </w:tcPr>
          <w:p>
            <w:pPr>
              <w:spacing w:line="600" w:lineRule="exact"/>
              <w:jc w:val="center"/>
              <w:rPr>
                <w:rFonts w:hint="eastAsia" w:ascii="宋体" w:hAnsi="宋体" w:eastAsia="宋体" w:cs="宋体"/>
                <w:sz w:val="15"/>
                <w:szCs w:val="15"/>
                <w:vertAlign w:val="baseline"/>
                <w:lang w:val="en-US" w:eastAsia="zh-CN"/>
              </w:rPr>
            </w:pPr>
            <w:r>
              <w:rPr>
                <w:rFonts w:hint="eastAsia" w:ascii="宋体" w:hAnsi="宋体" w:eastAsia="宋体" w:cs="宋体"/>
                <w:sz w:val="15"/>
                <w:szCs w:val="15"/>
                <w:vertAlign w:val="baseline"/>
                <w:lang w:val="en-US" w:eastAsia="zh-CN"/>
              </w:rPr>
              <w:t>行政给付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noWrap w:val="0"/>
            <w:vAlign w:val="center"/>
          </w:tcPr>
          <w:p>
            <w:pPr>
              <w:spacing w:after="0" w:line="240" w:lineRule="atLeast"/>
              <w:jc w:val="center"/>
              <w:rPr>
                <w:rFonts w:hint="default" w:ascii="宋体" w:hAnsi="宋体" w:eastAsia="宋体" w:cs="宋体"/>
                <w:sz w:val="15"/>
                <w:szCs w:val="15"/>
                <w:lang w:val="en-US" w:eastAsia="zh-CN"/>
              </w:rPr>
            </w:pPr>
            <w:r>
              <w:rPr>
                <w:rFonts w:hint="eastAsia" w:ascii="宋体" w:hAnsi="宋体" w:eastAsia="宋体" w:cs="宋体"/>
                <w:sz w:val="15"/>
                <w:szCs w:val="15"/>
                <w:lang w:val="en-US" w:eastAsia="zh-CN"/>
              </w:rPr>
              <w:t>7</w:t>
            </w:r>
          </w:p>
        </w:tc>
        <w:tc>
          <w:tcPr>
            <w:tcW w:w="1701" w:type="dxa"/>
            <w:noWrap w:val="0"/>
            <w:vAlign w:val="center"/>
          </w:tcPr>
          <w:p>
            <w:pPr>
              <w:tabs>
                <w:tab w:val="left" w:pos="7937"/>
              </w:tabs>
              <w:spacing w:after="0" w:line="240" w:lineRule="atLeast"/>
              <w:rPr>
                <w:rFonts w:hint="eastAsia" w:ascii="宋体" w:hAnsi="宋体" w:eastAsia="宋体" w:cs="宋体"/>
                <w:sz w:val="15"/>
                <w:szCs w:val="15"/>
              </w:rPr>
            </w:pPr>
            <w:r>
              <w:rPr>
                <w:rFonts w:hint="eastAsia" w:ascii="宋体" w:hAnsi="宋体" w:eastAsia="宋体" w:cs="宋体"/>
                <w:sz w:val="15"/>
                <w:szCs w:val="15"/>
              </w:rPr>
              <w:t>重度残疾人护理补贴</w:t>
            </w:r>
          </w:p>
        </w:tc>
        <w:tc>
          <w:tcPr>
            <w:tcW w:w="5103" w:type="dxa"/>
            <w:noWrap w:val="0"/>
            <w:vAlign w:val="center"/>
          </w:tcPr>
          <w:p>
            <w:pPr>
              <w:tabs>
                <w:tab w:val="left" w:pos="7937"/>
              </w:tabs>
              <w:spacing w:after="0" w:line="240" w:lineRule="atLeast"/>
              <w:rPr>
                <w:rFonts w:hint="eastAsia" w:ascii="宋体" w:hAnsi="宋体" w:eastAsia="宋体" w:cs="宋体"/>
                <w:sz w:val="15"/>
                <w:szCs w:val="15"/>
              </w:rPr>
            </w:pPr>
            <w:r>
              <w:rPr>
                <w:rFonts w:hint="eastAsia" w:ascii="宋体" w:hAnsi="宋体" w:eastAsia="宋体" w:cs="宋体"/>
                <w:sz w:val="15"/>
                <w:szCs w:val="15"/>
              </w:rPr>
              <w:t>《国务院关于全面建立困难残疾人生活补贴和重度残疾人护理补贴制度的意见》（国发〔2015〕52号）：申领程序和管理办法</w:t>
            </w:r>
          </w:p>
          <w:p>
            <w:pPr>
              <w:tabs>
                <w:tab w:val="left" w:pos="7937"/>
              </w:tabs>
              <w:spacing w:after="0" w:line="240" w:lineRule="atLeast"/>
              <w:rPr>
                <w:rFonts w:hint="eastAsia" w:ascii="宋体" w:hAnsi="宋体" w:eastAsia="宋体" w:cs="宋体"/>
                <w:sz w:val="15"/>
                <w:szCs w:val="15"/>
              </w:rPr>
            </w:pPr>
            <w:r>
              <w:rPr>
                <w:rFonts w:hint="eastAsia" w:ascii="宋体" w:hAnsi="宋体" w:eastAsia="宋体" w:cs="宋体"/>
                <w:sz w:val="15"/>
                <w:szCs w:val="15"/>
              </w:rPr>
              <w:t>　　（一）自愿申请。残疾人两项补贴由残疾人向户籍所在地街道办事处或乡镇政府受理窗口提交书面申请。残疾人的法定监护人，法定赡养、抚养、扶养义务人，所在村民（居民）委员会或其他委托人可以代为办理申请事宜。申请残疾人两项补贴应持有第二代中华人民共和国残疾人证，并提交相关证明材料。</w:t>
            </w:r>
          </w:p>
          <w:p>
            <w:pPr>
              <w:tabs>
                <w:tab w:val="left" w:pos="7937"/>
              </w:tabs>
              <w:spacing w:after="0" w:line="240" w:lineRule="atLeast"/>
              <w:rPr>
                <w:rFonts w:hint="eastAsia" w:ascii="宋体" w:hAnsi="宋体" w:eastAsia="宋体" w:cs="宋体"/>
                <w:sz w:val="15"/>
                <w:szCs w:val="15"/>
              </w:rPr>
            </w:pPr>
            <w:r>
              <w:rPr>
                <w:rFonts w:hint="eastAsia" w:ascii="宋体" w:hAnsi="宋体" w:eastAsia="宋体" w:cs="宋体"/>
                <w:sz w:val="15"/>
                <w:szCs w:val="15"/>
              </w:rPr>
              <w:t>　　（二）逐级审核。街道办事处或乡镇政府依托社会救助、社会服务“一门受理、协同办理”机制，受理残疾人两项补贴申请并进行初审。初审合格材料报送县级残联进行相关审核。审核合格材料转送县级人民政府民政部门审定，残疾人家庭经济状况依托居民家庭经济状况核对机制审核。审定合格材料由县级人民政府民政部门会同县级残联报同级财政部门申请拨付资金。</w:t>
            </w:r>
          </w:p>
          <w:p>
            <w:pPr>
              <w:tabs>
                <w:tab w:val="left" w:pos="7937"/>
              </w:tabs>
              <w:spacing w:after="0" w:line="240" w:lineRule="atLeast"/>
              <w:rPr>
                <w:rFonts w:hint="eastAsia" w:ascii="宋体" w:hAnsi="宋体" w:eastAsia="宋体" w:cs="宋体"/>
                <w:sz w:val="15"/>
                <w:szCs w:val="15"/>
              </w:rPr>
            </w:pPr>
            <w:r>
              <w:rPr>
                <w:rFonts w:hint="eastAsia" w:ascii="宋体" w:hAnsi="宋体" w:eastAsia="宋体" w:cs="宋体"/>
                <w:sz w:val="15"/>
                <w:szCs w:val="15"/>
              </w:rPr>
              <w:t>　　（三）补贴发放。补贴资格审定合格的残疾人自递交申请当月计发补贴。残疾人两项补贴采取社会化形式发放，通过金融机构转账存入残疾人账户。特殊情况下需要直接发放现金的，要制定专门的监管办法，防止和杜绝冒领、重复领取、克扣现象。</w:t>
            </w:r>
          </w:p>
          <w:p>
            <w:pPr>
              <w:tabs>
                <w:tab w:val="left" w:pos="7937"/>
              </w:tabs>
              <w:spacing w:after="0" w:line="240" w:lineRule="atLeast"/>
              <w:rPr>
                <w:rFonts w:hint="eastAsia" w:ascii="宋体" w:hAnsi="宋体" w:eastAsia="宋体" w:cs="宋体"/>
                <w:sz w:val="15"/>
                <w:szCs w:val="15"/>
              </w:rPr>
            </w:pPr>
            <w:r>
              <w:rPr>
                <w:rFonts w:hint="eastAsia" w:ascii="宋体" w:hAnsi="宋体" w:eastAsia="宋体" w:cs="宋体"/>
                <w:sz w:val="15"/>
                <w:szCs w:val="15"/>
              </w:rPr>
              <w:t>　　（四）定期复核。采取残疾人主动申报和发放部门定期抽查相结合的方式，建立残疾人两项补贴定期复核制度，实行残疾人两项补贴应补尽补、应退则退的动态管理。定期复核内容包括申请人资格条件是否发生变化、补贴是否及时足额发放到位等。</w:t>
            </w:r>
          </w:p>
        </w:tc>
        <w:tc>
          <w:tcPr>
            <w:tcW w:w="5103" w:type="dxa"/>
            <w:noWrap w:val="0"/>
            <w:vAlign w:val="top"/>
          </w:tcPr>
          <w:p>
            <w:pPr>
              <w:keepNext w:val="0"/>
              <w:keepLines w:val="0"/>
              <w:pageBreakBefore w:val="0"/>
              <w:widowControl/>
              <w:shd w:val="clear" w:color="auto" w:fill="FFFFFF"/>
              <w:kinsoku/>
              <w:wordWrap/>
              <w:overflowPunct/>
              <w:topLinePunct w:val="0"/>
              <w:autoSpaceDE/>
              <w:autoSpaceDN/>
              <w:bidi w:val="0"/>
              <w:adjustRightInd/>
              <w:snapToGrid/>
              <w:spacing w:line="240" w:lineRule="auto"/>
              <w:textAlignment w:val="auto"/>
              <w:rPr>
                <w:rFonts w:hint="eastAsia" w:ascii="宋体" w:hAnsi="宋体" w:eastAsia="宋体" w:cs="宋体"/>
                <w:sz w:val="15"/>
                <w:szCs w:val="15"/>
              </w:rPr>
            </w:pPr>
            <w:r>
              <w:rPr>
                <w:rFonts w:hint="eastAsia" w:ascii="宋体" w:hAnsi="宋体" w:eastAsia="宋体" w:cs="宋体"/>
                <w:sz w:val="15"/>
                <w:szCs w:val="15"/>
              </w:rPr>
              <w:t xml:space="preserve">                                                                                                                            1. 《国务院关于全面建立困难残疾人生活补贴和重度残疾人护理补贴制度的意见》（国发〔2015〕52号）：地方各级人民政府要将残疾人两项补贴工作纳入年度考核内容，重点督查落实情况。残疾人两项补贴资金发放使用情况要定期向社会公示，接受社会监督，财政、审计、监察部门要加强监督检查，防止出现挤占、挪用、套取等违法违规现象。民政部门要会同残联组织定期开展残疾人两项补贴工作绩效评估，及时处理残疾人及其他群众的投诉建议，不断完善相关政策措施，切实维护残疾人合法权益。要统筹建立统一的残疾人两项补贴工作网络信息平台，加强对基本信息的实时监测、比对、归纳分析和动态管理，不断提高工作效率。</w:t>
            </w:r>
          </w:p>
          <w:p>
            <w:pPr>
              <w:keepNext w:val="0"/>
              <w:keepLines w:val="0"/>
              <w:pageBreakBefore w:val="0"/>
              <w:widowControl/>
              <w:shd w:val="clear" w:color="auto" w:fill="FFFFFF"/>
              <w:kinsoku/>
              <w:wordWrap/>
              <w:overflowPunct/>
              <w:topLinePunct w:val="0"/>
              <w:autoSpaceDE/>
              <w:autoSpaceDN/>
              <w:bidi w:val="0"/>
              <w:adjustRightInd/>
              <w:snapToGrid/>
              <w:spacing w:line="240" w:lineRule="auto"/>
              <w:textAlignment w:val="auto"/>
              <w:rPr>
                <w:rFonts w:hint="eastAsia" w:ascii="宋体" w:hAnsi="宋体" w:eastAsia="宋体" w:cs="宋体"/>
                <w:sz w:val="15"/>
                <w:szCs w:val="15"/>
              </w:rPr>
            </w:pPr>
            <w:r>
              <w:rPr>
                <w:rFonts w:hint="eastAsia" w:ascii="宋体" w:hAnsi="宋体" w:eastAsia="宋体" w:cs="宋体"/>
                <w:sz w:val="15"/>
                <w:szCs w:val="15"/>
              </w:rPr>
              <w:t>2、《国务院关于全面建立困难残疾人生活补贴和重度残疾人护理补贴制度的意见》（国发〔2015〕52号）：各地要及时组织学习培训，全面掌握残疾人两项补贴制度精神和内容，正确组织实施残疾人两项补贴工作。要充分利用多种媒介宣传残疾人两项补贴制度，营造良好舆论氛围，引导全社会更加关心、关爱残疾人。要充分考虑残疾人获取信息的特殊要求和实际困难，采用灵活多样形式进行宣传解读，确保残疾人及其家属知晓残疾人两项补贴制度内容，了解基本申领程序和要求。要及时做好残疾人两项补贴政策解释工作，协助残疾人便捷办理相关手续。</w:t>
            </w:r>
          </w:p>
          <w:p>
            <w:pPr>
              <w:keepNext w:val="0"/>
              <w:keepLines w:val="0"/>
              <w:pageBreakBefore w:val="0"/>
              <w:widowControl/>
              <w:shd w:val="clear" w:color="auto" w:fill="FFFFFF"/>
              <w:kinsoku/>
              <w:wordWrap/>
              <w:overflowPunct/>
              <w:topLinePunct w:val="0"/>
              <w:autoSpaceDE/>
              <w:autoSpaceDN/>
              <w:bidi w:val="0"/>
              <w:adjustRightInd/>
              <w:snapToGrid/>
              <w:spacing w:line="240" w:lineRule="auto"/>
              <w:textAlignment w:val="auto"/>
              <w:rPr>
                <w:rFonts w:hint="eastAsia" w:ascii="宋体" w:hAnsi="宋体" w:eastAsia="宋体" w:cs="宋体"/>
                <w:spacing w:val="15"/>
                <w:kern w:val="0"/>
                <w:sz w:val="15"/>
                <w:szCs w:val="15"/>
              </w:rPr>
            </w:pPr>
            <w:r>
              <w:rPr>
                <w:rFonts w:hint="eastAsia" w:ascii="宋体" w:hAnsi="宋体" w:eastAsia="宋体" w:cs="宋体"/>
                <w:sz w:val="15"/>
                <w:szCs w:val="15"/>
              </w:rPr>
              <w:t>3.</w:t>
            </w:r>
            <w:r>
              <w:rPr>
                <w:rFonts w:hint="eastAsia" w:ascii="宋体" w:hAnsi="宋体" w:eastAsia="宋体" w:cs="宋体"/>
                <w:spacing w:val="-4"/>
                <w:sz w:val="15"/>
                <w:szCs w:val="15"/>
              </w:rPr>
              <w:t>河北省相关法律法规规章等。</w:t>
            </w:r>
          </w:p>
        </w:tc>
        <w:tc>
          <w:tcPr>
            <w:tcW w:w="1276" w:type="dxa"/>
            <w:noWrap w:val="0"/>
            <w:vAlign w:val="center"/>
          </w:tcPr>
          <w:p>
            <w:pPr>
              <w:spacing w:after="0" w:line="240" w:lineRule="atLeast"/>
              <w:jc w:val="center"/>
              <w:rPr>
                <w:rFonts w:hint="eastAsia" w:ascii="宋体" w:hAnsi="宋体" w:eastAsia="宋体" w:cs="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noWrap w:val="0"/>
            <w:vAlign w:val="center"/>
          </w:tcPr>
          <w:p>
            <w:pPr>
              <w:spacing w:after="0" w:line="240" w:lineRule="atLeast"/>
              <w:jc w:val="center"/>
              <w:rPr>
                <w:rFonts w:hint="default" w:ascii="宋体" w:hAnsi="宋体" w:eastAsia="宋体" w:cs="宋体"/>
                <w:kern w:val="2"/>
                <w:sz w:val="15"/>
                <w:szCs w:val="15"/>
                <w:lang w:val="en-US" w:eastAsia="zh-CN" w:bidi="ar-SA"/>
              </w:rPr>
            </w:pPr>
            <w:r>
              <w:rPr>
                <w:rFonts w:hint="eastAsia" w:ascii="宋体" w:hAnsi="宋体" w:eastAsia="宋体" w:cs="宋体"/>
                <w:kern w:val="2"/>
                <w:sz w:val="15"/>
                <w:szCs w:val="15"/>
                <w:lang w:val="en-US" w:eastAsia="zh-CN" w:bidi="ar-SA"/>
              </w:rPr>
              <w:t>8</w:t>
            </w:r>
          </w:p>
        </w:tc>
        <w:tc>
          <w:tcPr>
            <w:tcW w:w="1701" w:type="dxa"/>
            <w:noWrap w:val="0"/>
            <w:vAlign w:val="center"/>
          </w:tcPr>
          <w:p>
            <w:pPr>
              <w:tabs>
                <w:tab w:val="left" w:pos="7937"/>
              </w:tabs>
              <w:spacing w:after="0" w:line="240" w:lineRule="atLeast"/>
              <w:rPr>
                <w:rFonts w:hint="default" w:ascii="宋体" w:hAnsi="宋体" w:eastAsia="宋体" w:cs="宋体"/>
                <w:kern w:val="2"/>
                <w:sz w:val="15"/>
                <w:szCs w:val="15"/>
                <w:lang w:val="en-US" w:eastAsia="zh-CN" w:bidi="ar-SA"/>
              </w:rPr>
            </w:pPr>
            <w:r>
              <w:rPr>
                <w:rFonts w:hint="eastAsia" w:ascii="宋体" w:hAnsi="宋体" w:eastAsia="宋体" w:cs="宋体"/>
                <w:sz w:val="15"/>
                <w:szCs w:val="15"/>
              </w:rPr>
              <w:t>困难残疾人生活补贴</w:t>
            </w:r>
          </w:p>
        </w:tc>
        <w:tc>
          <w:tcPr>
            <w:tcW w:w="5103" w:type="dxa"/>
            <w:noWrap w:val="0"/>
            <w:vAlign w:val="center"/>
          </w:tcPr>
          <w:p>
            <w:pPr>
              <w:keepNext w:val="0"/>
              <w:keepLines w:val="0"/>
              <w:pageBreakBefore w:val="0"/>
              <w:tabs>
                <w:tab w:val="left" w:pos="7937"/>
              </w:tabs>
              <w:kinsoku/>
              <w:wordWrap/>
              <w:overflowPunct/>
              <w:topLinePunct w:val="0"/>
              <w:autoSpaceDE/>
              <w:autoSpaceDN/>
              <w:bidi w:val="0"/>
              <w:adjustRightInd/>
              <w:snapToGrid/>
              <w:spacing w:after="0" w:line="240" w:lineRule="auto"/>
              <w:textAlignment w:val="auto"/>
              <w:rPr>
                <w:rFonts w:hint="eastAsia" w:ascii="宋体" w:hAnsi="宋体" w:eastAsia="宋体" w:cs="宋体"/>
                <w:sz w:val="15"/>
                <w:szCs w:val="15"/>
              </w:rPr>
            </w:pPr>
            <w:r>
              <w:rPr>
                <w:rFonts w:hint="eastAsia" w:ascii="宋体" w:hAnsi="宋体" w:eastAsia="宋体" w:cs="宋体"/>
                <w:sz w:val="15"/>
                <w:szCs w:val="15"/>
              </w:rPr>
              <w:t>1. 《国务院关于全面建立困难残疾人生活补贴和重度残疾人护理补贴制度的意见》（国发〔2015〕52号）：申领程序和管理办法</w:t>
            </w:r>
          </w:p>
          <w:p>
            <w:pPr>
              <w:keepNext w:val="0"/>
              <w:keepLines w:val="0"/>
              <w:pageBreakBefore w:val="0"/>
              <w:tabs>
                <w:tab w:val="left" w:pos="7937"/>
              </w:tabs>
              <w:kinsoku/>
              <w:wordWrap/>
              <w:overflowPunct/>
              <w:topLinePunct w:val="0"/>
              <w:autoSpaceDE/>
              <w:autoSpaceDN/>
              <w:bidi w:val="0"/>
              <w:adjustRightInd/>
              <w:snapToGrid/>
              <w:spacing w:after="0" w:line="240" w:lineRule="auto"/>
              <w:textAlignment w:val="auto"/>
              <w:rPr>
                <w:rFonts w:hint="eastAsia" w:ascii="宋体" w:hAnsi="宋体" w:eastAsia="宋体" w:cs="宋体"/>
                <w:sz w:val="15"/>
                <w:szCs w:val="15"/>
              </w:rPr>
            </w:pPr>
            <w:r>
              <w:rPr>
                <w:rFonts w:hint="eastAsia" w:ascii="宋体" w:hAnsi="宋体" w:eastAsia="宋体" w:cs="宋体"/>
                <w:sz w:val="15"/>
                <w:szCs w:val="15"/>
              </w:rPr>
              <w:t>　　（一）自愿申请。残疾人两项补贴由残疾人向户籍所在地街道办事处或乡镇政府受理窗口提交书面申请。残疾人的法定监护人，法定赡养、抚养、扶养义务人，所在村民（居民）委员会或其他委托人可以代为办理申请事宜。申请残疾人两项补贴应持有第二代中华人民共和国残疾人证，并提交相关证明材料。</w:t>
            </w:r>
          </w:p>
          <w:p>
            <w:pPr>
              <w:keepNext w:val="0"/>
              <w:keepLines w:val="0"/>
              <w:pageBreakBefore w:val="0"/>
              <w:tabs>
                <w:tab w:val="left" w:pos="7937"/>
              </w:tabs>
              <w:kinsoku/>
              <w:wordWrap/>
              <w:overflowPunct/>
              <w:topLinePunct w:val="0"/>
              <w:autoSpaceDE/>
              <w:autoSpaceDN/>
              <w:bidi w:val="0"/>
              <w:adjustRightInd/>
              <w:snapToGrid/>
              <w:spacing w:after="0" w:line="240" w:lineRule="auto"/>
              <w:textAlignment w:val="auto"/>
              <w:rPr>
                <w:rFonts w:hint="eastAsia" w:ascii="宋体" w:hAnsi="宋体" w:eastAsia="宋体" w:cs="宋体"/>
                <w:sz w:val="15"/>
                <w:szCs w:val="15"/>
              </w:rPr>
            </w:pPr>
            <w:r>
              <w:rPr>
                <w:rFonts w:hint="eastAsia" w:ascii="宋体" w:hAnsi="宋体" w:eastAsia="宋体" w:cs="宋体"/>
                <w:sz w:val="15"/>
                <w:szCs w:val="15"/>
              </w:rPr>
              <w:t>　　（二）逐级审核。街道办事处或乡镇政府依托社会救助、社会服务“一门受理、协同办理”机制，受理残疾人两项补贴申请并进行初审。初审合格材料报送县级残联进行相关审核。审核合格材料转送县级人民政府民政部门审定，残疾人家庭经济状况依托居民家庭经济状况核对机制审核。审定合格材料由县级人民政府民政部门会同县级残联报同级财政部门申请拨付资金。</w:t>
            </w:r>
          </w:p>
          <w:p>
            <w:pPr>
              <w:keepNext w:val="0"/>
              <w:keepLines w:val="0"/>
              <w:pageBreakBefore w:val="0"/>
              <w:tabs>
                <w:tab w:val="left" w:pos="7937"/>
              </w:tabs>
              <w:kinsoku/>
              <w:wordWrap/>
              <w:overflowPunct/>
              <w:topLinePunct w:val="0"/>
              <w:autoSpaceDE/>
              <w:autoSpaceDN/>
              <w:bidi w:val="0"/>
              <w:adjustRightInd/>
              <w:snapToGrid/>
              <w:spacing w:after="0" w:line="240" w:lineRule="auto"/>
              <w:textAlignment w:val="auto"/>
              <w:rPr>
                <w:rFonts w:hint="eastAsia" w:ascii="宋体" w:hAnsi="宋体" w:eastAsia="宋体" w:cs="宋体"/>
                <w:sz w:val="15"/>
                <w:szCs w:val="15"/>
              </w:rPr>
            </w:pPr>
            <w:r>
              <w:rPr>
                <w:rFonts w:hint="eastAsia" w:ascii="宋体" w:hAnsi="宋体" w:eastAsia="宋体" w:cs="宋体"/>
                <w:sz w:val="15"/>
                <w:szCs w:val="15"/>
              </w:rPr>
              <w:t>　　（三）补贴发放。补贴资格审定合格的残疾人自递交申请当月计发补贴。残疾人两项补贴采取社会化形式发放，通过金融机构转账存入残疾人账户。特殊情况下需要直接发放现金的，要制定专门的监管办法，防止和杜绝冒领、重复领取、克扣现象。</w:t>
            </w:r>
          </w:p>
          <w:p>
            <w:pPr>
              <w:keepNext w:val="0"/>
              <w:keepLines w:val="0"/>
              <w:pageBreakBefore w:val="0"/>
              <w:tabs>
                <w:tab w:val="left" w:pos="7937"/>
              </w:tabs>
              <w:kinsoku/>
              <w:wordWrap/>
              <w:overflowPunct/>
              <w:topLinePunct w:val="0"/>
              <w:autoSpaceDE/>
              <w:autoSpaceDN/>
              <w:bidi w:val="0"/>
              <w:adjustRightInd/>
              <w:snapToGrid/>
              <w:spacing w:after="0" w:line="240" w:lineRule="auto"/>
              <w:textAlignment w:val="auto"/>
              <w:rPr>
                <w:rFonts w:hint="eastAsia" w:ascii="宋体" w:hAnsi="宋体" w:eastAsia="宋体" w:cs="宋体"/>
                <w:kern w:val="2"/>
                <w:sz w:val="15"/>
                <w:szCs w:val="15"/>
                <w:lang w:val="en-US" w:eastAsia="zh-CN" w:bidi="ar-SA"/>
              </w:rPr>
            </w:pPr>
            <w:r>
              <w:rPr>
                <w:rFonts w:hint="eastAsia" w:ascii="宋体" w:hAnsi="宋体" w:eastAsia="宋体" w:cs="宋体"/>
                <w:sz w:val="15"/>
                <w:szCs w:val="15"/>
              </w:rPr>
              <w:t>　　（四）定期复核。采取残疾人主动申报和发放部门定期抽查相结合的方式，建立残疾人两项补贴定期复核制度，实行残疾人两项补贴应补尽补、应退则退的动态管理。定期复核内容包括申请人资格条件是否发生变化、补贴是否及时足额发放到位等。</w:t>
            </w:r>
          </w:p>
        </w:tc>
        <w:tc>
          <w:tcPr>
            <w:tcW w:w="5103" w:type="dxa"/>
            <w:noWrap w:val="0"/>
            <w:vAlign w:val="top"/>
          </w:tcPr>
          <w:p>
            <w:pPr>
              <w:keepNext w:val="0"/>
              <w:keepLines w:val="0"/>
              <w:pageBreakBefore w:val="0"/>
              <w:widowControl/>
              <w:shd w:val="clear" w:color="auto" w:fill="FFFFFF"/>
              <w:kinsoku/>
              <w:wordWrap/>
              <w:overflowPunct/>
              <w:topLinePunct w:val="0"/>
              <w:autoSpaceDE/>
              <w:autoSpaceDN/>
              <w:bidi w:val="0"/>
              <w:adjustRightInd/>
              <w:snapToGrid/>
              <w:spacing w:line="240" w:lineRule="auto"/>
              <w:textAlignment w:val="auto"/>
              <w:rPr>
                <w:rFonts w:hint="eastAsia" w:ascii="宋体" w:hAnsi="宋体" w:eastAsia="宋体" w:cs="宋体"/>
                <w:sz w:val="15"/>
                <w:szCs w:val="15"/>
              </w:rPr>
            </w:pPr>
            <w:r>
              <w:rPr>
                <w:rFonts w:hint="eastAsia" w:ascii="宋体" w:hAnsi="宋体" w:eastAsia="宋体" w:cs="宋体"/>
                <w:sz w:val="15"/>
                <w:szCs w:val="15"/>
              </w:rPr>
              <w:t xml:space="preserve">                                                                                                                            1. 《国务院关于全面建立困难残疾人生活补贴和重度残疾人护理补贴制度的意见》（国发〔2015〕52号）：地方各级人民政府要将残疾人两项补贴工作纳入年度考核内容，重点督查落实情况。残疾人两项补贴资金发放使用情况要定期向社会公示，接受社会监督，财政、审计、监察部门要加强监督检查，防止出现挤占、挪用、套取等违法违规现象。民政部门要会同残联组织定期开展残疾人两项补贴工作绩效评估，及时处理残疾人及其他群众的投诉建议，不断完善相关政策措施，切实维护残疾人合法权益。要统筹建立统一的残疾人两项补贴工作网络信息平台，加强对基本信息的实时监测、比对、归纳分析和动态管理，不断提高工作效率。</w:t>
            </w:r>
          </w:p>
          <w:p>
            <w:pPr>
              <w:keepNext w:val="0"/>
              <w:keepLines w:val="0"/>
              <w:pageBreakBefore w:val="0"/>
              <w:widowControl/>
              <w:shd w:val="clear" w:color="auto" w:fill="FFFFFF"/>
              <w:kinsoku/>
              <w:wordWrap/>
              <w:overflowPunct/>
              <w:topLinePunct w:val="0"/>
              <w:autoSpaceDE/>
              <w:autoSpaceDN/>
              <w:bidi w:val="0"/>
              <w:adjustRightInd/>
              <w:snapToGrid/>
              <w:spacing w:line="240" w:lineRule="auto"/>
              <w:textAlignment w:val="auto"/>
              <w:rPr>
                <w:rFonts w:hint="eastAsia" w:ascii="宋体" w:hAnsi="宋体" w:eastAsia="宋体" w:cs="宋体"/>
                <w:sz w:val="15"/>
                <w:szCs w:val="15"/>
              </w:rPr>
            </w:pPr>
            <w:r>
              <w:rPr>
                <w:rFonts w:hint="eastAsia" w:ascii="宋体" w:hAnsi="宋体" w:eastAsia="宋体" w:cs="宋体"/>
                <w:sz w:val="15"/>
                <w:szCs w:val="15"/>
              </w:rPr>
              <w:t>2</w:t>
            </w:r>
            <w:r>
              <w:rPr>
                <w:rFonts w:hint="eastAsia" w:ascii="宋体" w:hAnsi="宋体" w:eastAsia="宋体" w:cs="宋体"/>
                <w:sz w:val="15"/>
                <w:szCs w:val="15"/>
                <w:lang w:val="en-US" w:eastAsia="zh-CN"/>
              </w:rPr>
              <w:t>.</w:t>
            </w:r>
            <w:r>
              <w:rPr>
                <w:rFonts w:hint="eastAsia" w:ascii="宋体" w:hAnsi="宋体" w:eastAsia="宋体" w:cs="宋体"/>
                <w:sz w:val="15"/>
                <w:szCs w:val="15"/>
              </w:rPr>
              <w:t>《国务院关于全面建立困难残疾人生活补贴和重度残疾人护理补贴制度的意见》（国发〔2015〕52号）：各地要及时组织学习培训，全面掌握残疾人两项补贴制度精神和内容，正确组织实施残疾人两项补贴工作。要充分利用多种媒介宣传残疾人两项补贴制度，营造良好舆论氛围，引导全社会更加关心、关爱残疾人。要充分考虑残疾人获取信息的特殊要求和实际困难，采用灵活多样形式进行宣传解读，确保残疾人及其家属知晓残疾人两项补贴制度内容，了解基本申领程序和要求。要及时做好残疾人两项补贴政策解释工作，协助残疾人便捷办理相关手续。</w:t>
            </w:r>
          </w:p>
          <w:p>
            <w:pPr>
              <w:keepNext w:val="0"/>
              <w:keepLines w:val="0"/>
              <w:pageBreakBefore w:val="0"/>
              <w:widowControl/>
              <w:shd w:val="clear" w:color="auto" w:fill="FFFFFF"/>
              <w:kinsoku/>
              <w:wordWrap/>
              <w:overflowPunct/>
              <w:topLinePunct w:val="0"/>
              <w:autoSpaceDE/>
              <w:autoSpaceDN/>
              <w:bidi w:val="0"/>
              <w:adjustRightInd/>
              <w:snapToGrid/>
              <w:spacing w:line="240" w:lineRule="auto"/>
              <w:textAlignment w:val="auto"/>
              <w:rPr>
                <w:rFonts w:hint="eastAsia" w:ascii="宋体" w:hAnsi="宋体" w:eastAsia="宋体" w:cs="宋体"/>
                <w:spacing w:val="15"/>
                <w:kern w:val="0"/>
                <w:sz w:val="15"/>
                <w:szCs w:val="15"/>
                <w:lang w:val="en-US" w:eastAsia="zh-CN" w:bidi="ar-SA"/>
              </w:rPr>
            </w:pPr>
            <w:r>
              <w:rPr>
                <w:rFonts w:hint="eastAsia" w:ascii="宋体" w:hAnsi="宋体" w:eastAsia="宋体" w:cs="宋体"/>
                <w:sz w:val="15"/>
                <w:szCs w:val="15"/>
              </w:rPr>
              <w:t>3.</w:t>
            </w:r>
            <w:r>
              <w:rPr>
                <w:rFonts w:hint="eastAsia" w:ascii="宋体" w:hAnsi="宋体" w:eastAsia="宋体" w:cs="宋体"/>
                <w:spacing w:val="-4"/>
                <w:sz w:val="15"/>
                <w:szCs w:val="15"/>
              </w:rPr>
              <w:t>河北省相关法律法规规章等。</w:t>
            </w:r>
          </w:p>
        </w:tc>
        <w:tc>
          <w:tcPr>
            <w:tcW w:w="1276" w:type="dxa"/>
            <w:noWrap w:val="0"/>
            <w:vAlign w:val="center"/>
          </w:tcPr>
          <w:p>
            <w:pPr>
              <w:spacing w:after="0" w:line="240" w:lineRule="atLeast"/>
              <w:jc w:val="center"/>
              <w:rPr>
                <w:rFonts w:hint="eastAsia" w:ascii="宋体" w:hAnsi="宋体" w:eastAsia="宋体" w:cs="宋体"/>
                <w:kern w:val="2"/>
                <w:sz w:val="15"/>
                <w:szCs w:val="15"/>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6" w:hRule="atLeast"/>
          <w:jc w:val="center"/>
        </w:trPr>
        <w:tc>
          <w:tcPr>
            <w:tcW w:w="851" w:type="dxa"/>
            <w:noWrap w:val="0"/>
            <w:vAlign w:val="center"/>
          </w:tcPr>
          <w:p>
            <w:pPr>
              <w:spacing w:after="0" w:line="240" w:lineRule="atLeast"/>
              <w:jc w:val="center"/>
              <w:rPr>
                <w:rFonts w:hint="default" w:ascii="宋体" w:hAnsi="宋体" w:eastAsia="宋体" w:cs="宋体"/>
                <w:sz w:val="15"/>
                <w:szCs w:val="15"/>
                <w:lang w:val="en-US" w:eastAsia="zh-CN"/>
              </w:rPr>
            </w:pPr>
            <w:r>
              <w:rPr>
                <w:rFonts w:hint="eastAsia" w:ascii="宋体" w:hAnsi="宋体" w:eastAsia="宋体" w:cs="宋体"/>
                <w:sz w:val="15"/>
                <w:szCs w:val="15"/>
                <w:lang w:val="en-US" w:eastAsia="zh-CN"/>
              </w:rPr>
              <w:t>9</w:t>
            </w:r>
          </w:p>
        </w:tc>
        <w:tc>
          <w:tcPr>
            <w:tcW w:w="1701" w:type="dxa"/>
            <w:noWrap w:val="0"/>
            <w:vAlign w:val="center"/>
          </w:tcPr>
          <w:p>
            <w:pPr>
              <w:tabs>
                <w:tab w:val="left" w:pos="7937"/>
              </w:tabs>
              <w:spacing w:after="0" w:line="240" w:lineRule="atLeast"/>
              <w:rPr>
                <w:rFonts w:hint="default" w:ascii="宋体" w:hAnsi="宋体" w:eastAsia="宋体" w:cs="宋体"/>
                <w:sz w:val="15"/>
                <w:szCs w:val="15"/>
                <w:lang w:val="en-US" w:eastAsia="zh-CN"/>
              </w:rPr>
            </w:pPr>
            <w:r>
              <w:rPr>
                <w:rFonts w:hint="eastAsia" w:ascii="宋体" w:hAnsi="宋体" w:eastAsia="宋体" w:cs="宋体"/>
                <w:sz w:val="15"/>
                <w:szCs w:val="15"/>
                <w:lang w:val="en-US" w:eastAsia="zh-CN"/>
              </w:rPr>
              <w:t>特殊救济对象补助金给付</w:t>
            </w:r>
          </w:p>
        </w:tc>
        <w:tc>
          <w:tcPr>
            <w:tcW w:w="5103" w:type="dxa"/>
            <w:noWrap w:val="0"/>
            <w:vAlign w:val="center"/>
          </w:tcPr>
          <w:p>
            <w:pPr>
              <w:tabs>
                <w:tab w:val="left" w:pos="7937"/>
              </w:tabs>
              <w:spacing w:after="0" w:line="240" w:lineRule="atLeast"/>
              <w:rPr>
                <w:rFonts w:hint="eastAsia" w:ascii="宋体" w:hAnsi="宋体" w:eastAsia="宋体" w:cs="宋体"/>
                <w:sz w:val="15"/>
                <w:szCs w:val="15"/>
              </w:rPr>
            </w:pPr>
            <w:r>
              <w:rPr>
                <w:rFonts w:hint="eastAsia" w:ascii="宋体" w:hAnsi="宋体" w:eastAsia="宋体" w:cs="宋体"/>
                <w:i w:val="0"/>
                <w:color w:val="000000"/>
                <w:kern w:val="0"/>
                <w:sz w:val="15"/>
                <w:szCs w:val="15"/>
                <w:u w:val="none"/>
                <w:lang w:val="en-US" w:eastAsia="zh-CN" w:bidi="ar"/>
              </w:rPr>
              <w:t>1.参照《行政许可法》第三十条“行政机关应当将法律、法规、规章规定的有关行政许可的事项、依据、条件、数量、程序、期限以及需要提交的全部材料的目录和申请书示范文本等在办公场所公示。申请人要求行政机关对公示内容予以说明、解释的，行政机关应当说明、解释，提供准确、可靠的信息。”</w:t>
            </w:r>
            <w:r>
              <w:rPr>
                <w:rFonts w:hint="eastAsia" w:ascii="宋体" w:hAnsi="宋体" w:eastAsia="宋体" w:cs="宋体"/>
                <w:i w:val="0"/>
                <w:color w:val="000000"/>
                <w:kern w:val="0"/>
                <w:sz w:val="15"/>
                <w:szCs w:val="15"/>
                <w:u w:val="none"/>
                <w:lang w:val="en-US" w:eastAsia="zh-CN" w:bidi="ar"/>
              </w:rPr>
              <w:br w:type="textWrapping"/>
            </w:r>
            <w:r>
              <w:rPr>
                <w:rFonts w:hint="eastAsia" w:ascii="宋体" w:hAnsi="宋体" w:eastAsia="宋体" w:cs="宋体"/>
                <w:i w:val="0"/>
                <w:color w:val="000000"/>
                <w:kern w:val="0"/>
                <w:sz w:val="15"/>
                <w:szCs w:val="15"/>
                <w:u w:val="none"/>
                <w:lang w:val="en-US" w:eastAsia="zh-CN" w:bidi="ar"/>
              </w:rPr>
              <w:t xml:space="preserve">2.参照《中华人民共和国行政许可法》第三十四条“行政机关应当对申请人提交的申请材料进行审查”； </w:t>
            </w:r>
            <w:r>
              <w:rPr>
                <w:rFonts w:hint="eastAsia" w:ascii="宋体" w:hAnsi="宋体" w:eastAsia="宋体" w:cs="宋体"/>
                <w:i w:val="0"/>
                <w:color w:val="000000"/>
                <w:kern w:val="0"/>
                <w:sz w:val="15"/>
                <w:szCs w:val="15"/>
                <w:u w:val="none"/>
                <w:lang w:val="en-US" w:eastAsia="zh-CN" w:bidi="ar"/>
              </w:rPr>
              <w:br w:type="textWrapping"/>
            </w:r>
            <w:r>
              <w:rPr>
                <w:rFonts w:hint="eastAsia" w:ascii="宋体" w:hAnsi="宋体" w:eastAsia="宋体" w:cs="宋体"/>
                <w:i w:val="0"/>
                <w:color w:val="000000"/>
                <w:kern w:val="0"/>
                <w:sz w:val="15"/>
                <w:szCs w:val="15"/>
                <w:u w:val="none"/>
                <w:lang w:val="en-US" w:eastAsia="zh-CN" w:bidi="ar"/>
              </w:rPr>
              <w:t>3.参照《行政许可法》第三十七条“行政机关对行政许可申请进行审查后，除当场作出行政许可决定的外，应当在法定期限内按照规定程序作出行政许可决定。”</w:t>
            </w:r>
            <w:r>
              <w:rPr>
                <w:rFonts w:hint="eastAsia" w:ascii="宋体" w:hAnsi="宋体" w:eastAsia="宋体" w:cs="宋体"/>
                <w:i w:val="0"/>
                <w:color w:val="000000"/>
                <w:kern w:val="0"/>
                <w:sz w:val="15"/>
                <w:szCs w:val="15"/>
                <w:u w:val="none"/>
                <w:lang w:val="en-US" w:eastAsia="zh-CN" w:bidi="ar"/>
              </w:rPr>
              <w:br w:type="textWrapping"/>
            </w:r>
            <w:r>
              <w:rPr>
                <w:rFonts w:hint="eastAsia" w:ascii="宋体" w:hAnsi="宋体" w:eastAsia="宋体" w:cs="宋体"/>
                <w:i w:val="0"/>
                <w:color w:val="000000"/>
                <w:kern w:val="0"/>
                <w:sz w:val="15"/>
                <w:szCs w:val="15"/>
                <w:u w:val="none"/>
                <w:lang w:val="en-US" w:eastAsia="zh-CN" w:bidi="ar"/>
              </w:rPr>
              <w:t>4.参照《行政许可法 》第六十一条“行政机关应当建立健全监督制度，通过核查反映被许可人从事行政许可事项活动情况的有关材料，履行监督责任。</w:t>
            </w:r>
          </w:p>
        </w:tc>
        <w:tc>
          <w:tcPr>
            <w:tcW w:w="5103" w:type="dxa"/>
            <w:noWrap w:val="0"/>
            <w:vAlign w:val="top"/>
          </w:tcPr>
          <w:p>
            <w:pPr>
              <w:keepNext w:val="0"/>
              <w:keepLines w:val="0"/>
              <w:pageBreakBefore w:val="0"/>
              <w:widowControl/>
              <w:shd w:val="clear" w:color="auto" w:fill="FFFFFF"/>
              <w:kinsoku/>
              <w:wordWrap/>
              <w:overflowPunct/>
              <w:topLinePunct w:val="0"/>
              <w:autoSpaceDE/>
              <w:autoSpaceDN/>
              <w:bidi w:val="0"/>
              <w:adjustRightInd/>
              <w:snapToGrid/>
              <w:spacing w:line="240" w:lineRule="auto"/>
              <w:textAlignment w:val="auto"/>
              <w:rPr>
                <w:rFonts w:hint="eastAsia" w:ascii="宋体" w:hAnsi="宋体" w:eastAsia="宋体" w:cs="宋体"/>
                <w:spacing w:val="15"/>
                <w:kern w:val="0"/>
                <w:sz w:val="15"/>
                <w:szCs w:val="15"/>
              </w:rPr>
            </w:pPr>
            <w:r>
              <w:rPr>
                <w:rFonts w:hint="eastAsia" w:ascii="宋体" w:hAnsi="宋体" w:eastAsia="宋体" w:cs="宋体"/>
                <w:i w:val="0"/>
                <w:color w:val="000000"/>
                <w:kern w:val="0"/>
                <w:sz w:val="15"/>
                <w:szCs w:val="15"/>
                <w:u w:val="none"/>
                <w:lang w:val="en-US" w:eastAsia="zh-CN" w:bidi="ar"/>
              </w:rPr>
              <w:t>《</w:t>
            </w:r>
            <w:r>
              <w:rPr>
                <w:rFonts w:hint="eastAsia" w:ascii="宋体" w:hAnsi="宋体" w:eastAsia="宋体" w:cs="宋体"/>
                <w:i w:val="0"/>
                <w:color w:val="000000"/>
                <w:kern w:val="0"/>
                <w:sz w:val="15"/>
                <w:szCs w:val="15"/>
                <w:u w:val="none"/>
                <w:lang w:val="en-US" w:eastAsia="zh-CN" w:bidi="ar"/>
              </w:rPr>
              <w:fldChar w:fldCharType="begin"/>
            </w:r>
            <w:r>
              <w:rPr>
                <w:rFonts w:hint="eastAsia" w:ascii="宋体" w:hAnsi="宋体" w:eastAsia="宋体" w:cs="宋体"/>
                <w:i w:val="0"/>
                <w:color w:val="000000"/>
                <w:kern w:val="0"/>
                <w:sz w:val="15"/>
                <w:szCs w:val="15"/>
                <w:u w:val="none"/>
                <w:lang w:val="en-US" w:eastAsia="zh-CN" w:bidi="ar"/>
              </w:rPr>
              <w:instrText xml:space="preserve"> HYPERLINK "http://www.beijing.gov.cn/zhengce/zhengcefagui/qtwj/201912/t20191212_1078587.html" \t "https://banshi.beijing.gov.cn/pubtask/task/1/110115013000/_blank" </w:instrText>
            </w:r>
            <w:r>
              <w:rPr>
                <w:rFonts w:hint="eastAsia" w:ascii="宋体" w:hAnsi="宋体" w:eastAsia="宋体" w:cs="宋体"/>
                <w:i w:val="0"/>
                <w:color w:val="000000"/>
                <w:kern w:val="0"/>
                <w:sz w:val="15"/>
                <w:szCs w:val="15"/>
                <w:u w:val="none"/>
                <w:lang w:val="en-US" w:eastAsia="zh-CN" w:bidi="ar"/>
              </w:rPr>
              <w:fldChar w:fldCharType="separate"/>
            </w:r>
            <w:r>
              <w:rPr>
                <w:rFonts w:hint="eastAsia" w:ascii="宋体" w:hAnsi="宋体" w:eastAsia="宋体" w:cs="宋体"/>
                <w:i w:val="0"/>
                <w:color w:val="000000"/>
                <w:kern w:val="0"/>
                <w:sz w:val="15"/>
                <w:szCs w:val="15"/>
                <w:u w:val="none"/>
                <w:lang w:val="en-US" w:eastAsia="zh-CN" w:bidi="ar"/>
              </w:rPr>
              <w:t>国务院关于精减退职的老职工生活困难救济问题的通知</w:t>
            </w:r>
            <w:r>
              <w:rPr>
                <w:rFonts w:hint="eastAsia" w:ascii="宋体" w:hAnsi="宋体" w:eastAsia="宋体" w:cs="宋体"/>
                <w:i w:val="0"/>
                <w:color w:val="000000"/>
                <w:kern w:val="0"/>
                <w:sz w:val="15"/>
                <w:szCs w:val="15"/>
                <w:u w:val="none"/>
                <w:lang w:val="en-US" w:eastAsia="zh-CN" w:bidi="ar"/>
              </w:rPr>
              <w:fldChar w:fldCharType="end"/>
            </w:r>
            <w:r>
              <w:rPr>
                <w:rFonts w:hint="eastAsia" w:ascii="宋体" w:hAnsi="宋体" w:eastAsia="宋体" w:cs="宋体"/>
                <w:i w:val="0"/>
                <w:color w:val="000000"/>
                <w:kern w:val="0"/>
                <w:sz w:val="15"/>
                <w:szCs w:val="15"/>
                <w:u w:val="none"/>
                <w:lang w:val="en-US" w:eastAsia="zh-CN" w:bidi="ar"/>
              </w:rPr>
              <w:t xml:space="preserve">》（国内字第224号） 第九条：各级政府，特别是县、市人民委员会，对已精减退职的职工，尤其是对那些到农村安家落户的退职职工，应当切实做好安置工作；  </w:t>
            </w:r>
            <w:r>
              <w:rPr>
                <w:rFonts w:hint="eastAsia" w:ascii="宋体" w:hAnsi="宋体" w:eastAsia="宋体" w:cs="宋体"/>
                <w:sz w:val="15"/>
                <w:szCs w:val="15"/>
              </w:rPr>
              <w:t xml:space="preserve">                                                                                                </w:t>
            </w:r>
          </w:p>
        </w:tc>
        <w:tc>
          <w:tcPr>
            <w:tcW w:w="1276" w:type="dxa"/>
            <w:noWrap w:val="0"/>
            <w:vAlign w:val="center"/>
          </w:tcPr>
          <w:p>
            <w:pPr>
              <w:spacing w:after="0" w:line="240" w:lineRule="atLeast"/>
              <w:jc w:val="center"/>
              <w:rPr>
                <w:rFonts w:hint="eastAsia" w:ascii="宋体" w:hAnsi="宋体" w:eastAsia="宋体" w:cs="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3" w:hRule="atLeast"/>
          <w:jc w:val="center"/>
        </w:trPr>
        <w:tc>
          <w:tcPr>
            <w:tcW w:w="851" w:type="dxa"/>
            <w:noWrap w:val="0"/>
            <w:vAlign w:val="center"/>
          </w:tcPr>
          <w:p>
            <w:pPr>
              <w:widowControl/>
              <w:spacing w:line="240" w:lineRule="exact"/>
              <w:jc w:val="center"/>
              <w:rPr>
                <w:rFonts w:hint="default" w:ascii="宋体" w:hAnsi="宋体" w:eastAsia="宋体" w:cs="宋体"/>
                <w:sz w:val="15"/>
                <w:szCs w:val="15"/>
                <w:lang w:val="en-US" w:eastAsia="zh-CN"/>
              </w:rPr>
            </w:pPr>
            <w:r>
              <w:rPr>
                <w:rFonts w:hint="eastAsia" w:ascii="宋体" w:hAnsi="宋体" w:eastAsia="宋体" w:cs="宋体"/>
                <w:sz w:val="15"/>
                <w:szCs w:val="15"/>
                <w:lang w:val="en-US" w:eastAsia="zh-CN"/>
              </w:rPr>
              <w:t>10</w:t>
            </w:r>
          </w:p>
        </w:tc>
        <w:tc>
          <w:tcPr>
            <w:tcW w:w="1701" w:type="dxa"/>
            <w:noWrap w:val="0"/>
            <w:vAlign w:val="center"/>
          </w:tcPr>
          <w:p>
            <w:pPr>
              <w:keepNext w:val="0"/>
              <w:keepLines w:val="0"/>
              <w:widowControl/>
              <w:suppressLineNumbers w:val="0"/>
              <w:jc w:val="center"/>
              <w:textAlignment w:val="center"/>
              <w:rPr>
                <w:rFonts w:hint="eastAsia" w:ascii="宋体" w:hAnsi="宋体" w:eastAsia="宋体" w:cs="宋体"/>
                <w:sz w:val="15"/>
                <w:szCs w:val="15"/>
                <w:lang w:val="en-US" w:eastAsia="zh-CN"/>
              </w:rPr>
            </w:pPr>
            <w:r>
              <w:rPr>
                <w:rFonts w:hint="eastAsia" w:ascii="宋体" w:hAnsi="宋体" w:eastAsia="宋体" w:cs="宋体"/>
                <w:i w:val="0"/>
                <w:color w:val="000000"/>
                <w:kern w:val="0"/>
                <w:sz w:val="15"/>
                <w:szCs w:val="15"/>
                <w:u w:val="none"/>
                <w:lang w:val="en-US" w:eastAsia="zh-CN" w:bidi="ar"/>
              </w:rPr>
              <w:t>住房租赁补贴申领</w:t>
            </w:r>
          </w:p>
        </w:tc>
        <w:tc>
          <w:tcPr>
            <w:tcW w:w="5103" w:type="dxa"/>
            <w:noWrap w:val="0"/>
            <w:vAlign w:val="top"/>
          </w:tcPr>
          <w:p>
            <w:pPr>
              <w:keepNext w:val="0"/>
              <w:keepLines w:val="0"/>
              <w:widowControl/>
              <w:suppressLineNumbers w:val="0"/>
              <w:jc w:val="left"/>
              <w:textAlignment w:val="top"/>
              <w:rPr>
                <w:rFonts w:hint="eastAsia" w:ascii="宋体" w:hAnsi="宋体" w:eastAsia="宋体" w:cs="宋体"/>
                <w:sz w:val="15"/>
                <w:szCs w:val="15"/>
                <w:lang w:val="en-US" w:eastAsia="zh-CN"/>
              </w:rPr>
            </w:pPr>
            <w:r>
              <w:rPr>
                <w:rFonts w:hint="eastAsia" w:ascii="宋体" w:hAnsi="宋体" w:eastAsia="宋体" w:cs="宋体"/>
                <w:i w:val="0"/>
                <w:color w:val="000000"/>
                <w:kern w:val="0"/>
                <w:sz w:val="15"/>
                <w:szCs w:val="15"/>
                <w:u w:val="none"/>
                <w:lang w:val="en-US" w:eastAsia="zh-CN" w:bidi="ar"/>
              </w:rPr>
              <w:t>1.参照《行政许可法》第三十条“行政机关应当将法律、法规、规章规定的有关行政许可的事项、依据、条件、数量、程序、期限以及需要提交的全部材料的目录和申请书示范文本等在办公场所公示。申请人要求行政机关对公示内容予以说明、解释的，行政机关应当说明、解释，提供准确、可靠的信息。”</w:t>
            </w:r>
            <w:r>
              <w:rPr>
                <w:rFonts w:hint="eastAsia" w:ascii="宋体" w:hAnsi="宋体" w:eastAsia="宋体" w:cs="宋体"/>
                <w:i w:val="0"/>
                <w:color w:val="000000"/>
                <w:kern w:val="0"/>
                <w:sz w:val="15"/>
                <w:szCs w:val="15"/>
                <w:u w:val="none"/>
                <w:lang w:val="en-US" w:eastAsia="zh-CN" w:bidi="ar"/>
              </w:rPr>
              <w:br w:type="textWrapping"/>
            </w:r>
            <w:r>
              <w:rPr>
                <w:rFonts w:hint="eastAsia" w:ascii="宋体" w:hAnsi="宋体" w:eastAsia="宋体" w:cs="宋体"/>
                <w:i w:val="0"/>
                <w:color w:val="000000"/>
                <w:kern w:val="0"/>
                <w:sz w:val="15"/>
                <w:szCs w:val="15"/>
                <w:u w:val="none"/>
                <w:lang w:val="en-US" w:eastAsia="zh-CN" w:bidi="ar"/>
              </w:rPr>
              <w:t xml:space="preserve">2.参照《中华人民共和国行政许可法》第三十四条“行政机关应当对申请人提交的申请材料进行审查”； </w:t>
            </w:r>
            <w:r>
              <w:rPr>
                <w:rFonts w:hint="eastAsia" w:ascii="宋体" w:hAnsi="宋体" w:eastAsia="宋体" w:cs="宋体"/>
                <w:i w:val="0"/>
                <w:color w:val="000000"/>
                <w:kern w:val="0"/>
                <w:sz w:val="15"/>
                <w:szCs w:val="15"/>
                <w:u w:val="none"/>
                <w:lang w:val="en-US" w:eastAsia="zh-CN" w:bidi="ar"/>
              </w:rPr>
              <w:br w:type="textWrapping"/>
            </w:r>
            <w:r>
              <w:rPr>
                <w:rFonts w:hint="eastAsia" w:ascii="宋体" w:hAnsi="宋体" w:eastAsia="宋体" w:cs="宋体"/>
                <w:i w:val="0"/>
                <w:color w:val="000000"/>
                <w:kern w:val="0"/>
                <w:sz w:val="15"/>
                <w:szCs w:val="15"/>
                <w:u w:val="none"/>
                <w:lang w:val="en-US" w:eastAsia="zh-CN" w:bidi="ar"/>
              </w:rPr>
              <w:t>3.参照《行政许可法》第三十七条“行政机关对行政许可申请进行审查后，除当场作出行政许可决定的外，应当在法定期限内按照规定程序作出行政许可决定。”</w:t>
            </w:r>
            <w:r>
              <w:rPr>
                <w:rFonts w:hint="eastAsia" w:ascii="宋体" w:hAnsi="宋体" w:eastAsia="宋体" w:cs="宋体"/>
                <w:i w:val="0"/>
                <w:color w:val="000000"/>
                <w:kern w:val="0"/>
                <w:sz w:val="15"/>
                <w:szCs w:val="15"/>
                <w:u w:val="none"/>
                <w:lang w:val="en-US" w:eastAsia="zh-CN" w:bidi="ar"/>
              </w:rPr>
              <w:br w:type="textWrapping"/>
            </w:r>
            <w:r>
              <w:rPr>
                <w:rFonts w:hint="eastAsia" w:ascii="宋体" w:hAnsi="宋体" w:eastAsia="宋体" w:cs="宋体"/>
                <w:i w:val="0"/>
                <w:color w:val="000000"/>
                <w:kern w:val="0"/>
                <w:sz w:val="15"/>
                <w:szCs w:val="15"/>
                <w:u w:val="none"/>
                <w:lang w:val="en-US" w:eastAsia="zh-CN" w:bidi="ar"/>
              </w:rPr>
              <w:t>4.参照《行政许可法 》第六十一条“行政机关应当建立健全监督制度，通过核查反映被许可人从事行政许可事项活动情况的有关材料，履行监督责任。</w:t>
            </w:r>
          </w:p>
        </w:tc>
        <w:tc>
          <w:tcPr>
            <w:tcW w:w="5103" w:type="dxa"/>
            <w:noWrap w:val="0"/>
            <w:vAlign w:val="top"/>
          </w:tcPr>
          <w:p>
            <w:pPr>
              <w:keepNext w:val="0"/>
              <w:keepLines w:val="0"/>
              <w:widowControl/>
              <w:suppressLineNumbers w:val="0"/>
              <w:jc w:val="left"/>
              <w:textAlignment w:val="top"/>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1.《社会救助暂行办法》第三十七条 国家对符合规定标准的住房困难的最低生活保障家庭、分散供养的特困人员，给予住房救助。2.《社会救助暂行办法》第六十六条 违反本办法规定，有下列情形之一的，由上级行政机关或者监察机关责令改正;对直接负责的主管人员和其他直接责任人员依法给予处分:(一)对符合申请条件的救助申请不予受理的;(二)对符合救助条件的救助申请不予批准的;(三)对不符合救助条件的救助申请予以批准的;(四)泄露在工作中知悉的公民个人信息，造成后果的;(五)丢失、篡改接受社会救助款物、服务记录等数据的;(六)不按照规定发放社会救助资金、物资或者提供相关服务的;(七)在履行社会救助职责过程中有其他滥用职权、玩忽职守、徇私舞弊行为的。                     </w:t>
            </w:r>
          </w:p>
          <w:p>
            <w:pPr>
              <w:keepNext w:val="0"/>
              <w:keepLines w:val="0"/>
              <w:widowControl/>
              <w:suppressLineNumbers w:val="0"/>
              <w:jc w:val="left"/>
              <w:textAlignment w:val="top"/>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3.同2.                                                  </w:t>
            </w:r>
          </w:p>
          <w:p>
            <w:pPr>
              <w:keepNext w:val="0"/>
              <w:keepLines w:val="0"/>
              <w:widowControl/>
              <w:suppressLineNumbers w:val="0"/>
              <w:jc w:val="left"/>
              <w:textAlignment w:val="top"/>
              <w:rPr>
                <w:rFonts w:hint="eastAsia" w:ascii="宋体" w:hAnsi="宋体" w:eastAsia="宋体" w:cs="宋体"/>
                <w:sz w:val="15"/>
                <w:szCs w:val="15"/>
                <w:lang w:val="en-US" w:eastAsia="zh-CN"/>
              </w:rPr>
            </w:pPr>
            <w:r>
              <w:rPr>
                <w:rFonts w:hint="eastAsia" w:ascii="宋体" w:hAnsi="宋体" w:eastAsia="宋体" w:cs="宋体"/>
                <w:i w:val="0"/>
                <w:color w:val="000000"/>
                <w:kern w:val="0"/>
                <w:sz w:val="15"/>
                <w:szCs w:val="15"/>
                <w:u w:val="none"/>
                <w:lang w:val="en-US" w:eastAsia="zh-CN" w:bidi="ar"/>
              </w:rPr>
              <w:t xml:space="preserve"> 4.《社会救助暂行办法》第六十七条 违反本办法规定，截留、挤占、挪用、私分社会救助资金、物资的，由有关部门责令追回;有违法所得的，没收违法所得;对直接负责的主管人员和其他直接责任人员依法给予处分。</w:t>
            </w:r>
          </w:p>
        </w:tc>
        <w:tc>
          <w:tcPr>
            <w:tcW w:w="1276" w:type="dxa"/>
            <w:noWrap w:val="0"/>
            <w:vAlign w:val="center"/>
          </w:tcPr>
          <w:p>
            <w:pPr>
              <w:jc w:val="center"/>
              <w:rPr>
                <w:rFonts w:hint="eastAsia" w:ascii="宋体" w:hAnsi="宋体" w:eastAsia="宋体" w:cs="宋体"/>
                <w:sz w:val="15"/>
                <w:szCs w:val="15"/>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3" w:hRule="atLeast"/>
          <w:jc w:val="center"/>
        </w:trPr>
        <w:tc>
          <w:tcPr>
            <w:tcW w:w="851" w:type="dxa"/>
            <w:noWrap w:val="0"/>
            <w:vAlign w:val="center"/>
          </w:tcPr>
          <w:p>
            <w:pPr>
              <w:keepNext w:val="0"/>
              <w:keepLines w:val="0"/>
              <w:widowControl/>
              <w:suppressLineNumbers w:val="0"/>
              <w:jc w:val="center"/>
              <w:textAlignment w:val="center"/>
              <w:rPr>
                <w:rFonts w:hint="default" w:ascii="宋体" w:hAnsi="宋体" w:eastAsia="宋体" w:cs="宋体"/>
                <w:sz w:val="15"/>
                <w:szCs w:val="15"/>
                <w:lang w:val="en-US" w:eastAsia="zh-CN"/>
              </w:rPr>
            </w:pPr>
            <w:r>
              <w:rPr>
                <w:rFonts w:hint="eastAsia" w:ascii="宋体" w:hAnsi="宋体" w:eastAsia="宋体" w:cs="宋体"/>
                <w:i w:val="0"/>
                <w:color w:val="000000"/>
                <w:kern w:val="0"/>
                <w:sz w:val="15"/>
                <w:szCs w:val="15"/>
                <w:u w:val="none"/>
                <w:lang w:val="en-US" w:eastAsia="zh-CN" w:bidi="ar"/>
              </w:rPr>
              <w:t>11</w:t>
            </w:r>
          </w:p>
        </w:tc>
        <w:tc>
          <w:tcPr>
            <w:tcW w:w="1701" w:type="dxa"/>
            <w:noWrap w:val="0"/>
            <w:vAlign w:val="center"/>
          </w:tcPr>
          <w:p>
            <w:pPr>
              <w:keepNext w:val="0"/>
              <w:keepLines w:val="0"/>
              <w:widowControl/>
              <w:suppressLineNumbers w:val="0"/>
              <w:jc w:val="center"/>
              <w:textAlignment w:val="center"/>
              <w:rPr>
                <w:rFonts w:hint="eastAsia" w:ascii="宋体" w:hAnsi="宋体" w:eastAsia="宋体" w:cs="宋体"/>
                <w:sz w:val="15"/>
                <w:szCs w:val="15"/>
                <w:lang w:val="en-US" w:eastAsia="zh-CN"/>
              </w:rPr>
            </w:pPr>
            <w:r>
              <w:rPr>
                <w:rFonts w:hint="eastAsia" w:ascii="宋体" w:hAnsi="宋体" w:eastAsia="宋体" w:cs="宋体"/>
                <w:i w:val="0"/>
                <w:color w:val="000000"/>
                <w:kern w:val="0"/>
                <w:sz w:val="15"/>
                <w:szCs w:val="15"/>
                <w:u w:val="none"/>
                <w:lang w:val="en-US" w:eastAsia="zh-CN" w:bidi="ar"/>
              </w:rPr>
              <w:t>部分烈士（含错杀后被平反人员）子女认定及生活补助给付</w:t>
            </w:r>
          </w:p>
        </w:tc>
        <w:tc>
          <w:tcPr>
            <w:tcW w:w="5103" w:type="dxa"/>
            <w:noWrap w:val="0"/>
            <w:vAlign w:val="top"/>
          </w:tcPr>
          <w:p>
            <w:pPr>
              <w:keepNext w:val="0"/>
              <w:keepLines w:val="0"/>
              <w:widowControl/>
              <w:numPr>
                <w:ilvl w:val="0"/>
                <w:numId w:val="1"/>
              </w:numPr>
              <w:suppressLineNumbers w:val="0"/>
              <w:jc w:val="left"/>
              <w:textAlignment w:val="top"/>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参照《行政许可法》第三十条“行政机关应当将法律、法规、规章规定的有关行政许可的事项、依据、条件、数量、程序、期限以及需要提交的全部材料的目录和申请书示范文本等在办公场所公示。申请人要求行政机关对公示内容予以说明、解释的，行政机关应当说明、解释，提供准确、可靠的信息。”                            </w:t>
            </w:r>
          </w:p>
          <w:p>
            <w:pPr>
              <w:keepNext w:val="0"/>
              <w:keepLines w:val="0"/>
              <w:widowControl/>
              <w:numPr>
                <w:ilvl w:val="0"/>
                <w:numId w:val="0"/>
              </w:numPr>
              <w:suppressLineNumbers w:val="0"/>
              <w:jc w:val="left"/>
              <w:textAlignment w:val="top"/>
              <w:rPr>
                <w:rFonts w:hint="eastAsia" w:ascii="宋体" w:hAnsi="宋体" w:eastAsia="宋体" w:cs="宋体"/>
                <w:sz w:val="15"/>
                <w:szCs w:val="15"/>
                <w:lang w:val="en-US" w:eastAsia="zh-CN"/>
              </w:rPr>
            </w:pPr>
            <w:r>
              <w:rPr>
                <w:rFonts w:hint="eastAsia" w:ascii="宋体" w:hAnsi="宋体" w:eastAsia="宋体" w:cs="宋体"/>
                <w:i w:val="0"/>
                <w:color w:val="000000"/>
                <w:kern w:val="0"/>
                <w:sz w:val="15"/>
                <w:szCs w:val="15"/>
                <w:u w:val="none"/>
                <w:lang w:val="en-US" w:eastAsia="zh-CN" w:bidi="ar"/>
              </w:rPr>
              <w:t xml:space="preserve"> 2.《军人抚恤优待条例》第五章第四十六条　军人抚恤优待管理单位及其工作人员挪用、截留、私分军人抚恤优待经费，构成犯罪的，依法追究相关责任人员的刑事责任；尚不构成犯罪的，对相关责任人员依法给予行政处分或者纪律处分。被挪用、截留、私分的军人抚恤优待经费，由上一级人民政府民政部门、军队有关部门责令追回。第四十七条　军人抚恤优待管理单位及其工作人员、参与军人抚恤优待工作的单位及工作人员，由其上级主管部门责令改正；情节严重，构成犯罪的，依法追究相关责任人员的刑事责任；尚不构成犯罪的，对相关责任人员依法给予行政处分或者纪律处分。第四十八条负有军人优待义务的单位不履行优待义务的，由县级人民政府民政部门责令限期履行义务；逾期仍未履行的，处以罚款。对直接负责的主管人员和其他直接责任人员依法给予行政处分、纪律处分。因不履行优待义务使抚恤优待对象受到损失的，应当依法承担赔偿责任。</w:t>
            </w:r>
            <w:r>
              <w:rPr>
                <w:rFonts w:hint="eastAsia" w:ascii="宋体" w:hAnsi="宋体" w:eastAsia="宋体" w:cs="宋体"/>
                <w:i w:val="0"/>
                <w:color w:val="000000"/>
                <w:kern w:val="0"/>
                <w:sz w:val="15"/>
                <w:szCs w:val="15"/>
                <w:u w:val="none"/>
                <w:lang w:val="en-US" w:eastAsia="zh-CN" w:bidi="ar"/>
              </w:rPr>
              <w:br w:type="textWrapping"/>
            </w:r>
            <w:r>
              <w:rPr>
                <w:rFonts w:hint="eastAsia" w:ascii="宋体" w:hAnsi="宋体" w:eastAsia="宋体" w:cs="宋体"/>
                <w:i w:val="0"/>
                <w:color w:val="000000"/>
                <w:kern w:val="0"/>
                <w:sz w:val="15"/>
                <w:szCs w:val="15"/>
                <w:u w:val="none"/>
                <w:lang w:val="en-US" w:eastAsia="zh-CN" w:bidi="ar"/>
              </w:rPr>
              <w:t xml:space="preserve">3.参照《中华人民共和国行政许可法》第三十四条“行政机关应当对申请人提交的申请材料进行审查”； </w:t>
            </w:r>
            <w:r>
              <w:rPr>
                <w:rFonts w:hint="eastAsia" w:ascii="宋体" w:hAnsi="宋体" w:eastAsia="宋体" w:cs="宋体"/>
                <w:i w:val="0"/>
                <w:color w:val="000000"/>
                <w:kern w:val="0"/>
                <w:sz w:val="15"/>
                <w:szCs w:val="15"/>
                <w:u w:val="none"/>
                <w:lang w:val="en-US" w:eastAsia="zh-CN" w:bidi="ar"/>
              </w:rPr>
              <w:br w:type="textWrapping"/>
            </w:r>
            <w:r>
              <w:rPr>
                <w:rFonts w:hint="eastAsia" w:ascii="宋体" w:hAnsi="宋体" w:eastAsia="宋体" w:cs="宋体"/>
                <w:i w:val="0"/>
                <w:color w:val="000000"/>
                <w:kern w:val="0"/>
                <w:sz w:val="15"/>
                <w:szCs w:val="15"/>
                <w:u w:val="none"/>
                <w:lang w:val="en-US" w:eastAsia="zh-CN" w:bidi="ar"/>
              </w:rPr>
              <w:t>4.参照《行政许可法》第三十七条“行政机关对行政许可申请进行审查后，除当场作出行政许可决定的外，应当在法定期限内按照规定程序作出行政许可决定。”</w:t>
            </w:r>
            <w:r>
              <w:rPr>
                <w:rFonts w:hint="eastAsia" w:ascii="宋体" w:hAnsi="宋体" w:eastAsia="宋体" w:cs="宋体"/>
                <w:i w:val="0"/>
                <w:color w:val="000000"/>
                <w:kern w:val="0"/>
                <w:sz w:val="15"/>
                <w:szCs w:val="15"/>
                <w:u w:val="none"/>
                <w:lang w:val="en-US" w:eastAsia="zh-CN" w:bidi="ar"/>
              </w:rPr>
              <w:br w:type="textWrapping"/>
            </w:r>
            <w:r>
              <w:rPr>
                <w:rFonts w:hint="eastAsia" w:ascii="宋体" w:hAnsi="宋体" w:eastAsia="宋体" w:cs="宋体"/>
                <w:i w:val="0"/>
                <w:color w:val="000000"/>
                <w:kern w:val="0"/>
                <w:sz w:val="15"/>
                <w:szCs w:val="15"/>
                <w:u w:val="none"/>
                <w:lang w:val="en-US" w:eastAsia="zh-CN" w:bidi="ar"/>
              </w:rPr>
              <w:t>5.参照《行政许可法 》第六十一条“行政机关应当建立健全监督制度，通过核查反映被许可人从事行政许可事项活动情况的有关材料，履行监督责任。</w:t>
            </w:r>
          </w:p>
        </w:tc>
        <w:tc>
          <w:tcPr>
            <w:tcW w:w="5103" w:type="dxa"/>
            <w:noWrap w:val="0"/>
            <w:vAlign w:val="top"/>
          </w:tcPr>
          <w:p>
            <w:pPr>
              <w:keepNext w:val="0"/>
              <w:keepLines w:val="0"/>
              <w:widowControl/>
              <w:suppressLineNumbers w:val="0"/>
              <w:jc w:val="left"/>
              <w:textAlignment w:val="top"/>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1.第五十四条有关部门或者组织未依法履行老年人权益保障职责的，由其上级主管部门给予批评教育，责令改正。国家工作人员违法失职，致使老年人合法权益受到损害的，由其所在单位或者上级机关责令改正，或者依法给予处分;            </w:t>
            </w:r>
          </w:p>
          <w:p>
            <w:pPr>
              <w:keepNext w:val="0"/>
              <w:keepLines w:val="0"/>
              <w:widowControl/>
              <w:suppressLineNumbers w:val="0"/>
              <w:jc w:val="left"/>
              <w:textAlignment w:val="top"/>
              <w:rPr>
                <w:rFonts w:hint="eastAsia" w:ascii="宋体" w:hAnsi="宋体" w:eastAsia="宋体" w:cs="宋体"/>
                <w:sz w:val="15"/>
                <w:szCs w:val="15"/>
                <w:lang w:val="en-US" w:eastAsia="zh-CN"/>
              </w:rPr>
            </w:pPr>
            <w:r>
              <w:rPr>
                <w:rFonts w:hint="eastAsia" w:ascii="宋体" w:hAnsi="宋体" w:eastAsia="宋体" w:cs="宋体"/>
                <w:i w:val="0"/>
                <w:color w:val="000000"/>
                <w:kern w:val="0"/>
                <w:sz w:val="15"/>
                <w:szCs w:val="15"/>
                <w:u w:val="none"/>
                <w:lang w:val="en-US" w:eastAsia="zh-CN" w:bidi="ar"/>
              </w:rPr>
              <w:t>2.第五十八条 社会保险经办机构拖欠、克扣或者挪用老年人依法享有的社会保险待遇的，由社会保险行政部门责令改正，对直接负责的主管人员和其他直接责任人员依法给予处分;构成犯罪的，依法追究刑事责任。                                               3.《军人抚恤优待条例》第五章第四十六条　军人抚恤优待管理单位及其工作人员挪用、截留、私分军人抚恤优待经费，构成犯罪的，依法追究相关责任人员的刑事责任；尚不构成犯罪的，对相关责任人员依法给予行政处分或者纪律处分。被挪用、截留、私分的军人抚恤优待经费，由上一级人民政府民政部门、军队有关部门责令追回。第四十七条　军人抚恤优待管理单位及其工作人员、参与军人抚恤优待工作的单位及工作人员有下列行为之一的，由其上级主管部门责令改正；情节严重，构成犯罪的，依法追究相关责任人员的刑事责任；尚不构成犯罪的，对相关责任人员依法给予行政处分或者纪律处分：（一）违反规定审批军人抚恤待遇的；（二）在审批军人抚恤待遇工作中出具虚假诊断、鉴定、证明的（三）不按规定的标准、数额、对象审批或者发放抚恤金、补助金、优待金的；（四）在军人抚恤优待工作中利用职权谋取私利的。</w:t>
            </w:r>
            <w:r>
              <w:rPr>
                <w:rFonts w:hint="eastAsia" w:ascii="宋体" w:hAnsi="宋体" w:eastAsia="宋体" w:cs="宋体"/>
                <w:i w:val="0"/>
                <w:color w:val="000000"/>
                <w:kern w:val="0"/>
                <w:sz w:val="15"/>
                <w:szCs w:val="15"/>
                <w:u w:val="none"/>
                <w:lang w:val="en-US" w:eastAsia="zh-CN" w:bidi="ar"/>
              </w:rPr>
              <w:br w:type="textWrapping"/>
            </w:r>
            <w:r>
              <w:rPr>
                <w:rFonts w:hint="eastAsia" w:ascii="宋体" w:hAnsi="宋体" w:eastAsia="宋体" w:cs="宋体"/>
                <w:i w:val="0"/>
                <w:color w:val="000000"/>
                <w:kern w:val="0"/>
                <w:sz w:val="15"/>
                <w:szCs w:val="15"/>
                <w:u w:val="none"/>
                <w:lang w:val="en-US" w:eastAsia="zh-CN" w:bidi="ar"/>
              </w:rPr>
              <w:t>4.河北省相关法律法规规章等。</w:t>
            </w:r>
          </w:p>
        </w:tc>
        <w:tc>
          <w:tcPr>
            <w:tcW w:w="1276" w:type="dxa"/>
            <w:noWrap w:val="0"/>
            <w:vAlign w:val="center"/>
          </w:tcPr>
          <w:p>
            <w:pPr>
              <w:rPr>
                <w:rFonts w:hint="eastAsia" w:ascii="宋体" w:hAnsi="宋体" w:eastAsia="宋体" w:cs="宋体"/>
                <w:sz w:val="15"/>
                <w:szCs w:val="15"/>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1" w:type="dxa"/>
            <w:noWrap w:val="0"/>
            <w:vAlign w:val="center"/>
          </w:tcPr>
          <w:p>
            <w:pPr>
              <w:keepNext w:val="0"/>
              <w:keepLines w:val="0"/>
              <w:widowControl/>
              <w:suppressLineNumbers w:val="0"/>
              <w:jc w:val="center"/>
              <w:textAlignment w:val="center"/>
              <w:rPr>
                <w:rFonts w:hint="default" w:ascii="宋体" w:hAnsi="宋体" w:eastAsia="宋体" w:cs="宋体"/>
                <w:sz w:val="15"/>
                <w:szCs w:val="15"/>
                <w:lang w:val="en-US" w:eastAsia="zh-CN"/>
              </w:rPr>
            </w:pPr>
            <w:r>
              <w:rPr>
                <w:rFonts w:hint="eastAsia" w:ascii="宋体" w:hAnsi="宋体" w:eastAsia="宋体" w:cs="宋体"/>
                <w:i w:val="0"/>
                <w:color w:val="000000"/>
                <w:kern w:val="0"/>
                <w:sz w:val="15"/>
                <w:szCs w:val="15"/>
                <w:u w:val="none"/>
                <w:lang w:val="en-US" w:eastAsia="zh-CN" w:bidi="ar"/>
              </w:rPr>
              <w:t>12</w:t>
            </w:r>
          </w:p>
        </w:tc>
        <w:tc>
          <w:tcPr>
            <w:tcW w:w="1701" w:type="dxa"/>
            <w:noWrap w:val="0"/>
            <w:vAlign w:val="center"/>
          </w:tcPr>
          <w:p>
            <w:pPr>
              <w:keepNext w:val="0"/>
              <w:keepLines w:val="0"/>
              <w:widowControl/>
              <w:suppressLineNumbers w:val="0"/>
              <w:jc w:val="center"/>
              <w:textAlignment w:val="center"/>
              <w:rPr>
                <w:rFonts w:hint="eastAsia" w:ascii="宋体" w:hAnsi="宋体" w:eastAsia="宋体" w:cs="宋体"/>
                <w:sz w:val="15"/>
                <w:szCs w:val="15"/>
                <w:lang w:val="en-US" w:eastAsia="zh-CN"/>
              </w:rPr>
            </w:pPr>
            <w:r>
              <w:rPr>
                <w:rFonts w:hint="eastAsia" w:ascii="宋体" w:hAnsi="宋体" w:eastAsia="宋体" w:cs="宋体"/>
                <w:i w:val="0"/>
                <w:color w:val="000000"/>
                <w:kern w:val="0"/>
                <w:sz w:val="15"/>
                <w:szCs w:val="15"/>
                <w:u w:val="none"/>
                <w:lang w:val="en-US" w:eastAsia="zh-CN" w:bidi="ar"/>
              </w:rPr>
              <w:t>建国后参战和参加核试验军队退役人员补助金的给付</w:t>
            </w:r>
          </w:p>
        </w:tc>
        <w:tc>
          <w:tcPr>
            <w:tcW w:w="5103" w:type="dxa"/>
            <w:noWrap w:val="0"/>
            <w:vAlign w:val="top"/>
          </w:tcPr>
          <w:p>
            <w:pPr>
              <w:keepNext w:val="0"/>
              <w:keepLines w:val="0"/>
              <w:widowControl/>
              <w:suppressLineNumbers w:val="0"/>
              <w:jc w:val="left"/>
              <w:textAlignment w:val="top"/>
              <w:rPr>
                <w:rFonts w:hint="eastAsia" w:ascii="宋体" w:hAnsi="宋体" w:eastAsia="宋体" w:cs="宋体"/>
                <w:sz w:val="15"/>
                <w:szCs w:val="15"/>
                <w:lang w:val="en-US" w:eastAsia="zh-CN"/>
              </w:rPr>
            </w:pPr>
            <w:r>
              <w:rPr>
                <w:rFonts w:hint="eastAsia" w:ascii="宋体" w:hAnsi="宋体" w:eastAsia="宋体" w:cs="宋体"/>
                <w:i w:val="0"/>
                <w:color w:val="000000"/>
                <w:kern w:val="0"/>
                <w:sz w:val="15"/>
                <w:szCs w:val="15"/>
                <w:u w:val="none"/>
                <w:lang w:val="en-US" w:eastAsia="zh-CN" w:bidi="ar"/>
              </w:rPr>
              <w:t xml:space="preserve">1.参照《行政许可法》第三十条“行政机关应当将法律、法规、规章规定的有关行政许可的事项、依据、条件、数量、程序、期限以及需要提交的全部材料的目录和申请书示范文本等在办公场所公示。申请人要求行政机关对公示内容予以说明、解释的，行政机关应当说明、解释，提供准确、可靠的信息。”                             2.《军人抚恤优待条例》军人抚恤优待管理单位及其工作人员挪用、截留、私分军人抚恤优待经费，构成犯罪的，依法追究相关责任人员的刑事责任；尚不构成犯罪的，对相关责任人员依法给予行政处分或者纪律处分。被挪用、截留、私分的军人抚恤优待经费，由上一级人民政府民政部门、军队有关部门责令追回。第四十七条　军人抚恤优待管理单位及其工作人员、参与军人抚恤优待工作的单位及工作人员有下列行为之一的，由其上级主管部门责令改正；情节严重，构成犯罪的，依法追究相关责任人员的刑事责任；尚不构成犯罪的，对相关责任人员依法给予行政处分或者纪律处分。                    </w:t>
            </w:r>
            <w:r>
              <w:rPr>
                <w:rFonts w:hint="eastAsia" w:ascii="宋体" w:hAnsi="宋体" w:eastAsia="宋体" w:cs="宋体"/>
                <w:i w:val="0"/>
                <w:color w:val="000000"/>
                <w:kern w:val="0"/>
                <w:sz w:val="15"/>
                <w:szCs w:val="15"/>
                <w:u w:val="none"/>
                <w:lang w:val="en-US" w:eastAsia="zh-CN" w:bidi="ar"/>
              </w:rPr>
              <w:br w:type="textWrapping"/>
            </w:r>
            <w:r>
              <w:rPr>
                <w:rFonts w:hint="eastAsia" w:ascii="宋体" w:hAnsi="宋体" w:eastAsia="宋体" w:cs="宋体"/>
                <w:i w:val="0"/>
                <w:color w:val="000000"/>
                <w:kern w:val="0"/>
                <w:sz w:val="15"/>
                <w:szCs w:val="15"/>
                <w:u w:val="none"/>
                <w:lang w:val="en-US" w:eastAsia="zh-CN" w:bidi="ar"/>
              </w:rPr>
              <w:t xml:space="preserve">3.参照《中华人民共和国行政许可法》第三十四条“行政机关应当对申请人提交的申请材料进行审查”； </w:t>
            </w:r>
            <w:r>
              <w:rPr>
                <w:rFonts w:hint="eastAsia" w:ascii="宋体" w:hAnsi="宋体" w:eastAsia="宋体" w:cs="宋体"/>
                <w:i w:val="0"/>
                <w:color w:val="000000"/>
                <w:kern w:val="0"/>
                <w:sz w:val="15"/>
                <w:szCs w:val="15"/>
                <w:u w:val="none"/>
                <w:lang w:val="en-US" w:eastAsia="zh-CN" w:bidi="ar"/>
              </w:rPr>
              <w:br w:type="textWrapping"/>
            </w:r>
            <w:r>
              <w:rPr>
                <w:rFonts w:hint="eastAsia" w:ascii="宋体" w:hAnsi="宋体" w:eastAsia="宋体" w:cs="宋体"/>
                <w:i w:val="0"/>
                <w:color w:val="000000"/>
                <w:kern w:val="0"/>
                <w:sz w:val="15"/>
                <w:szCs w:val="15"/>
                <w:u w:val="none"/>
                <w:lang w:val="en-US" w:eastAsia="zh-CN" w:bidi="ar"/>
              </w:rPr>
              <w:t>4.参照《行政许可法》第三十七条“行政机关对行政许可申请进行审查后，除当场作出行政许可决定的外，应当在法定期限内按照规定程序作出行政许可决定。”</w:t>
            </w:r>
            <w:r>
              <w:rPr>
                <w:rFonts w:hint="eastAsia" w:ascii="宋体" w:hAnsi="宋体" w:eastAsia="宋体" w:cs="宋体"/>
                <w:i w:val="0"/>
                <w:color w:val="000000"/>
                <w:kern w:val="0"/>
                <w:sz w:val="15"/>
                <w:szCs w:val="15"/>
                <w:u w:val="none"/>
                <w:lang w:val="en-US" w:eastAsia="zh-CN" w:bidi="ar"/>
              </w:rPr>
              <w:br w:type="textWrapping"/>
            </w:r>
            <w:r>
              <w:rPr>
                <w:rFonts w:hint="eastAsia" w:ascii="宋体" w:hAnsi="宋体" w:eastAsia="宋体" w:cs="宋体"/>
                <w:i w:val="0"/>
                <w:color w:val="000000"/>
                <w:kern w:val="0"/>
                <w:sz w:val="15"/>
                <w:szCs w:val="15"/>
                <w:u w:val="none"/>
                <w:lang w:val="en-US" w:eastAsia="zh-CN" w:bidi="ar"/>
              </w:rPr>
              <w:t>5.参照《行政许可法 》第六十一条“行政机关应当建立健全监督制度，通过核查反映被许可人从事行政许可事项活动情况的有关材料，履行监督责任。</w:t>
            </w:r>
          </w:p>
        </w:tc>
        <w:tc>
          <w:tcPr>
            <w:tcW w:w="5103" w:type="dxa"/>
            <w:noWrap w:val="0"/>
            <w:vAlign w:val="top"/>
          </w:tcPr>
          <w:p>
            <w:pPr>
              <w:keepNext w:val="0"/>
              <w:keepLines w:val="0"/>
              <w:widowControl/>
              <w:suppressLineNumbers w:val="0"/>
              <w:jc w:val="left"/>
              <w:textAlignment w:val="top"/>
              <w:rPr>
                <w:rFonts w:hint="eastAsia" w:ascii="宋体" w:hAnsi="宋体" w:eastAsia="宋体" w:cs="宋体"/>
                <w:sz w:val="15"/>
                <w:szCs w:val="15"/>
                <w:lang w:val="en-US" w:eastAsia="zh-CN"/>
              </w:rPr>
            </w:pPr>
            <w:r>
              <w:rPr>
                <w:rFonts w:hint="eastAsia" w:ascii="宋体" w:hAnsi="宋体" w:eastAsia="宋体" w:cs="宋体"/>
                <w:i w:val="0"/>
                <w:color w:val="333333"/>
                <w:kern w:val="0"/>
                <w:sz w:val="15"/>
                <w:szCs w:val="15"/>
                <w:u w:val="none"/>
                <w:lang w:val="en-US" w:eastAsia="zh-CN" w:bidi="ar"/>
              </w:rPr>
              <w:t>第五章第四十六条　军人抚恤优待管理单位及其工作人员挪用、截留、私分军人抚恤优待经费，构成犯罪的，依法追究相关责任人员的刑事责任；尚不构成犯罪的，对相关责任人员依法给予行政处分或者纪律处分。被挪用、截留、私分的军人抚恤优待经费，由上一级人民政府民政部门、军队有关部门责令追回。第四十七条　军人抚恤优待管理单位及其工作人员、参与军人抚恤优待工作的单位及工作人员有下列行为之一的，由其上级主管部门责令改正；情节严重，构成犯罪的，依法追究相关责任人员的刑事责任；尚不构成犯罪的，对相关责任人员依法给予行政处分或者纪律处分：（一）违反规定审批军人抚恤待遇的；</w:t>
            </w:r>
            <w:r>
              <w:rPr>
                <w:rFonts w:hint="eastAsia" w:ascii="宋体" w:hAnsi="宋体" w:eastAsia="宋体" w:cs="宋体"/>
                <w:i w:val="0"/>
                <w:color w:val="333333"/>
                <w:kern w:val="0"/>
                <w:sz w:val="15"/>
                <w:szCs w:val="15"/>
                <w:u w:val="none"/>
                <w:lang w:val="en-US" w:eastAsia="zh-CN" w:bidi="ar"/>
              </w:rPr>
              <w:br w:type="textWrapping"/>
            </w:r>
            <w:r>
              <w:rPr>
                <w:rFonts w:hint="eastAsia" w:ascii="宋体" w:hAnsi="宋体" w:eastAsia="宋体" w:cs="宋体"/>
                <w:i w:val="0"/>
                <w:color w:val="333333"/>
                <w:kern w:val="0"/>
                <w:sz w:val="15"/>
                <w:szCs w:val="15"/>
                <w:u w:val="none"/>
                <w:lang w:val="en-US" w:eastAsia="zh-CN" w:bidi="ar"/>
              </w:rPr>
              <w:t>（二）在审批军人抚恤待遇工作中出具虚假诊断、鉴定、证明的；</w:t>
            </w:r>
            <w:r>
              <w:rPr>
                <w:rFonts w:hint="eastAsia" w:ascii="宋体" w:hAnsi="宋体" w:eastAsia="宋体" w:cs="宋体"/>
                <w:i w:val="0"/>
                <w:color w:val="333333"/>
                <w:kern w:val="0"/>
                <w:sz w:val="15"/>
                <w:szCs w:val="15"/>
                <w:u w:val="none"/>
                <w:lang w:val="en-US" w:eastAsia="zh-CN" w:bidi="ar"/>
              </w:rPr>
              <w:br w:type="textWrapping"/>
            </w:r>
            <w:r>
              <w:rPr>
                <w:rFonts w:hint="eastAsia" w:ascii="宋体" w:hAnsi="宋体" w:eastAsia="宋体" w:cs="宋体"/>
                <w:i w:val="0"/>
                <w:color w:val="333333"/>
                <w:kern w:val="0"/>
                <w:sz w:val="15"/>
                <w:szCs w:val="15"/>
                <w:u w:val="none"/>
                <w:lang w:val="en-US" w:eastAsia="zh-CN" w:bidi="ar"/>
              </w:rPr>
              <w:t>（三）不按规定的标准、数额、对象审批或者发放抚恤金、补助金、优待金的；</w:t>
            </w:r>
            <w:r>
              <w:rPr>
                <w:rFonts w:hint="eastAsia" w:ascii="宋体" w:hAnsi="宋体" w:eastAsia="宋体" w:cs="宋体"/>
                <w:i w:val="0"/>
                <w:color w:val="333333"/>
                <w:kern w:val="0"/>
                <w:sz w:val="15"/>
                <w:szCs w:val="15"/>
                <w:u w:val="none"/>
                <w:lang w:val="en-US" w:eastAsia="zh-CN" w:bidi="ar"/>
              </w:rPr>
              <w:br w:type="textWrapping"/>
            </w:r>
            <w:r>
              <w:rPr>
                <w:rFonts w:hint="eastAsia" w:ascii="宋体" w:hAnsi="宋体" w:eastAsia="宋体" w:cs="宋体"/>
                <w:i w:val="0"/>
                <w:color w:val="333333"/>
                <w:kern w:val="0"/>
                <w:sz w:val="15"/>
                <w:szCs w:val="15"/>
                <w:u w:val="none"/>
                <w:lang w:val="en-US" w:eastAsia="zh-CN" w:bidi="ar"/>
              </w:rPr>
              <w:t>（四）在军人抚恤优待工作中利用职权谋取私利的。</w:t>
            </w:r>
          </w:p>
        </w:tc>
        <w:tc>
          <w:tcPr>
            <w:tcW w:w="1276" w:type="dxa"/>
            <w:noWrap w:val="0"/>
            <w:vAlign w:val="center"/>
          </w:tcPr>
          <w:p>
            <w:pPr>
              <w:rPr>
                <w:rFonts w:hint="eastAsia" w:ascii="宋体" w:hAnsi="宋体" w:eastAsia="宋体" w:cs="宋体"/>
                <w:sz w:val="15"/>
                <w:szCs w:val="15"/>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2" w:hRule="atLeast"/>
          <w:jc w:val="center"/>
        </w:trPr>
        <w:tc>
          <w:tcPr>
            <w:tcW w:w="851" w:type="dxa"/>
            <w:noWrap w:val="0"/>
            <w:vAlign w:val="center"/>
          </w:tcPr>
          <w:p>
            <w:pPr>
              <w:keepNext w:val="0"/>
              <w:keepLines w:val="0"/>
              <w:widowControl/>
              <w:suppressLineNumbers w:val="0"/>
              <w:jc w:val="center"/>
              <w:textAlignment w:val="center"/>
              <w:rPr>
                <w:rFonts w:hint="default" w:ascii="宋体" w:hAnsi="宋体" w:eastAsia="宋体" w:cs="宋体"/>
                <w:sz w:val="15"/>
                <w:szCs w:val="15"/>
                <w:lang w:val="en-US" w:eastAsia="zh-CN"/>
              </w:rPr>
            </w:pPr>
            <w:r>
              <w:rPr>
                <w:rFonts w:hint="eastAsia" w:ascii="宋体" w:hAnsi="宋体" w:eastAsia="宋体" w:cs="宋体"/>
                <w:sz w:val="15"/>
                <w:szCs w:val="15"/>
                <w:lang w:val="en-US" w:eastAsia="zh-CN"/>
              </w:rPr>
              <w:t>13</w:t>
            </w:r>
          </w:p>
        </w:tc>
        <w:tc>
          <w:tcPr>
            <w:tcW w:w="1701" w:type="dxa"/>
            <w:noWrap w:val="0"/>
            <w:vAlign w:val="center"/>
          </w:tcPr>
          <w:p>
            <w:pPr>
              <w:keepNext w:val="0"/>
              <w:keepLines w:val="0"/>
              <w:widowControl/>
              <w:suppressLineNumbers w:val="0"/>
              <w:jc w:val="left"/>
              <w:textAlignment w:val="center"/>
              <w:rPr>
                <w:rFonts w:hint="eastAsia" w:ascii="宋体" w:hAnsi="宋体" w:eastAsia="宋体" w:cs="宋体"/>
                <w:sz w:val="15"/>
                <w:szCs w:val="15"/>
                <w:lang w:val="en-US" w:eastAsia="zh-CN"/>
              </w:rPr>
            </w:pPr>
            <w:r>
              <w:rPr>
                <w:rFonts w:hint="eastAsia" w:ascii="宋体" w:hAnsi="宋体" w:eastAsia="宋体" w:cs="宋体"/>
                <w:i w:val="0"/>
                <w:color w:val="000000"/>
                <w:kern w:val="0"/>
                <w:sz w:val="15"/>
                <w:szCs w:val="15"/>
                <w:u w:val="none"/>
                <w:lang w:val="en-US" w:eastAsia="zh-CN" w:bidi="ar"/>
              </w:rPr>
              <w:t>优抚对象医疗保障</w:t>
            </w:r>
          </w:p>
        </w:tc>
        <w:tc>
          <w:tcPr>
            <w:tcW w:w="5103" w:type="dxa"/>
            <w:noWrap w:val="0"/>
            <w:vAlign w:val="top"/>
          </w:tcPr>
          <w:p>
            <w:pPr>
              <w:keepNext w:val="0"/>
              <w:keepLines w:val="0"/>
              <w:widowControl/>
              <w:suppressLineNumbers w:val="0"/>
              <w:jc w:val="left"/>
              <w:textAlignment w:val="top"/>
              <w:rPr>
                <w:rFonts w:hint="eastAsia" w:ascii="宋体" w:hAnsi="宋体" w:eastAsia="宋体" w:cs="宋体"/>
                <w:sz w:val="15"/>
                <w:szCs w:val="15"/>
                <w:lang w:val="en-US" w:eastAsia="zh-CN"/>
              </w:rPr>
            </w:pPr>
            <w:r>
              <w:rPr>
                <w:rFonts w:hint="eastAsia" w:ascii="宋体" w:hAnsi="宋体" w:eastAsia="宋体" w:cs="宋体"/>
                <w:i w:val="0"/>
                <w:color w:val="000000"/>
                <w:kern w:val="0"/>
                <w:sz w:val="15"/>
                <w:szCs w:val="15"/>
                <w:u w:val="none"/>
                <w:lang w:val="en-US" w:eastAsia="zh-CN" w:bidi="ar"/>
              </w:rPr>
              <w:t xml:space="preserve">1.参照《行政许可法》第三十条“行政机关应当将法律、法规、规章规定的有关行政许可的事项、依据、条件、数量、程序、期限以及需要提交的全部材料的目录和申请书示范文本等在办公场所公示。申请人要求行政机关对公示内容予以说明、解释的，行政机关应当说明、解释，提供准确、可靠的信息。”                             2.《军人抚恤优待条例》军人抚恤优待管理单位及其工作人员挪用、截留、私分军人抚恤优待经费，构成犯罪的，依法追究相关责任人员的刑事责任；尚不构成犯罪的，对相关责任人员依法给予行政处分或者纪律处分。被挪用、截留、私分的军人抚恤优待经费，由上一级人民政府民政部门、军队有关部门责令追回。第四十七条　军人抚恤优待管理单位及其工作人员、参与军人抚恤优待工作的单位及工作人员有下列行为之一的，由其上级主管部门责令改正；情节严重，构成犯罪的，依法追究相关责任人员的刑事责任；尚不构成犯罪的，对相关责任人员依法给予行政处分或者纪律处分。                    </w:t>
            </w:r>
            <w:r>
              <w:rPr>
                <w:rFonts w:hint="eastAsia" w:ascii="宋体" w:hAnsi="宋体" w:eastAsia="宋体" w:cs="宋体"/>
                <w:i w:val="0"/>
                <w:color w:val="000000"/>
                <w:kern w:val="0"/>
                <w:sz w:val="15"/>
                <w:szCs w:val="15"/>
                <w:u w:val="none"/>
                <w:lang w:val="en-US" w:eastAsia="zh-CN" w:bidi="ar"/>
              </w:rPr>
              <w:br w:type="textWrapping"/>
            </w:r>
            <w:r>
              <w:rPr>
                <w:rFonts w:hint="eastAsia" w:ascii="宋体" w:hAnsi="宋体" w:eastAsia="宋体" w:cs="宋体"/>
                <w:i w:val="0"/>
                <w:color w:val="000000"/>
                <w:kern w:val="0"/>
                <w:sz w:val="15"/>
                <w:szCs w:val="15"/>
                <w:u w:val="none"/>
                <w:lang w:val="en-US" w:eastAsia="zh-CN" w:bidi="ar"/>
              </w:rPr>
              <w:t xml:space="preserve">3.参照《中华人民共和国行政许可法》第三十四条“行政机关应当对申请人提交的申请材料进行审查”； </w:t>
            </w:r>
            <w:r>
              <w:rPr>
                <w:rFonts w:hint="eastAsia" w:ascii="宋体" w:hAnsi="宋体" w:eastAsia="宋体" w:cs="宋体"/>
                <w:i w:val="0"/>
                <w:color w:val="000000"/>
                <w:kern w:val="0"/>
                <w:sz w:val="15"/>
                <w:szCs w:val="15"/>
                <w:u w:val="none"/>
                <w:lang w:val="en-US" w:eastAsia="zh-CN" w:bidi="ar"/>
              </w:rPr>
              <w:br w:type="textWrapping"/>
            </w:r>
            <w:r>
              <w:rPr>
                <w:rFonts w:hint="eastAsia" w:ascii="宋体" w:hAnsi="宋体" w:eastAsia="宋体" w:cs="宋体"/>
                <w:i w:val="0"/>
                <w:color w:val="000000"/>
                <w:kern w:val="0"/>
                <w:sz w:val="15"/>
                <w:szCs w:val="15"/>
                <w:u w:val="none"/>
                <w:lang w:val="en-US" w:eastAsia="zh-CN" w:bidi="ar"/>
              </w:rPr>
              <w:t>4.参照《行政许可法》第三十七条“行政机关对行政许可申请进行审查后，除当场作出行政许可决定的外，应当在法定期限内按照规定程序作出行政许可决定。”</w:t>
            </w:r>
            <w:r>
              <w:rPr>
                <w:rFonts w:hint="eastAsia" w:ascii="宋体" w:hAnsi="宋体" w:eastAsia="宋体" w:cs="宋体"/>
                <w:i w:val="0"/>
                <w:color w:val="000000"/>
                <w:kern w:val="0"/>
                <w:sz w:val="15"/>
                <w:szCs w:val="15"/>
                <w:u w:val="none"/>
                <w:lang w:val="en-US" w:eastAsia="zh-CN" w:bidi="ar"/>
              </w:rPr>
              <w:br w:type="textWrapping"/>
            </w:r>
            <w:r>
              <w:rPr>
                <w:rFonts w:hint="eastAsia" w:ascii="宋体" w:hAnsi="宋体" w:eastAsia="宋体" w:cs="宋体"/>
                <w:i w:val="0"/>
                <w:color w:val="000000"/>
                <w:kern w:val="0"/>
                <w:sz w:val="15"/>
                <w:szCs w:val="15"/>
                <w:u w:val="none"/>
                <w:lang w:val="en-US" w:eastAsia="zh-CN" w:bidi="ar"/>
              </w:rPr>
              <w:t>5.参照《行政许可法 》第六十一条“行政机关应当建立健全监督制度，通过核查反映被许可人从事行政许可事项活动情况的有关材料，履行监督责任。</w:t>
            </w:r>
          </w:p>
        </w:tc>
        <w:tc>
          <w:tcPr>
            <w:tcW w:w="5103" w:type="dxa"/>
            <w:noWrap w:val="0"/>
            <w:vAlign w:val="top"/>
          </w:tcPr>
          <w:p>
            <w:pPr>
              <w:keepNext w:val="0"/>
              <w:keepLines w:val="0"/>
              <w:widowControl/>
              <w:suppressLineNumbers w:val="0"/>
              <w:jc w:val="left"/>
              <w:textAlignment w:val="top"/>
              <w:rPr>
                <w:rFonts w:hint="eastAsia" w:ascii="宋体" w:hAnsi="宋体" w:eastAsia="宋体" w:cs="宋体"/>
                <w:sz w:val="15"/>
                <w:szCs w:val="15"/>
                <w:lang w:val="en-US" w:eastAsia="zh-CN"/>
              </w:rPr>
            </w:pPr>
            <w:r>
              <w:rPr>
                <w:rFonts w:hint="eastAsia" w:ascii="宋体" w:hAnsi="宋体" w:eastAsia="宋体" w:cs="宋体"/>
                <w:i w:val="0"/>
                <w:color w:val="333333"/>
                <w:kern w:val="0"/>
                <w:sz w:val="15"/>
                <w:szCs w:val="15"/>
                <w:u w:val="none"/>
                <w:lang w:val="en-US" w:eastAsia="zh-CN" w:bidi="ar"/>
              </w:rPr>
              <w:t>第五章第四十六条　抚恤优待管理单位及其工作人员挪用、截留、私分抚恤优待经费，构成犯罪的，依法追究相关责任人员的刑事责任；尚不构成犯罪的，对相关责任人员依法给予行政处分或者纪律处分。被挪用、截留、私分的抚恤优待经费，由上一级人民政府民政部门、有关部门责令追回。第四十七条　抚恤优待管理单位及其工作人员、参与抚恤优待工作的单位及工作人员有下列行为之一的，由其上级主管部门责令改正；情节严重，构成犯罪的，依法追究相关责任人员的刑事责任；尚不构成犯罪的，对相关责任人员依法给予行政处分或者纪律处分：（一）违反规定审批军人抚恤待遇的；</w:t>
            </w:r>
            <w:r>
              <w:rPr>
                <w:rFonts w:hint="eastAsia" w:ascii="宋体" w:hAnsi="宋体" w:eastAsia="宋体" w:cs="宋体"/>
                <w:i w:val="0"/>
                <w:color w:val="333333"/>
                <w:kern w:val="0"/>
                <w:sz w:val="15"/>
                <w:szCs w:val="15"/>
                <w:u w:val="none"/>
                <w:lang w:val="en-US" w:eastAsia="zh-CN" w:bidi="ar"/>
              </w:rPr>
              <w:br w:type="textWrapping"/>
            </w:r>
            <w:r>
              <w:rPr>
                <w:rFonts w:hint="eastAsia" w:ascii="宋体" w:hAnsi="宋体" w:eastAsia="宋体" w:cs="宋体"/>
                <w:i w:val="0"/>
                <w:color w:val="333333"/>
                <w:kern w:val="0"/>
                <w:sz w:val="15"/>
                <w:szCs w:val="15"/>
                <w:u w:val="none"/>
                <w:lang w:val="en-US" w:eastAsia="zh-CN" w:bidi="ar"/>
              </w:rPr>
              <w:t>（二）在审批抚恤待遇工作中出具虚假诊断、鉴定、证明的；</w:t>
            </w:r>
            <w:r>
              <w:rPr>
                <w:rFonts w:hint="eastAsia" w:ascii="宋体" w:hAnsi="宋体" w:eastAsia="宋体" w:cs="宋体"/>
                <w:i w:val="0"/>
                <w:color w:val="333333"/>
                <w:kern w:val="0"/>
                <w:sz w:val="15"/>
                <w:szCs w:val="15"/>
                <w:u w:val="none"/>
                <w:lang w:val="en-US" w:eastAsia="zh-CN" w:bidi="ar"/>
              </w:rPr>
              <w:br w:type="textWrapping"/>
            </w:r>
            <w:r>
              <w:rPr>
                <w:rFonts w:hint="eastAsia" w:ascii="宋体" w:hAnsi="宋体" w:eastAsia="宋体" w:cs="宋体"/>
                <w:i w:val="0"/>
                <w:color w:val="333333"/>
                <w:kern w:val="0"/>
                <w:sz w:val="15"/>
                <w:szCs w:val="15"/>
                <w:u w:val="none"/>
                <w:lang w:val="en-US" w:eastAsia="zh-CN" w:bidi="ar"/>
              </w:rPr>
              <w:t>（三）不按规定的标准、数额、对象审批或者发放抚恤金、补助金、优待金的；</w:t>
            </w:r>
            <w:r>
              <w:rPr>
                <w:rFonts w:hint="eastAsia" w:ascii="宋体" w:hAnsi="宋体" w:eastAsia="宋体" w:cs="宋体"/>
                <w:i w:val="0"/>
                <w:color w:val="333333"/>
                <w:kern w:val="0"/>
                <w:sz w:val="15"/>
                <w:szCs w:val="15"/>
                <w:u w:val="none"/>
                <w:lang w:val="en-US" w:eastAsia="zh-CN" w:bidi="ar"/>
              </w:rPr>
              <w:br w:type="textWrapping"/>
            </w:r>
            <w:r>
              <w:rPr>
                <w:rFonts w:hint="eastAsia" w:ascii="宋体" w:hAnsi="宋体" w:eastAsia="宋体" w:cs="宋体"/>
                <w:i w:val="0"/>
                <w:color w:val="333333"/>
                <w:kern w:val="0"/>
                <w:sz w:val="15"/>
                <w:szCs w:val="15"/>
                <w:u w:val="none"/>
                <w:lang w:val="en-US" w:eastAsia="zh-CN" w:bidi="ar"/>
              </w:rPr>
              <w:t>（四）在抚恤优待工作中利用职权谋取私利的。</w:t>
            </w:r>
          </w:p>
        </w:tc>
        <w:tc>
          <w:tcPr>
            <w:tcW w:w="1276" w:type="dxa"/>
            <w:noWrap w:val="0"/>
            <w:vAlign w:val="center"/>
          </w:tcPr>
          <w:p>
            <w:pPr>
              <w:rPr>
                <w:rFonts w:hint="eastAsia" w:ascii="宋体" w:hAnsi="宋体" w:eastAsia="宋体" w:cs="宋体"/>
                <w:sz w:val="15"/>
                <w:szCs w:val="15"/>
                <w:vertAlign w:val="baseline"/>
                <w:lang w:val="en-US" w:eastAsia="zh-CN"/>
              </w:rPr>
            </w:pPr>
          </w:p>
        </w:tc>
      </w:tr>
    </w:tbl>
    <w:p>
      <w:pPr>
        <w:rPr>
          <w:rFonts w:hint="eastAsia" w:ascii="宋体" w:hAnsi="宋体" w:eastAsia="宋体" w:cs="宋体"/>
          <w:sz w:val="15"/>
          <w:szCs w:val="15"/>
        </w:rPr>
      </w:pPr>
    </w:p>
    <w:tbl>
      <w:tblPr>
        <w:tblStyle w:val="3"/>
        <w:tblpPr w:leftFromText="180" w:rightFromText="180" w:vertAnchor="text" w:horzAnchor="page" w:tblpXSpec="center" w:tblpY="306"/>
        <w:tblOverlap w:val="never"/>
        <w:tblW w:w="138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0"/>
        <w:gridCol w:w="1475"/>
        <w:gridCol w:w="5250"/>
        <w:gridCol w:w="4862"/>
        <w:gridCol w:w="14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9" w:hRule="atLeast"/>
          <w:jc w:val="center"/>
        </w:trPr>
        <w:tc>
          <w:tcPr>
            <w:tcW w:w="790" w:type="dxa"/>
            <w:noWrap w:val="0"/>
            <w:vAlign w:val="center"/>
          </w:tcPr>
          <w:p>
            <w:pPr>
              <w:keepNext w:val="0"/>
              <w:keepLines w:val="0"/>
              <w:widowControl/>
              <w:suppressLineNumbers w:val="0"/>
              <w:jc w:val="center"/>
              <w:textAlignment w:val="center"/>
              <w:rPr>
                <w:rFonts w:hint="default" w:ascii="宋体" w:hAnsi="宋体" w:eastAsia="宋体" w:cs="宋体"/>
                <w:sz w:val="15"/>
                <w:szCs w:val="15"/>
                <w:lang w:val="en-US" w:eastAsia="zh-CN"/>
              </w:rPr>
            </w:pPr>
            <w:r>
              <w:rPr>
                <w:rFonts w:hint="eastAsia" w:ascii="宋体" w:hAnsi="宋体" w:eastAsia="宋体" w:cs="宋体"/>
                <w:sz w:val="15"/>
                <w:szCs w:val="15"/>
                <w:lang w:val="en-US" w:eastAsia="zh-CN"/>
              </w:rPr>
              <w:t>14</w:t>
            </w:r>
          </w:p>
        </w:tc>
        <w:tc>
          <w:tcPr>
            <w:tcW w:w="1475" w:type="dxa"/>
            <w:noWrap w:val="0"/>
            <w:vAlign w:val="center"/>
          </w:tcPr>
          <w:p>
            <w:pPr>
              <w:keepNext w:val="0"/>
              <w:keepLines w:val="0"/>
              <w:widowControl/>
              <w:suppressLineNumbers w:val="0"/>
              <w:jc w:val="center"/>
              <w:textAlignment w:val="center"/>
              <w:rPr>
                <w:rFonts w:hint="eastAsia" w:ascii="宋体" w:hAnsi="宋体" w:eastAsia="宋体" w:cs="宋体"/>
                <w:sz w:val="15"/>
                <w:szCs w:val="15"/>
                <w:lang w:val="en-US" w:eastAsia="zh-CN"/>
              </w:rPr>
            </w:pPr>
            <w:r>
              <w:rPr>
                <w:rFonts w:hint="eastAsia" w:ascii="宋体" w:hAnsi="宋体" w:eastAsia="宋体" w:cs="宋体"/>
                <w:i w:val="0"/>
                <w:color w:val="000000"/>
                <w:kern w:val="0"/>
                <w:sz w:val="15"/>
                <w:szCs w:val="15"/>
                <w:u w:val="none"/>
                <w:lang w:val="en-US" w:eastAsia="zh-CN" w:bidi="ar"/>
              </w:rPr>
              <w:t>自然灾害民房恢复重建资金申领</w:t>
            </w:r>
          </w:p>
        </w:tc>
        <w:tc>
          <w:tcPr>
            <w:tcW w:w="5250" w:type="dxa"/>
            <w:noWrap w:val="0"/>
            <w:vAlign w:val="top"/>
          </w:tcPr>
          <w:p>
            <w:pPr>
              <w:keepNext w:val="0"/>
              <w:keepLines w:val="0"/>
              <w:widowControl/>
              <w:suppressLineNumbers w:val="0"/>
              <w:jc w:val="left"/>
              <w:textAlignment w:val="top"/>
              <w:rPr>
                <w:rFonts w:hint="eastAsia" w:ascii="宋体" w:hAnsi="宋体" w:eastAsia="宋体" w:cs="宋体"/>
                <w:sz w:val="15"/>
                <w:szCs w:val="15"/>
                <w:lang w:val="en-US" w:eastAsia="zh-CN"/>
              </w:rPr>
            </w:pPr>
            <w:r>
              <w:rPr>
                <w:rFonts w:hint="eastAsia" w:ascii="宋体" w:hAnsi="宋体" w:eastAsia="宋体" w:cs="宋体"/>
                <w:i w:val="0"/>
                <w:color w:val="000000"/>
                <w:kern w:val="0"/>
                <w:sz w:val="15"/>
                <w:szCs w:val="15"/>
                <w:u w:val="none"/>
                <w:lang w:val="en-US" w:eastAsia="zh-CN" w:bidi="ar"/>
              </w:rPr>
              <w:t>1.《自然灾害救助条例》（2019年3月2日修订）</w:t>
            </w:r>
            <w:r>
              <w:rPr>
                <w:rFonts w:hint="eastAsia" w:ascii="宋体" w:hAnsi="宋体" w:eastAsia="宋体" w:cs="宋体"/>
                <w:i w:val="0"/>
                <w:color w:val="000000"/>
                <w:kern w:val="0"/>
                <w:sz w:val="15"/>
                <w:szCs w:val="15"/>
                <w:u w:val="none"/>
                <w:lang w:val="en-US" w:eastAsia="zh-CN" w:bidi="ar"/>
              </w:rPr>
              <w:br w:type="textWrapping"/>
            </w:r>
            <w:r>
              <w:rPr>
                <w:rFonts w:hint="eastAsia" w:ascii="宋体" w:hAnsi="宋体" w:eastAsia="宋体" w:cs="宋体"/>
                <w:i w:val="0"/>
                <w:color w:val="000000"/>
                <w:kern w:val="0"/>
                <w:sz w:val="15"/>
                <w:szCs w:val="15"/>
                <w:u w:val="none"/>
                <w:lang w:val="en-US" w:eastAsia="zh-CN" w:bidi="ar"/>
              </w:rPr>
              <w:t xml:space="preserve">2.参照《中华人民共和国行政许可法》第三十四条“行政机关应当对申请人提交的申请材料进行审查”； </w:t>
            </w:r>
            <w:r>
              <w:rPr>
                <w:rFonts w:hint="eastAsia" w:ascii="宋体" w:hAnsi="宋体" w:eastAsia="宋体" w:cs="宋体"/>
                <w:i w:val="0"/>
                <w:color w:val="000000"/>
                <w:kern w:val="0"/>
                <w:sz w:val="15"/>
                <w:szCs w:val="15"/>
                <w:u w:val="none"/>
                <w:lang w:val="en-US" w:eastAsia="zh-CN" w:bidi="ar"/>
              </w:rPr>
              <w:br w:type="textWrapping"/>
            </w:r>
            <w:r>
              <w:rPr>
                <w:rFonts w:hint="eastAsia" w:ascii="宋体" w:hAnsi="宋体" w:eastAsia="宋体" w:cs="宋体"/>
                <w:i w:val="0"/>
                <w:color w:val="000000"/>
                <w:kern w:val="0"/>
                <w:sz w:val="15"/>
                <w:szCs w:val="15"/>
                <w:u w:val="none"/>
                <w:lang w:val="en-US" w:eastAsia="zh-CN" w:bidi="ar"/>
              </w:rPr>
              <w:t>3.参照《行政许可法》第三十七条“行政机关对行政许可申请进行审查后，除当场作出行政许可决定的外，应当在法定期限内按照规定程序作出行政许可决定。”</w:t>
            </w:r>
            <w:r>
              <w:rPr>
                <w:rFonts w:hint="eastAsia" w:ascii="宋体" w:hAnsi="宋体" w:eastAsia="宋体" w:cs="宋体"/>
                <w:i w:val="0"/>
                <w:color w:val="000000"/>
                <w:kern w:val="0"/>
                <w:sz w:val="15"/>
                <w:szCs w:val="15"/>
                <w:u w:val="none"/>
                <w:lang w:val="en-US" w:eastAsia="zh-CN" w:bidi="ar"/>
              </w:rPr>
              <w:br w:type="textWrapping"/>
            </w:r>
            <w:r>
              <w:rPr>
                <w:rFonts w:hint="eastAsia" w:ascii="宋体" w:hAnsi="宋体" w:eastAsia="宋体" w:cs="宋体"/>
                <w:i w:val="0"/>
                <w:color w:val="000000"/>
                <w:kern w:val="0"/>
                <w:sz w:val="15"/>
                <w:szCs w:val="15"/>
                <w:u w:val="none"/>
                <w:lang w:val="en-US" w:eastAsia="zh-CN" w:bidi="ar"/>
              </w:rPr>
              <w:t>4.参照《行政许可法 》第六十一条“行政机关应当建立健全监督制度，通过核查反映被许可人从事行政许可事项活动情况的有关材料，履行监督责任。</w:t>
            </w:r>
          </w:p>
        </w:tc>
        <w:tc>
          <w:tcPr>
            <w:tcW w:w="4862" w:type="dxa"/>
            <w:noWrap w:val="0"/>
            <w:vAlign w:val="top"/>
          </w:tcPr>
          <w:p>
            <w:pPr>
              <w:keepNext w:val="0"/>
              <w:keepLines w:val="0"/>
              <w:widowControl/>
              <w:suppressLineNumbers w:val="0"/>
              <w:jc w:val="left"/>
              <w:textAlignment w:val="top"/>
              <w:rPr>
                <w:rFonts w:hint="eastAsia" w:ascii="宋体" w:hAnsi="宋体" w:eastAsia="宋体" w:cs="宋体"/>
                <w:sz w:val="15"/>
                <w:szCs w:val="15"/>
                <w:lang w:val="en-US" w:eastAsia="zh-CN"/>
              </w:rPr>
            </w:pPr>
            <w:r>
              <w:rPr>
                <w:rFonts w:hint="eastAsia" w:ascii="宋体" w:hAnsi="宋体" w:eastAsia="宋体" w:cs="宋体"/>
                <w:i w:val="0"/>
                <w:color w:val="000000"/>
                <w:kern w:val="0"/>
                <w:sz w:val="15"/>
                <w:szCs w:val="15"/>
                <w:u w:val="none"/>
                <w:lang w:val="en-US" w:eastAsia="zh-CN" w:bidi="ar"/>
              </w:rPr>
              <w:t>第二十九条　行政机关工作人员违反本条例规定，有下列行为之一的，由任免机关或者监察机关依照法律法规给予处分；构成犯罪的，依法追究刑事责任：</w:t>
            </w:r>
            <w:r>
              <w:rPr>
                <w:rFonts w:hint="eastAsia" w:ascii="宋体" w:hAnsi="宋体" w:eastAsia="宋体" w:cs="宋体"/>
                <w:i w:val="0"/>
                <w:color w:val="000000"/>
                <w:kern w:val="0"/>
                <w:sz w:val="15"/>
                <w:szCs w:val="15"/>
                <w:u w:val="none"/>
                <w:lang w:val="en-US" w:eastAsia="zh-CN" w:bidi="ar"/>
              </w:rPr>
              <w:br w:type="textWrapping"/>
            </w:r>
            <w:r>
              <w:rPr>
                <w:rFonts w:hint="eastAsia" w:ascii="宋体" w:hAnsi="宋体" w:eastAsia="宋体" w:cs="宋体"/>
                <w:i w:val="0"/>
                <w:color w:val="000000"/>
                <w:kern w:val="0"/>
                <w:sz w:val="15"/>
                <w:szCs w:val="15"/>
                <w:u w:val="none"/>
                <w:lang w:val="en-US" w:eastAsia="zh-CN" w:bidi="ar"/>
              </w:rPr>
              <w:t>　　（一）迟报、谎报、瞒报自然灾害损失情况，造成后果的；</w:t>
            </w:r>
            <w:r>
              <w:rPr>
                <w:rFonts w:hint="eastAsia" w:ascii="宋体" w:hAnsi="宋体" w:eastAsia="宋体" w:cs="宋体"/>
                <w:i w:val="0"/>
                <w:color w:val="000000"/>
                <w:kern w:val="0"/>
                <w:sz w:val="15"/>
                <w:szCs w:val="15"/>
                <w:u w:val="none"/>
                <w:lang w:val="en-US" w:eastAsia="zh-CN" w:bidi="ar"/>
              </w:rPr>
              <w:br w:type="textWrapping"/>
            </w:r>
            <w:r>
              <w:rPr>
                <w:rFonts w:hint="eastAsia" w:ascii="宋体" w:hAnsi="宋体" w:eastAsia="宋体" w:cs="宋体"/>
                <w:i w:val="0"/>
                <w:color w:val="000000"/>
                <w:kern w:val="0"/>
                <w:sz w:val="15"/>
                <w:szCs w:val="15"/>
                <w:u w:val="none"/>
                <w:lang w:val="en-US" w:eastAsia="zh-CN" w:bidi="ar"/>
              </w:rPr>
              <w:t>　　（二）未及时组织受灾人员转移安置，或者在提供基本生活救助、组织恢复重建过程中工作不力，造成后果的；</w:t>
            </w:r>
            <w:r>
              <w:rPr>
                <w:rFonts w:hint="eastAsia" w:ascii="宋体" w:hAnsi="宋体" w:eastAsia="宋体" w:cs="宋体"/>
                <w:i w:val="0"/>
                <w:color w:val="000000"/>
                <w:kern w:val="0"/>
                <w:sz w:val="15"/>
                <w:szCs w:val="15"/>
                <w:u w:val="none"/>
                <w:lang w:val="en-US" w:eastAsia="zh-CN" w:bidi="ar"/>
              </w:rPr>
              <w:br w:type="textWrapping"/>
            </w:r>
            <w:r>
              <w:rPr>
                <w:rFonts w:hint="eastAsia" w:ascii="宋体" w:hAnsi="宋体" w:eastAsia="宋体" w:cs="宋体"/>
                <w:i w:val="0"/>
                <w:color w:val="000000"/>
                <w:kern w:val="0"/>
                <w:sz w:val="15"/>
                <w:szCs w:val="15"/>
                <w:u w:val="none"/>
                <w:lang w:val="en-US" w:eastAsia="zh-CN" w:bidi="ar"/>
              </w:rPr>
              <w:t>　　（三）截留、挪用、私分自然灾害救助款物或者捐赠款物的；</w:t>
            </w:r>
            <w:r>
              <w:rPr>
                <w:rFonts w:hint="eastAsia" w:ascii="宋体" w:hAnsi="宋体" w:eastAsia="宋体" w:cs="宋体"/>
                <w:i w:val="0"/>
                <w:color w:val="000000"/>
                <w:kern w:val="0"/>
                <w:sz w:val="15"/>
                <w:szCs w:val="15"/>
                <w:u w:val="none"/>
                <w:lang w:val="en-US" w:eastAsia="zh-CN" w:bidi="ar"/>
              </w:rPr>
              <w:br w:type="textWrapping"/>
            </w:r>
            <w:r>
              <w:rPr>
                <w:rFonts w:hint="eastAsia" w:ascii="宋体" w:hAnsi="宋体" w:eastAsia="宋体" w:cs="宋体"/>
                <w:i w:val="0"/>
                <w:color w:val="000000"/>
                <w:kern w:val="0"/>
                <w:sz w:val="15"/>
                <w:szCs w:val="15"/>
                <w:u w:val="none"/>
                <w:lang w:val="en-US" w:eastAsia="zh-CN" w:bidi="ar"/>
              </w:rPr>
              <w:t>　　（四）不及时归还征用的财产，或者不按照规定给予补偿的；</w:t>
            </w:r>
            <w:r>
              <w:rPr>
                <w:rFonts w:hint="eastAsia" w:ascii="宋体" w:hAnsi="宋体" w:eastAsia="宋体" w:cs="宋体"/>
                <w:i w:val="0"/>
                <w:color w:val="000000"/>
                <w:kern w:val="0"/>
                <w:sz w:val="15"/>
                <w:szCs w:val="15"/>
                <w:u w:val="none"/>
                <w:lang w:val="en-US" w:eastAsia="zh-CN" w:bidi="ar"/>
              </w:rPr>
              <w:br w:type="textWrapping"/>
            </w:r>
            <w:r>
              <w:rPr>
                <w:rFonts w:hint="eastAsia" w:ascii="宋体" w:hAnsi="宋体" w:eastAsia="宋体" w:cs="宋体"/>
                <w:i w:val="0"/>
                <w:color w:val="000000"/>
                <w:kern w:val="0"/>
                <w:sz w:val="15"/>
                <w:szCs w:val="15"/>
                <w:u w:val="none"/>
                <w:lang w:val="en-US" w:eastAsia="zh-CN" w:bidi="ar"/>
              </w:rPr>
              <w:t>　　（五）有滥用职权、玩忽职守、徇私舞弊的其他行为的。</w:t>
            </w:r>
          </w:p>
        </w:tc>
        <w:tc>
          <w:tcPr>
            <w:tcW w:w="1450" w:type="dxa"/>
            <w:noWrap w:val="0"/>
            <w:vAlign w:val="center"/>
          </w:tcPr>
          <w:p>
            <w:pPr>
              <w:jc w:val="center"/>
              <w:rPr>
                <w:rFonts w:hint="eastAsia" w:ascii="宋体" w:hAnsi="宋体" w:eastAsia="宋体" w:cs="宋体"/>
                <w:sz w:val="15"/>
                <w:szCs w:val="15"/>
                <w:vertAlign w:val="baseline"/>
                <w:lang w:val="en-US" w:eastAsia="zh-CN"/>
              </w:rPr>
            </w:pPr>
          </w:p>
        </w:tc>
      </w:tr>
    </w:tbl>
    <w:p>
      <w:pPr>
        <w:rPr>
          <w:rFonts w:hint="eastAsia" w:ascii="宋体" w:hAnsi="宋体" w:eastAsia="宋体" w:cs="宋体"/>
          <w:sz w:val="15"/>
          <w:szCs w:val="15"/>
        </w:rPr>
      </w:pPr>
    </w:p>
    <w:p>
      <w:pPr>
        <w:rPr>
          <w:rFonts w:hint="eastAsia" w:ascii="宋体" w:hAnsi="宋体" w:eastAsia="宋体" w:cs="宋体"/>
          <w:sz w:val="15"/>
          <w:szCs w:val="15"/>
        </w:rPr>
      </w:pPr>
    </w:p>
    <w:p>
      <w:pPr>
        <w:rPr>
          <w:rFonts w:hint="eastAsia" w:ascii="宋体" w:hAnsi="宋体" w:eastAsia="宋体" w:cs="宋体"/>
          <w:sz w:val="15"/>
          <w:szCs w:val="15"/>
        </w:rPr>
      </w:pPr>
    </w:p>
    <w:tbl>
      <w:tblPr>
        <w:tblStyle w:val="3"/>
        <w:tblpPr w:leftFromText="180" w:rightFromText="180" w:vertAnchor="text" w:tblpXSpec="center" w:tblpY="1"/>
        <w:tblOverlap w:val="never"/>
        <w:tblW w:w="138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0"/>
        <w:gridCol w:w="1475"/>
        <w:gridCol w:w="5250"/>
        <w:gridCol w:w="4862"/>
        <w:gridCol w:w="14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3" w:hRule="atLeast"/>
        </w:trPr>
        <w:tc>
          <w:tcPr>
            <w:tcW w:w="790" w:type="dxa"/>
            <w:noWrap w:val="0"/>
            <w:vAlign w:val="center"/>
          </w:tcPr>
          <w:p>
            <w:pPr>
              <w:keepNext w:val="0"/>
              <w:keepLines w:val="0"/>
              <w:widowControl/>
              <w:suppressLineNumbers w:val="0"/>
              <w:jc w:val="center"/>
              <w:textAlignment w:val="center"/>
              <w:rPr>
                <w:rFonts w:hint="default" w:ascii="宋体" w:hAnsi="宋体" w:eastAsia="宋体" w:cs="宋体"/>
                <w:sz w:val="15"/>
                <w:szCs w:val="15"/>
                <w:lang w:val="en-US" w:eastAsia="zh-CN"/>
              </w:rPr>
            </w:pPr>
            <w:r>
              <w:rPr>
                <w:rFonts w:hint="eastAsia" w:ascii="宋体" w:hAnsi="宋体" w:eastAsia="宋体" w:cs="宋体"/>
                <w:sz w:val="15"/>
                <w:szCs w:val="15"/>
                <w:lang w:val="en-US" w:eastAsia="zh-CN"/>
              </w:rPr>
              <w:t>15</w:t>
            </w:r>
          </w:p>
        </w:tc>
        <w:tc>
          <w:tcPr>
            <w:tcW w:w="1475" w:type="dxa"/>
            <w:noWrap w:val="0"/>
            <w:vAlign w:val="center"/>
          </w:tcPr>
          <w:p>
            <w:pPr>
              <w:keepNext w:val="0"/>
              <w:keepLines w:val="0"/>
              <w:widowControl/>
              <w:suppressLineNumbers w:val="0"/>
              <w:jc w:val="center"/>
              <w:textAlignment w:val="center"/>
              <w:rPr>
                <w:rFonts w:hint="eastAsia" w:ascii="宋体" w:hAnsi="宋体" w:eastAsia="宋体" w:cs="宋体"/>
                <w:sz w:val="15"/>
                <w:szCs w:val="15"/>
                <w:lang w:val="en-US" w:eastAsia="zh-CN"/>
              </w:rPr>
            </w:pPr>
            <w:r>
              <w:rPr>
                <w:rFonts w:hint="eastAsia" w:ascii="宋体" w:hAnsi="宋体" w:eastAsia="宋体" w:cs="宋体"/>
                <w:i w:val="0"/>
                <w:color w:val="000000"/>
                <w:kern w:val="0"/>
                <w:sz w:val="15"/>
                <w:szCs w:val="15"/>
                <w:u w:val="none"/>
                <w:lang w:val="en-US" w:eastAsia="zh-CN" w:bidi="ar"/>
              </w:rPr>
              <w:t>受灾人员基本生活救助申请</w:t>
            </w:r>
          </w:p>
        </w:tc>
        <w:tc>
          <w:tcPr>
            <w:tcW w:w="5250" w:type="dxa"/>
            <w:noWrap w:val="0"/>
            <w:vAlign w:val="top"/>
          </w:tcPr>
          <w:p>
            <w:pPr>
              <w:keepNext w:val="0"/>
              <w:keepLines w:val="0"/>
              <w:widowControl/>
              <w:suppressLineNumbers w:val="0"/>
              <w:jc w:val="left"/>
              <w:textAlignment w:val="top"/>
              <w:rPr>
                <w:rFonts w:hint="eastAsia" w:ascii="宋体" w:hAnsi="宋体" w:eastAsia="宋体" w:cs="宋体"/>
                <w:sz w:val="15"/>
                <w:szCs w:val="15"/>
                <w:lang w:val="en-US" w:eastAsia="zh-CN"/>
              </w:rPr>
            </w:pPr>
            <w:r>
              <w:rPr>
                <w:rFonts w:hint="eastAsia" w:ascii="宋体" w:hAnsi="宋体" w:eastAsia="宋体" w:cs="宋体"/>
                <w:i w:val="0"/>
                <w:color w:val="000000"/>
                <w:kern w:val="0"/>
                <w:sz w:val="15"/>
                <w:szCs w:val="15"/>
                <w:u w:val="none"/>
                <w:lang w:val="en-US" w:eastAsia="zh-CN" w:bidi="ar"/>
              </w:rPr>
              <w:t>1.《自然灾害救助条例》（2019年3月2日修订）第二十一条2.民政部《受灾人员冬春生活救助工作规程》（2015年）</w:t>
            </w:r>
            <w:r>
              <w:rPr>
                <w:rFonts w:hint="eastAsia" w:ascii="宋体" w:hAnsi="宋体" w:eastAsia="宋体" w:cs="宋体"/>
                <w:i w:val="0"/>
                <w:color w:val="000000"/>
                <w:kern w:val="0"/>
                <w:sz w:val="15"/>
                <w:szCs w:val="15"/>
                <w:u w:val="none"/>
                <w:lang w:val="en-US" w:eastAsia="zh-CN" w:bidi="ar"/>
              </w:rPr>
              <w:br w:type="textWrapping"/>
            </w:r>
            <w:r>
              <w:rPr>
                <w:rFonts w:hint="eastAsia" w:ascii="宋体" w:hAnsi="宋体" w:eastAsia="宋体" w:cs="宋体"/>
                <w:i w:val="0"/>
                <w:color w:val="000000"/>
                <w:kern w:val="0"/>
                <w:sz w:val="15"/>
                <w:szCs w:val="15"/>
                <w:u w:val="none"/>
                <w:lang w:val="en-US" w:eastAsia="zh-CN" w:bidi="ar"/>
              </w:rPr>
              <w:t xml:space="preserve">2.参照《中华人民共和国行政许可法》第三十四条“行政机关应当对申请人提交的申请材料进行审查”； </w:t>
            </w:r>
            <w:r>
              <w:rPr>
                <w:rFonts w:hint="eastAsia" w:ascii="宋体" w:hAnsi="宋体" w:eastAsia="宋体" w:cs="宋体"/>
                <w:i w:val="0"/>
                <w:color w:val="000000"/>
                <w:kern w:val="0"/>
                <w:sz w:val="15"/>
                <w:szCs w:val="15"/>
                <w:u w:val="none"/>
                <w:lang w:val="en-US" w:eastAsia="zh-CN" w:bidi="ar"/>
              </w:rPr>
              <w:br w:type="textWrapping"/>
            </w:r>
            <w:r>
              <w:rPr>
                <w:rFonts w:hint="eastAsia" w:ascii="宋体" w:hAnsi="宋体" w:eastAsia="宋体" w:cs="宋体"/>
                <w:i w:val="0"/>
                <w:color w:val="000000"/>
                <w:kern w:val="0"/>
                <w:sz w:val="15"/>
                <w:szCs w:val="15"/>
                <w:u w:val="none"/>
                <w:lang w:val="en-US" w:eastAsia="zh-CN" w:bidi="ar"/>
              </w:rPr>
              <w:t>3.参照《行政许可法》第三十七条“行政机关对行政许可申请进行审查后，除当场作出行政许可决定的外，应当在法定期限内按照规定程序作出行政许可决定。”</w:t>
            </w:r>
            <w:r>
              <w:rPr>
                <w:rFonts w:hint="eastAsia" w:ascii="宋体" w:hAnsi="宋体" w:eastAsia="宋体" w:cs="宋体"/>
                <w:i w:val="0"/>
                <w:color w:val="000000"/>
                <w:kern w:val="0"/>
                <w:sz w:val="15"/>
                <w:szCs w:val="15"/>
                <w:u w:val="none"/>
                <w:lang w:val="en-US" w:eastAsia="zh-CN" w:bidi="ar"/>
              </w:rPr>
              <w:br w:type="textWrapping"/>
            </w:r>
            <w:r>
              <w:rPr>
                <w:rFonts w:hint="eastAsia" w:ascii="宋体" w:hAnsi="宋体" w:eastAsia="宋体" w:cs="宋体"/>
                <w:i w:val="0"/>
                <w:color w:val="000000"/>
                <w:kern w:val="0"/>
                <w:sz w:val="15"/>
                <w:szCs w:val="15"/>
                <w:u w:val="none"/>
                <w:lang w:val="en-US" w:eastAsia="zh-CN" w:bidi="ar"/>
              </w:rPr>
              <w:t>4.参照《行政许可法 》第六十一条“行政机关应当建立健全监督制度，通过核查反映被许可人从事行政许可事项活动情况的有关材料，履行监督责任。</w:t>
            </w:r>
          </w:p>
        </w:tc>
        <w:tc>
          <w:tcPr>
            <w:tcW w:w="4862" w:type="dxa"/>
            <w:noWrap w:val="0"/>
            <w:vAlign w:val="top"/>
          </w:tcPr>
          <w:p>
            <w:pPr>
              <w:keepNext w:val="0"/>
              <w:keepLines w:val="0"/>
              <w:widowControl/>
              <w:suppressLineNumbers w:val="0"/>
              <w:jc w:val="left"/>
              <w:textAlignment w:val="top"/>
              <w:rPr>
                <w:rFonts w:hint="eastAsia" w:ascii="宋体" w:hAnsi="宋体" w:eastAsia="宋体" w:cs="宋体"/>
                <w:sz w:val="15"/>
                <w:szCs w:val="15"/>
                <w:lang w:val="en-US" w:eastAsia="zh-CN"/>
              </w:rPr>
            </w:pPr>
            <w:r>
              <w:rPr>
                <w:rFonts w:hint="eastAsia" w:ascii="宋体" w:hAnsi="宋体" w:eastAsia="宋体" w:cs="宋体"/>
                <w:i w:val="0"/>
                <w:color w:val="000000"/>
                <w:kern w:val="0"/>
                <w:sz w:val="15"/>
                <w:szCs w:val="15"/>
                <w:u w:val="none"/>
                <w:lang w:val="en-US" w:eastAsia="zh-CN" w:bidi="ar"/>
              </w:rPr>
              <w:t>第二十九条　行政机关工作人员违反本条例规定，有下列行为之一的，由任免机关或者监察机关依照法律法规给予处分；构成犯罪的，依法追究刑事责任：</w:t>
            </w:r>
            <w:r>
              <w:rPr>
                <w:rFonts w:hint="eastAsia" w:ascii="宋体" w:hAnsi="宋体" w:eastAsia="宋体" w:cs="宋体"/>
                <w:i w:val="0"/>
                <w:color w:val="000000"/>
                <w:kern w:val="0"/>
                <w:sz w:val="15"/>
                <w:szCs w:val="15"/>
                <w:u w:val="none"/>
                <w:lang w:val="en-US" w:eastAsia="zh-CN" w:bidi="ar"/>
              </w:rPr>
              <w:br w:type="textWrapping"/>
            </w:r>
            <w:r>
              <w:rPr>
                <w:rFonts w:hint="eastAsia" w:ascii="宋体" w:hAnsi="宋体" w:eastAsia="宋体" w:cs="宋体"/>
                <w:i w:val="0"/>
                <w:color w:val="000000"/>
                <w:kern w:val="0"/>
                <w:sz w:val="15"/>
                <w:szCs w:val="15"/>
                <w:u w:val="none"/>
                <w:lang w:val="en-US" w:eastAsia="zh-CN" w:bidi="ar"/>
              </w:rPr>
              <w:t>　　（一）迟报、谎报、瞒报自然灾害损失情况，造成后果的；</w:t>
            </w:r>
            <w:r>
              <w:rPr>
                <w:rFonts w:hint="eastAsia" w:ascii="宋体" w:hAnsi="宋体" w:eastAsia="宋体" w:cs="宋体"/>
                <w:i w:val="0"/>
                <w:color w:val="000000"/>
                <w:kern w:val="0"/>
                <w:sz w:val="15"/>
                <w:szCs w:val="15"/>
                <w:u w:val="none"/>
                <w:lang w:val="en-US" w:eastAsia="zh-CN" w:bidi="ar"/>
              </w:rPr>
              <w:br w:type="textWrapping"/>
            </w:r>
            <w:r>
              <w:rPr>
                <w:rFonts w:hint="eastAsia" w:ascii="宋体" w:hAnsi="宋体" w:eastAsia="宋体" w:cs="宋体"/>
                <w:i w:val="0"/>
                <w:color w:val="000000"/>
                <w:kern w:val="0"/>
                <w:sz w:val="15"/>
                <w:szCs w:val="15"/>
                <w:u w:val="none"/>
                <w:lang w:val="en-US" w:eastAsia="zh-CN" w:bidi="ar"/>
              </w:rPr>
              <w:t>　　（二）未及时组织受灾人员转移安置，或者在提供基本生活救助、组织恢复重建过程中工作不力，造成后果的；</w:t>
            </w:r>
            <w:r>
              <w:rPr>
                <w:rFonts w:hint="eastAsia" w:ascii="宋体" w:hAnsi="宋体" w:eastAsia="宋体" w:cs="宋体"/>
                <w:i w:val="0"/>
                <w:color w:val="000000"/>
                <w:kern w:val="0"/>
                <w:sz w:val="15"/>
                <w:szCs w:val="15"/>
                <w:u w:val="none"/>
                <w:lang w:val="en-US" w:eastAsia="zh-CN" w:bidi="ar"/>
              </w:rPr>
              <w:br w:type="textWrapping"/>
            </w:r>
            <w:r>
              <w:rPr>
                <w:rFonts w:hint="eastAsia" w:ascii="宋体" w:hAnsi="宋体" w:eastAsia="宋体" w:cs="宋体"/>
                <w:i w:val="0"/>
                <w:color w:val="000000"/>
                <w:kern w:val="0"/>
                <w:sz w:val="15"/>
                <w:szCs w:val="15"/>
                <w:u w:val="none"/>
                <w:lang w:val="en-US" w:eastAsia="zh-CN" w:bidi="ar"/>
              </w:rPr>
              <w:t>　　（三）截留、挪用、私分自然灾害救助款物或者捐赠款物的；</w:t>
            </w:r>
            <w:r>
              <w:rPr>
                <w:rFonts w:hint="eastAsia" w:ascii="宋体" w:hAnsi="宋体" w:eastAsia="宋体" w:cs="宋体"/>
                <w:i w:val="0"/>
                <w:color w:val="000000"/>
                <w:kern w:val="0"/>
                <w:sz w:val="15"/>
                <w:szCs w:val="15"/>
                <w:u w:val="none"/>
                <w:lang w:val="en-US" w:eastAsia="zh-CN" w:bidi="ar"/>
              </w:rPr>
              <w:br w:type="textWrapping"/>
            </w:r>
            <w:r>
              <w:rPr>
                <w:rFonts w:hint="eastAsia" w:ascii="宋体" w:hAnsi="宋体" w:eastAsia="宋体" w:cs="宋体"/>
                <w:i w:val="0"/>
                <w:color w:val="000000"/>
                <w:kern w:val="0"/>
                <w:sz w:val="15"/>
                <w:szCs w:val="15"/>
                <w:u w:val="none"/>
                <w:lang w:val="en-US" w:eastAsia="zh-CN" w:bidi="ar"/>
              </w:rPr>
              <w:t>　　（四）不及时归还征用的财产，或者不按照规定给予补偿的；</w:t>
            </w:r>
            <w:r>
              <w:rPr>
                <w:rFonts w:hint="eastAsia" w:ascii="宋体" w:hAnsi="宋体" w:eastAsia="宋体" w:cs="宋体"/>
                <w:i w:val="0"/>
                <w:color w:val="000000"/>
                <w:kern w:val="0"/>
                <w:sz w:val="15"/>
                <w:szCs w:val="15"/>
                <w:u w:val="none"/>
                <w:lang w:val="en-US" w:eastAsia="zh-CN" w:bidi="ar"/>
              </w:rPr>
              <w:br w:type="textWrapping"/>
            </w:r>
            <w:r>
              <w:rPr>
                <w:rFonts w:hint="eastAsia" w:ascii="宋体" w:hAnsi="宋体" w:eastAsia="宋体" w:cs="宋体"/>
                <w:i w:val="0"/>
                <w:color w:val="000000"/>
                <w:kern w:val="0"/>
                <w:sz w:val="15"/>
                <w:szCs w:val="15"/>
                <w:u w:val="none"/>
                <w:lang w:val="en-US" w:eastAsia="zh-CN" w:bidi="ar"/>
              </w:rPr>
              <w:t>　　（五）有滥用职权、玩忽职守、徇私舞弊的其他行为的。</w:t>
            </w:r>
          </w:p>
        </w:tc>
        <w:tc>
          <w:tcPr>
            <w:tcW w:w="1450" w:type="dxa"/>
            <w:noWrap w:val="0"/>
            <w:vAlign w:val="center"/>
          </w:tcPr>
          <w:p>
            <w:pPr>
              <w:jc w:val="center"/>
              <w:rPr>
                <w:rFonts w:hint="eastAsia" w:ascii="宋体" w:hAnsi="宋体" w:eastAsia="宋体" w:cs="宋体"/>
                <w:sz w:val="15"/>
                <w:szCs w:val="15"/>
                <w:vertAlign w:val="baseline"/>
                <w:lang w:val="en-US" w:eastAsia="zh-CN"/>
              </w:rPr>
            </w:pPr>
          </w:p>
        </w:tc>
      </w:tr>
    </w:tbl>
    <w:p>
      <w:pPr>
        <w:rPr>
          <w:rFonts w:hint="eastAsia" w:ascii="宋体" w:hAnsi="宋体" w:eastAsia="宋体" w:cs="宋体"/>
          <w:sz w:val="15"/>
          <w:szCs w:val="15"/>
        </w:rPr>
        <w:sectPr>
          <w:footerReference r:id="rId3" w:type="default"/>
          <w:pgSz w:w="16838" w:h="11906" w:orient="landscape"/>
          <w:pgMar w:top="760" w:right="1440" w:bottom="1800" w:left="1440" w:header="851" w:footer="992" w:gutter="0"/>
          <w:cols w:space="720" w:num="1"/>
          <w:docGrid w:type="lines" w:linePitch="312" w:charSpace="0"/>
        </w:sectPr>
      </w:pP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2"/>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4BF9D9F"/>
    <w:multiLevelType w:val="singleLevel"/>
    <w:tmpl w:val="54BF9D9F"/>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F33837"/>
    <w:rsid w:val="3D583C63"/>
    <w:rsid w:val="73F338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qFormat/>
    <w:uiPriority w:val="0"/>
    <w:pPr>
      <w:widowControl w:val="0"/>
      <w:tabs>
        <w:tab w:val="center" w:pos="4153"/>
        <w:tab w:val="right" w:pos="8306"/>
      </w:tabs>
      <w:snapToGrid w:val="0"/>
      <w:jc w:val="left"/>
    </w:pPr>
    <w:rPr>
      <w:rFonts w:ascii="Times New Roman" w:hAnsi="Times New Roman" w:eastAsia="仿宋_GB2312" w:cs="Times New Roman"/>
      <w:kern w:val="2"/>
      <w:sz w:val="18"/>
      <w:szCs w:val="3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2024-06-19T07:43:00Z</dcterms:created>
  <dc:creator>YANG=</dc:creator>
  <cp:lastModifiedBy>YANG=</cp:lastModifiedBy>
  <dcterms:modified xsi:type="dcterms:W3CDTF">2024-06-19T08:12:17Z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ies>
</file>