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eastAsia="宋体" w:asciiTheme="majorEastAsia" w:hAnsiTheme="majorEastAsia" w:cstheme="majorEastAsia"/>
          <w:b/>
          <w:bCs/>
          <w:sz w:val="44"/>
          <w:szCs w:val="44"/>
          <w:lang w:eastAsia="zh-CN"/>
        </w:rPr>
        <w:t>孙氏镇</w:t>
      </w:r>
      <w:r>
        <w:rPr>
          <w:rFonts w:hint="eastAsia" w:asciiTheme="majorEastAsia" w:hAnsiTheme="majorEastAsia" w:eastAsiaTheme="majorEastAsia" w:cstheme="majorEastAsia"/>
          <w:b/>
          <w:bCs/>
          <w:sz w:val="44"/>
          <w:szCs w:val="44"/>
        </w:rPr>
        <w:t>权责清单事项分表</w:t>
      </w:r>
    </w:p>
    <w:p>
      <w:pPr>
        <w:spacing w:line="6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（行政许可19项）</w:t>
      </w:r>
    </w:p>
    <w:p>
      <w:pPr>
        <w:spacing w:line="6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r>
        <w:rPr>
          <w:rFonts w:hint="eastAsia" w:asciiTheme="minorEastAsia" w:hAnsiTheme="minorEastAsia" w:eastAsiaTheme="minorEastAsia" w:cstheme="minorEastAsia"/>
          <w:b/>
          <w:bCs/>
          <w:sz w:val="24"/>
          <w:szCs w:val="24"/>
          <w:lang w:eastAsia="zh-CN"/>
        </w:rPr>
        <w:t>孙氏镇</w:t>
      </w:r>
      <w:r>
        <w:rPr>
          <w:rFonts w:hint="eastAsia" w:asciiTheme="minorEastAsia" w:hAnsiTheme="minorEastAsia" w:eastAsiaTheme="minorEastAsia" w:cstheme="minorEastAsia"/>
          <w:b/>
          <w:bCs/>
          <w:sz w:val="24"/>
          <w:szCs w:val="24"/>
        </w:rPr>
        <w:t>人民政府（公章）</w:t>
      </w: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9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权力类型</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行政主体</w:t>
            </w:r>
          </w:p>
        </w:tc>
        <w:tc>
          <w:tcPr>
            <w:tcW w:w="1921"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实施依据</w:t>
            </w:r>
          </w:p>
        </w:tc>
        <w:tc>
          <w:tcPr>
            <w:tcW w:w="30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w:t>
            </w:r>
          </w:p>
        </w:tc>
        <w:tc>
          <w:tcPr>
            <w:tcW w:w="305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w:t>
            </w:r>
          </w:p>
        </w:tc>
        <w:tc>
          <w:tcPr>
            <w:tcW w:w="13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建设农村公益性墓地审批</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widowControl/>
              <w:jc w:val="center"/>
              <w:textAlignment w:val="center"/>
              <w:rPr>
                <w:rFonts w:asciiTheme="minorEastAsia" w:hAnsiTheme="minorEastAsia" w:eastAsiaTheme="minorEastAsia" w:cstheme="minorEastAsia"/>
                <w:sz w:val="18"/>
                <w:szCs w:val="18"/>
              </w:rPr>
            </w:pPr>
          </w:p>
        </w:tc>
      </w:tr>
    </w:tbl>
    <w:tbl>
      <w:tblPr>
        <w:tblStyle w:val="4"/>
        <w:tblpPr w:leftFromText="180" w:rightFromText="180" w:vertAnchor="text" w:horzAnchor="page" w:tblpXSpec="center" w:tblpY="278"/>
        <w:tblOverlap w:val="never"/>
        <w:tblW w:w="1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2"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2</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乡（镇）村公共设施、公益事业使用集体建设用地审批</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因不履行或不正确履行行政职责，有下列情形的，行政机关及相关工作人员应当承担相应的责任：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211"/>
        <w:tblOverlap w:val="never"/>
        <w:tblW w:w="14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6"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3</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乡村建设规划许可</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4、不依法履行监督职责或者监督不力，许可企业生产假药、劣药的；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c>
          <w:tcPr>
            <w:tcW w:w="737"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139"/>
        <w:tblOverlap w:val="never"/>
        <w:tblW w:w="1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5"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4</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农村村民宅基地审批</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8、办理过程中实施监督检查，索取或者收受他人财物或者谋取其他利益的；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296"/>
        <w:tblOverlap w:val="never"/>
        <w:tblW w:w="1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5</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承包期内需调整承包地批准</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p>
            <w:pPr>
              <w:widowControl/>
              <w:textAlignment w:val="center"/>
              <w:rPr>
                <w:rFonts w:asciiTheme="minorEastAsia" w:hAnsiTheme="minorEastAsia" w:eastAsiaTheme="minorEastAsia" w:cstheme="minorEastAsia"/>
                <w:kern w:val="0"/>
                <w:sz w:val="18"/>
                <w:szCs w:val="18"/>
                <w:lang w:bidi="ar"/>
              </w:rPr>
            </w:pP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5</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ascii="仿宋_GB2312" w:hAnsi="宋体" w:cs="仿宋_GB2312"/>
                <w:kern w:val="0"/>
                <w:sz w:val="21"/>
                <w:szCs w:val="21"/>
                <w:lang w:bidi="ar"/>
              </w:rPr>
              <w:t>适龄儿童、少年因身体状况需要延缓入学或者休学审批</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p>
            <w:pPr>
              <w:widowControl/>
              <w:jc w:val="left"/>
              <w:textAlignment w:val="top"/>
              <w:rPr>
                <w:rFonts w:asciiTheme="minorEastAsia" w:hAnsiTheme="minorEastAsia" w:eastAsiaTheme="minorEastAsia" w:cstheme="minorEastAsia"/>
                <w:kern w:val="0"/>
                <w:sz w:val="18"/>
                <w:szCs w:val="18"/>
                <w:lang w:bidi="ar"/>
              </w:rPr>
            </w:pP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6"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6</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生鲜乳收购许可</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2"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7</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水域滩涂养殖证核发</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7.工作过程中索要或者收受他人财物或者谋取其他利益的。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71"/>
        <w:tblOverlap w:val="never"/>
        <w:tblW w:w="1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8</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个体工商户登记注册</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horzAnchor="page" w:tblpXSpec="center" w:tblpY="52"/>
        <w:tblOverlap w:val="never"/>
        <w:tblW w:w="1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8" w:hRule="atLeast"/>
          <w:jc w:val="center"/>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9</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食品经营许可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p>
            <w:pPr>
              <w:widowControl/>
              <w:textAlignment w:val="center"/>
              <w:rPr>
                <w:rFonts w:asciiTheme="minorEastAsia" w:hAnsiTheme="minorEastAsia" w:eastAsiaTheme="minorEastAsia" w:cstheme="minorEastAsia"/>
                <w:kern w:val="0"/>
                <w:sz w:val="18"/>
                <w:szCs w:val="18"/>
                <w:lang w:bidi="ar"/>
              </w:rPr>
            </w:pPr>
          </w:p>
        </w:tc>
        <w:tc>
          <w:tcPr>
            <w:tcW w:w="3050" w:type="dxa"/>
            <w:vAlign w:val="center"/>
          </w:tcPr>
          <w:p>
            <w:pPr>
              <w:widowControl/>
              <w:jc w:val="left"/>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7.工作过程中索要或者收受他人财物或者谋取其他利益的。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horzAnchor="page" w:tblpX="1596" w:tblpY="38"/>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3"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10</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在村庄、集镇规划区内公共场所修建临时建筑等设施审批</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4、不依法履行监督职责或者监督不力，许可企业生产假药、劣药的；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6、应当举行听证而不举行听证的；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8、办理过程中索取或者收受他人财物或者谋取其他利益的；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0"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11</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食品小餐饮登记</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p>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5"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食品生产加工小作坊登记</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tcPr>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5、其他法律法规规章文件规定应履行的责任。</w:t>
            </w:r>
          </w:p>
        </w:tc>
        <w:tc>
          <w:tcPr>
            <w:tcW w:w="3050" w:type="dxa"/>
          </w:tcPr>
          <w:p>
            <w:pPr>
              <w:widowControl/>
              <w:jc w:val="left"/>
              <w:textAlignment w:val="top"/>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5.违法法定程序实施行政许可的。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6.应当举行听证而不听证的。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7.工作中玩忽职守、滥用职权的。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 xml:space="preserve">8.监督检查，索要或者收受他人财物或者谋取其他利益的。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9.其他法律法规文件规定的行为。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13</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林木采伐许可证核发</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numPr>
                <w:ilvl w:val="0"/>
                <w:numId w:val="1"/>
              </w:numP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14</w:t>
            </w:r>
          </w:p>
          <w:p>
            <w:pPr>
              <w:widowControl/>
              <w:jc w:val="center"/>
              <w:textAlignment w:val="center"/>
              <w:rPr>
                <w:rFonts w:asciiTheme="minorEastAsia" w:hAnsiTheme="minorEastAsia" w:eastAsiaTheme="minorEastAsia" w:cstheme="minorEastAsia"/>
                <w:kern w:val="0"/>
                <w:sz w:val="18"/>
                <w:szCs w:val="18"/>
                <w:lang w:bidi="ar"/>
              </w:rPr>
            </w:pP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农药经营许可</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15</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公共场所卫生许可</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16</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乡村医生执业注册</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17</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拖拉机和联合收割机登记</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18</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护士执业注册</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文政办[2020]5号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2、其他法律法规规章文件规定应履行的责任。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1" w:hRule="atLeast"/>
        </w:trPr>
        <w:tc>
          <w:tcPr>
            <w:tcW w:w="690"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19</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p>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行政许可</w:t>
            </w:r>
          </w:p>
        </w:tc>
        <w:tc>
          <w:tcPr>
            <w:tcW w:w="1247"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工商企业等社会资本通过流转取得土地经营权审批</w:t>
            </w:r>
          </w:p>
        </w:tc>
        <w:tc>
          <w:tcPr>
            <w:tcW w:w="1247"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bookmarkStart w:id="0" w:name="_GoBack"/>
            <w:bookmarkEnd w:id="0"/>
          </w:p>
        </w:tc>
        <w:tc>
          <w:tcPr>
            <w:tcW w:w="1921" w:type="dxa"/>
            <w:vAlign w:val="center"/>
          </w:tcPr>
          <w:p>
            <w:pPr>
              <w:widowControl/>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冀政务办【2023】83号</w:t>
            </w:r>
          </w:p>
        </w:tc>
        <w:tc>
          <w:tcPr>
            <w:tcW w:w="3075"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1.受理责任：公示应当提交的材料，一次性告知补正材料，依法受理或不予受理（不予受理应当告知理由）。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2、审查责任：按照法律法规及相关政策，对书面申请材料进行审查。</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3、决定责任；作出行政许可或者不予行政许可决定，法定告知（不予许可的应当书面告知理由）。</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4、送达责任：准予许可的制发送达许可证，按规定信息公开。</w:t>
            </w:r>
          </w:p>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5、事后监管责任：建立实施监督检查的运行机制和管理制度，开展定期和不定期检查，依法采取相关处置措施。    </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6、其他法律法规规章文件规定应履行的责任。</w:t>
            </w:r>
          </w:p>
        </w:tc>
        <w:tc>
          <w:tcPr>
            <w:tcW w:w="3050" w:type="dxa"/>
            <w:vAlign w:val="center"/>
          </w:tcPr>
          <w:p>
            <w:pPr>
              <w:widowControl/>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1、对符合法定条件的申请不予受理的；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2、对不符合法定条件的申请人准予行政许可或者超越法定职权作出准予行政许可决定的；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3、对符合法定条件的申请人不予行政许可或者不在法定期限内作出准予行政许可决定的；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4、违反法定程序实施行政许可的；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5、工作中玩忽职守、滥用职权的；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6、办理过程中，索取或者收受他人财物或者谋取其他利益的；</w:t>
            </w:r>
            <w:r>
              <w:rPr>
                <w:rFonts w:hint="eastAsia" w:asciiTheme="minorEastAsia" w:hAnsiTheme="minorEastAsia" w:eastAsiaTheme="minorEastAsia" w:cstheme="minorEastAsia"/>
                <w:kern w:val="0"/>
                <w:sz w:val="18"/>
                <w:szCs w:val="18"/>
                <w:lang w:bidi="ar"/>
              </w:rPr>
              <w:br w:type="textWrapping"/>
            </w:r>
            <w:r>
              <w:rPr>
                <w:rFonts w:hint="eastAsia" w:asciiTheme="minorEastAsia" w:hAnsiTheme="minorEastAsia" w:eastAsiaTheme="minorEastAsia" w:cstheme="minorEastAsia"/>
                <w:kern w:val="0"/>
                <w:sz w:val="18"/>
                <w:szCs w:val="18"/>
                <w:lang w:bidi="ar"/>
              </w:rPr>
              <w:t>7、其他违反法律法规规章文件规定的行为。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F80C9"/>
    <w:multiLevelType w:val="singleLevel"/>
    <w:tmpl w:val="F13F80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94"/>
    <w:rsid w:val="000F7460"/>
    <w:rsid w:val="00224094"/>
    <w:rsid w:val="00242288"/>
    <w:rsid w:val="00494D5F"/>
    <w:rsid w:val="005E74EF"/>
    <w:rsid w:val="00AB5047"/>
    <w:rsid w:val="00B369B9"/>
    <w:rsid w:val="00BA18EB"/>
    <w:rsid w:val="00BD15BF"/>
    <w:rsid w:val="00C437CF"/>
    <w:rsid w:val="00C43FFF"/>
    <w:rsid w:val="00C731E9"/>
    <w:rsid w:val="00C9010F"/>
    <w:rsid w:val="00E31AEE"/>
    <w:rsid w:val="00FC29F7"/>
    <w:rsid w:val="00FE5A9D"/>
    <w:rsid w:val="6740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1558</Words>
  <Characters>8881</Characters>
  <Lines>74</Lines>
  <Paragraphs>20</Paragraphs>
  <TotalTime>0</TotalTime>
  <ScaleCrop>false</ScaleCrop>
  <LinksUpToDate>false</LinksUpToDate>
  <CharactersWithSpaces>10419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waxzck@outlook.com</dc:creator>
  <cp:lastModifiedBy>Administrator</cp:lastModifiedBy>
  <dcterms:modified xsi:type="dcterms:W3CDTF">2024-06-20T00:43:37Z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