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责任事项和追责情形依据分表</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（行政许可</w:t>
      </w:r>
      <w:r>
        <w:rPr>
          <w:rFonts w:hint="eastAsia" w:ascii="宋体" w:hAnsi="宋体" w:eastAsia="宋体" w:cs="宋体"/>
          <w:b/>
          <w:bCs/>
          <w:sz w:val="44"/>
          <w:szCs w:val="44"/>
        </w:rPr>
        <w:t>19项）</w:t>
      </w:r>
      <w:bookmarkStart w:id="0" w:name="_GoBack"/>
      <w:bookmarkEnd w:id="0"/>
    </w:p>
    <w:p>
      <w:pPr>
        <w:spacing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eastAsia="zh-CN"/>
        </w:rPr>
        <w:t>左各庄镇</w:t>
      </w:r>
      <w:r>
        <w:rPr>
          <w:rFonts w:hint="eastAsia" w:asciiTheme="minorEastAsia" w:hAnsiTheme="minorEastAsia" w:eastAsiaTheme="minorEastAsia" w:cstheme="minorEastAsia"/>
          <w:sz w:val="24"/>
          <w:szCs w:val="24"/>
        </w:rPr>
        <w:t>人民政府（公章）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2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4"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建设农村公益性墓地审批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1.《殡葬管理条例》（2012年11月9日修正）第二十三条</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3.《殡葬管理条例》第二十三条殡仪服务人员利用工作之便索取财物的，由民政部门责令退赔；构成犯罪的，依法追究刑事责任。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90"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乡（镇）村公共设施、公益事业使用集体建设用地审批</w:t>
            </w:r>
          </w:p>
        </w:tc>
        <w:tc>
          <w:tcPr>
            <w:tcW w:w="5250" w:type="dxa"/>
          </w:tcPr>
          <w:p>
            <w:pPr>
              <w:widowControl/>
              <w:numPr>
                <w:ilvl w:val="0"/>
                <w:numId w:val="1"/>
              </w:numPr>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2-1.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                        2-2.第四十四条 建设占用土地，涉及农用地转为建设用地的，应当办理农用地转用审批手续。永久基本农田转为建设用地的，由国务院批准。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                                                                                                                                  3.《河北省集体建设用地使用权流转管理办法》集体建设用地使用权流转应当符合土地利用总体规划，并具备下列各项条件: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(一)所有权人、使用权人依法取得土地所有权或者使用权证书;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(二)土地权属没有争议;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(三)土地权利的行使未被司法机关、行政机关依法限制;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(四)共有的集体建设用地使用权已经所有共有人书面同意。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tc>
        <w:tc>
          <w:tcPr>
            <w:tcW w:w="4862" w:type="dxa"/>
          </w:tcPr>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4.河北省相关法律法规规章等。                                   5.同1。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tbl>
      <w:tblPr>
        <w:tblStyle w:val="2"/>
        <w:tblpPr w:leftFromText="180" w:rightFromText="180" w:vertAnchor="text" w:horzAnchor="margin" w:tblpY="-185"/>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乡村建设规划许可证</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2.《中华人民共和国城乡规划法》第六十一条</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3.《中华人民共和国城乡规划法》第六十一条 县级以上人民政府有关部门有下列行为之一的，由本级人民政府或者上级人民政府有关部门责令改正，通报批评；对直接负责的主管人员和其他直接责任人员依法给予处分： （一）对未依法取得选址意见书的建设项目核发建设项目批准文件的； （二）未依法在国有土地使用权出让合同中确定规划条件或者改变国有土地使用权出让合同中依法确定的规划条件的； （三）对未依法取得建设用地规划许可证的建设单位划拨国有土地使用权的。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农村村民宅基地审批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土地管理法》（2019年8月26日修订），应当根据下列情况分别作出处理：【申请条件】申请使用宅基地的，应当为宅基地所在地的农村集体经济组织成员，并应当符合下列条件之一：(一)已依法登记结婚或者本户中有两名以上已达法定婚龄的未婚子女需要分户的；(二)因自然灾害、征地、村庄和集镇公益事业建设等原因宅基地灭失或者不能使用且户内没有其他宅基地的；(三)外来人口落户成为本集体经济组织成员，在本集体内没有宅基地的；(四)因实施村庄规划或者旧村改造，需要调整搬迁的；原有的宅基地面积低于本办法规定标准的，可以按照前款规定申请新的宅基地，但应当交回原使用的宅基地。</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禁止条件】农村集体经济组织成员申请宅基地，有下列情形之一的，不予批准：(一)已拥有一处宅基地且不低于本办法第九条规定标准的；(二)出卖、出租、赠与他人住房或者以其他形式转让住房的；(三)原住房改变用途的；(四)不具备分户条件而以分户为由的；(五)其他不符合申请的情形。</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土地管理法》（2019年8月26日修订）农村集体经济组织成员建设住宅，应当在竣工后，凭乡(镇)或县级以上人民的政府的用地批准文件向县级以上人民的政府土地登记机关提出宅基地使用权登记申请。 依法报市、县(含县级市、区)以上人民的政府登记造册，核发土地权利证书。 县级以上人民的政府土地登记机关接到申请后，对符合登记条件的，应当自申请之日起20日办结宅基地登记审查手续。 特殊情况需要延期的，经县级以上土地登记机关负责人批准后，可以延长10日。 依法继承房屋和依据法院生效文书取得房屋所有权的，可以办理宅基地使用权登记。；不符合规定的，作出不予批准的书面决定，并说明理由，同时告知申请人享有依法申请行政复议或者提起行政诉讼的权利。”</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4-1.《行政许可法》第四十四条“行政机关作出准予行政许可的决定，应当自作出决定之日起十日内向申请人颁发、送达行政许可证件，或者加贴标签、加盖检验、检测、检疫印章。”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4-2.《行政许可法》第四十条“行政机关作出的准予行政许可决定，应当予以公开，公众有权查阅。</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5.《中华人民共和国土地管理法》（2019年8月26日修订）第六十二条 农村村民一户只能拥有一处宅基地，其宅基地的面积不得超过省、自治区、直辖市规定的标准。人均土地少、不能保障一户拥有一处宅基地的地区，县级人民政府在充分尊重农村村民意愿的基础上，可以采取措施，按照省、自治区、直辖市规定的标准保障农村村民实现户有所居。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农村村民出卖、出租、赠与住宅后，再申请宅基地的，不予批准。国家允许进城落户的农村村民依法自愿有偿退出宅基地，鼓励农村集体经济组织及其成员盘活利用闲置宅基地和闲置住宅。国务院农业农村主管部门负责全国农村宅基地改革和管理有关工作。”</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4-1.《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5.河北省相关法律法规规章等。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6.同1。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7.《行政许可法》第七十三条“行政机关工作人员办理行政许可、实施监督检查，索取或者收受他人财物或者谋取其他利益，构成犯罪的，依法追究刑事责任；尚不构成犯罪的，依法给予行政处分。”                                                                                                                                      </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0"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w:t>
            </w:r>
          </w:p>
        </w:tc>
        <w:tc>
          <w:tcPr>
            <w:tcW w:w="1475"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适龄儿童、少年因身体状况需要延缓入学或者休学审批</w:t>
            </w:r>
          </w:p>
        </w:tc>
        <w:tc>
          <w:tcPr>
            <w:tcW w:w="5250"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1.《中华人民共和国农村土地承包法》（2018年12月29日修正）</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生鲜乳收购许可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1.《乳品质量安全监督管理条例》（2008年10月9日国务院令第536号）</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pacing w:val="8"/>
                <w:sz w:val="15"/>
                <w:szCs w:val="15"/>
                <w:shd w:val="clear" w:color="auto" w:fill="FFFFFF"/>
              </w:rPr>
              <w:t xml:space="preserve">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7</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水域滩涂养殖证核发</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渔业法》第四十九条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w:t>
            </w:r>
          </w:p>
        </w:tc>
        <w:tc>
          <w:tcPr>
            <w:tcW w:w="1475"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个体工商户注册登记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1.《个体商户条例》（2016年2月6日修订</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color w:val="000000"/>
                <w:spacing w:val="8"/>
                <w:sz w:val="15"/>
                <w:szCs w:val="15"/>
                <w:shd w:val="clear" w:color="auto" w:fill="FFFFFF"/>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color w:val="000000"/>
                <w:sz w:val="15"/>
                <w:szCs w:val="15"/>
                <w:shd w:val="clear" w:color="auto" w:fill="FFFFFF"/>
              </w:rPr>
              <w:t>工商行政管理部门以及其他有关部门的工作人员，滥用职权、徇私舞弊、收受贿赂或者侵害个体工商户合法权益的，依法给予处分；构成犯罪的，依法追究刑事责任。</w:t>
            </w:r>
            <w:r>
              <w:rPr>
                <w:rFonts w:hint="eastAsia" w:asciiTheme="minorEastAsia" w:hAnsiTheme="minorEastAsia" w:eastAsiaTheme="minorEastAsia" w:cstheme="minorEastAsia"/>
                <w:sz w:val="15"/>
                <w:szCs w:val="15"/>
              </w:rPr>
              <w:t xml:space="preserve"> </w:t>
            </w:r>
            <w:r>
              <w:rPr>
                <w:rFonts w:hint="eastAsia" w:asciiTheme="minorEastAsia" w:hAnsiTheme="minorEastAsia" w:eastAsiaTheme="minorEastAsia" w:cstheme="minorEastAsia"/>
                <w:color w:val="000000"/>
                <w:spacing w:val="8"/>
                <w:sz w:val="15"/>
                <w:szCs w:val="15"/>
                <w:shd w:val="clear" w:color="auto" w:fill="FFFFFF"/>
              </w:rPr>
              <w:t xml:space="preserve">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9</w:t>
            </w:r>
          </w:p>
        </w:tc>
        <w:tc>
          <w:tcPr>
            <w:tcW w:w="1475"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食品经营许可</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4.《行政许可法》第四十条“行政机关作出的准予行政许可决定，应当予以公开，公众有权查阅。”</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3.《中华人民共和国食品安全法》 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对发生在本行政区域内的食品安全事故，未及时组织协调有关部门开展有效处置，造成不良影响或者损失；（二）对本行政区域内涉及多环节的区域性食品安全问题，未及时组织整治，造成不良影响或者损失；（三）隐瞒、谎报、缓报食品安全事故；（四）本行政区域内发生特别重大食品安全事故，或者连续发生重大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第一百四十三条　违反本法规定，县级以上地方人民政府有下列行为之一的，对直接负责的主管人员和其他直接责任人员给予警告、记过或者记大过处分；造成严重后果的，给予降级或者撤职处分:（一）未确定有关部门的食品安全监督管理职责，未建立健全食品安全全程监督管理工作机制和信息共享机制，未落实食品安全监督管理责任制；（二）未制定本行政区域的食品安全事故应急预案，或者发生食品安全事故后未按规定立即成立事故处置指挥机构、启动应急预案。</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一）隐瞒、谎报、缓报食品安全事故；（二）未按规定查处食品安全事故，或者接到食品安全事故报告未及时处理，造成事故扩大或者蔓延；（三）经食品安全风险评估得出食品、食品添加剂、食品相关产品不安全结论后，未及时采取相应措施，造成食品安全事故或者不良社会影响；（四）对不符合条件的申请人准予许可，或者超越法定职权准予许可；（五）不履行食品安全监督管理职责，导致发生食品安全事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一）在获知有关食品安全信息后，未按规定向上级主管部门和本级人民政府报告，或者未按规定相互通报；（二）未按规定公布食品安全信息；（三）不履行法定职责，对查处食品安全违法行为不配合，或者滥用职权、玩忽职守、徇私舞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4.《行政许可法》第四十四条“行政机关作出准予行政许可的决定，应当自作出决定之日起十日内向申请人颁发、送达行政许可证件，或者加贴标签、加盖检验、检测、检疫印章。”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6.河北省相关法律法规规章等。</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在村庄、集镇规划区内公共场所修建临时建筑等设施审批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《村庄和集镇规划建设管理条例》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790"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18</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食品小餐饮登记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2.《河北省小餐饮登记管理办法》第八条办理小餐饮登记证申请，应提交以下材料，并对材料的真实性负责。</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（一）《小餐饮登记证申请书》；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（二）开办者的身份证（明）原件及复印件；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（三）经营场所平面图，设备布局、卫生设施等示意图；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（四）食品安全自查、从业人员健康管理、进货查验记录等制度；</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（五）法律法规规定应当提交的其他证明材料。</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3.《河北省小餐饮登记管理办法》第六条小餐饮登记应符合下列条件：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（一） 经营场所远离污染源。距离粪坑、污水池、暴露垃圾场(站)、动物养殖场、旱厕等污染源25m以上；</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（二） 操作间和就餐场所均应设在室内，操作间与就餐场所宜使用玻璃等透明材料区分或隔断，将加工过程公开给消费者，卫生间不得设置在操作间内；</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（三） 厨房各功能区布局合理，粗加工、烹饪、餐用具清洗消毒、食品原辅材料贮存区域等场所分区应明确，防止食品在存放、操作中产生交叉污染；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（四） 供应少量蔬菜类凉拌菜的（如拍黄瓜、凉拌海带丝等）应设置相应的专用区域，专用的案板和刀用具。供应冷荤、卤味等其他凉拌菜的应设置相应的操作专间；</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 地面使用不透水、易清洗、防滑的材料，墙壁、顶面采用防霉、防水材料。有通风排烟设施，窗户应有防蝇纱网；</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（六）有大小和数量能满足需要的食品冷冻冷藏设备设施；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（七）餐用具清洗、消毒和保洁设施的数量或容量应能满足需要；有密闭的清洁餐饮具贮存保洁设施。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提倡配备若干存放未清洗餐饮具的周转箱（桶）；</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（八）食品原材料专用清洗设施的数量或容量应与加工食品的品种、数量相适应；</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（九）有一定数量的食品存放架，食品和食品容器上架存放；</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（十）有纱窗（门）、灭蝇灯和防鼠板等防虫防鼠设施；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（十一）有充足的采光照明设施，就餐场所和食品加工处理区光线充足；</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（十二）烹调区有机械排烟、排气装置；</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（十三）食品处理区、就餐场所、专间内设足够数量的餐厨废弃物暂存容器。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提倡就餐场所每张餐桌下面设一个垃圾篓，并提示消费者垃圾入篓；</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（十四）设置专用于拖把等清洁工具、用具的清洗设施；</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（十五）操作间面积原则上不小于6㎡。</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widowControl/>
              <w:spacing w:line="240" w:lineRule="exact"/>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439"/>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9" w:hRule="atLeast"/>
        </w:trPr>
        <w:tc>
          <w:tcPr>
            <w:tcW w:w="826"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12</w:t>
            </w:r>
          </w:p>
        </w:tc>
        <w:tc>
          <w:tcPr>
            <w:tcW w:w="1439" w:type="dxa"/>
            <w:vAlign w:val="center"/>
          </w:tcPr>
          <w:p>
            <w:pPr>
              <w:widowControl/>
              <w:jc w:val="center"/>
              <w:textAlignment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kern w:val="0"/>
                <w:sz w:val="15"/>
                <w:szCs w:val="15"/>
                <w:lang w:bidi="ar"/>
              </w:rPr>
              <w:t>食品生产加工小作坊登记</w:t>
            </w:r>
          </w:p>
        </w:tc>
        <w:tc>
          <w:tcPr>
            <w:tcW w:w="5250"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2.《食品加工小作坊登记》第九条  食品小作坊应当符合《河北省食品小作坊小餐饮小摊点管理条例》第十八条规定的条件，并向所在地县级食品药品监督管理部门申请登记，获得河北省食品小作坊登记证(含临时登记证)后，方可从事登记范围内食品生产加工活动。</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第十条  食品小作坊提出登记申请，应按照《河北省食品小作坊小餐饮小摊点管理条例》第十九条规定提供材料，并对材料的真实性、合法性、有效性负责。                                                                                                                                    3.《食品加工小作坊登记》第十一条　县级食品药品监督管理部门对食品小作坊登记申请，应当根据下列情况分别作出处理：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（一）申请事项依法不需要登记的，应当即时告知申请人不受理。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（二）申请事项依法不属于食品药品监督管理部门职权范围的，应当即时作出不予受理的决定，并告知申请人向有关行政机关申请。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（三）申请材料存在可以当场更正的错误的，应当允许申请人当场更正，由申请人在更正处签名或者盖章，注明更正日期。</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    （四）申请材料不齐全或者不符合法定形式的，应当当场或者在五个工作日内一次告知申请人需要补正的全部内容。当场告知的，应当将申请材料退回申请人；在五个工作日内告知的，应当收取申请材料并出具收到申请材料的凭据。逾期不告知的，自收到申请材料之日起即为受理。</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（五）申请材料齐全、符合法定形式，或者申请人按照要求提交全部补正材料的，应当受理食品小作坊登记申请。</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 xml:space="preserve">4-2.《行政许可法》第四十条“行政机关作出的准予行政许可决定，应当予以公开，公众有权查阅。”                                             </w:t>
            </w:r>
          </w:p>
        </w:tc>
        <w:tc>
          <w:tcPr>
            <w:tcW w:w="4862" w:type="dxa"/>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sz w:val="15"/>
                <w:szCs w:val="15"/>
              </w:rPr>
              <w:br w:type="textWrapping"/>
            </w:r>
            <w:r>
              <w:rPr>
                <w:rFonts w:hint="eastAsia" w:asciiTheme="minorEastAsia" w:hAnsiTheme="minorEastAsia" w:eastAsiaTheme="minorEastAsia" w:cstheme="minorEastAsia"/>
                <w:sz w:val="15"/>
                <w:szCs w:val="15"/>
              </w:rPr>
              <w:t>5.河北省相关法律法规规章等。                                                                                                           6.同1。                                                                                                                                   7.《行政许可法》第七十三条“行政机关工作人员办理行政许可、实施监督检查，索取或者收受他人财物或者谋取其他利益，构成犯罪的，依法追究刑事责任；尚不构成犯罪的，依法给予行政处分。”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tbl>
      <w:tblPr>
        <w:tblStyle w:val="2"/>
        <w:tblpPr w:leftFromText="180" w:rightFromText="180" w:vertAnchor="text" w:tblpXSpec="center" w:tblpY="1"/>
        <w:tblOverlap w:val="never"/>
        <w:tblW w:w="13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13</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林木采伐许可证核发</w:t>
            </w:r>
          </w:p>
        </w:tc>
        <w:tc>
          <w:tcPr>
            <w:tcW w:w="5250" w:type="dxa"/>
            <w:vAlign w:val="center"/>
          </w:tcPr>
          <w:p>
            <w:pPr>
              <w:widowControl/>
              <w:spacing w:line="240" w:lineRule="exact"/>
              <w:rPr>
                <w:rFonts w:asciiTheme="minorEastAsia" w:hAnsiTheme="minorEastAsia" w:eastAsiaTheme="minorEastAsia" w:cstheme="minorEastAsia"/>
                <w:sz w:val="15"/>
                <w:szCs w:val="15"/>
              </w:rPr>
            </w:pP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4、《中华人民共和国森林法》（2019年12月28日修订）</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14</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农药经营许可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农药管理条例》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15</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公共场所卫生许可</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公共场所卫生管理条例》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16</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乡村医生执业注册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《乡村医生从业管理条例》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17</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拖拉机和联合收割机登记</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jc w:val="left"/>
              <w:textAlignment w:val="center"/>
              <w:rPr>
                <w:rFonts w:ascii="仿宋_GB2312" w:hAnsi="宋体" w:cs="仿宋_GB2312"/>
                <w:color w:val="000000"/>
                <w:kern w:val="0"/>
                <w:sz w:val="15"/>
                <w:szCs w:val="15"/>
                <w:lang w:bidi="ar"/>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《中华人民共和国道路交通安全法》</w:t>
            </w:r>
          </w:p>
          <w:p>
            <w:pPr>
              <w:widowControl/>
              <w:spacing w:line="240" w:lineRule="exact"/>
              <w:rPr>
                <w:rFonts w:asciiTheme="minorEastAsia" w:hAnsiTheme="minorEastAsia" w:eastAsiaTheme="minorEastAsia" w:cstheme="minorEastAsia"/>
                <w:sz w:val="15"/>
                <w:szCs w:val="15"/>
              </w:rPr>
            </w:pP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《农业机械安全监督管理条例》</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18</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护士执业注册</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r>
              <w:rPr>
                <w:rFonts w:ascii="仿宋_GB2312" w:hAnsi="宋体" w:cs="仿宋_GB2312"/>
                <w:color w:val="000000"/>
                <w:kern w:val="0"/>
                <w:sz w:val="15"/>
                <w:szCs w:val="15"/>
                <w:lang w:bidi="ar"/>
              </w:rPr>
              <w:t>《护士条例》</w:t>
            </w:r>
            <w:r>
              <w:rPr>
                <w:rFonts w:ascii="仿宋_GB2312" w:hAnsi="宋体" w:cs="仿宋_GB2312"/>
                <w:color w:val="000000"/>
                <w:kern w:val="0"/>
                <w:sz w:val="15"/>
                <w:szCs w:val="15"/>
                <w:lang w:bidi="ar"/>
              </w:rPr>
              <w:br w:type="textWrapping"/>
            </w:r>
            <w:r>
              <w:rPr>
                <w:rFonts w:hint="eastAsia" w:ascii="仿宋_GB2312" w:hAnsi="宋体" w:cs="仿宋_GB2312"/>
                <w:color w:val="000000"/>
                <w:kern w:val="0"/>
                <w:sz w:val="15"/>
                <w:szCs w:val="15"/>
                <w:lang w:bidi="ar"/>
              </w:rPr>
              <w:t>5、</w:t>
            </w:r>
            <w:r>
              <w:rPr>
                <w:rFonts w:ascii="仿宋_GB2312" w:hAnsi="宋体" w:cs="仿宋_GB2312"/>
                <w:color w:val="000000"/>
                <w:kern w:val="0"/>
                <w:sz w:val="15"/>
                <w:szCs w:val="15"/>
                <w:lang w:bidi="ar"/>
              </w:rPr>
              <w:t>《国家职业资格目录（2021年版）》</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4" w:hRule="atLeast"/>
        </w:trPr>
        <w:tc>
          <w:tcPr>
            <w:tcW w:w="790" w:type="dxa"/>
            <w:vAlign w:val="center"/>
          </w:tcPr>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19</w:t>
            </w:r>
          </w:p>
        </w:tc>
        <w:tc>
          <w:tcPr>
            <w:tcW w:w="1475" w:type="dxa"/>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8"/>
                <w:szCs w:val="18"/>
                <w:lang w:bidi="ar"/>
              </w:rPr>
              <w:t>工商企业等社会资本通过流转取得土地经营权审批</w:t>
            </w:r>
          </w:p>
        </w:tc>
        <w:tc>
          <w:tcPr>
            <w:tcW w:w="5250"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2、《行政许可法》第四十四条“行政机关作出准予行政许可的决定，应当自作出决定之日起十日内向申请人颁发、送达行政许可证件，或者加贴标签、加盖检验、检测、检疫印章。”</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3、《行政许可法》第四十条“行政机关作出的准予行政许可决定，应当予以公开，公众有权查阅。</w:t>
            </w:r>
          </w:p>
          <w:p>
            <w:pPr>
              <w:rPr>
                <w:rFonts w:ascii="微软雅黑" w:hAnsi="微软雅黑" w:eastAsia="微软雅黑" w:cs="微软雅黑"/>
                <w:color w:val="333333"/>
                <w:sz w:val="15"/>
                <w:szCs w:val="15"/>
                <w:shd w:val="clear" w:color="auto" w:fill="FFFFFF"/>
              </w:rPr>
            </w:pPr>
            <w:r>
              <w:rPr>
                <w:rFonts w:hint="eastAsia" w:ascii="微软雅黑" w:hAnsi="微软雅黑" w:eastAsia="微软雅黑" w:cs="微软雅黑"/>
                <w:color w:val="333333"/>
                <w:sz w:val="15"/>
                <w:szCs w:val="15"/>
                <w:shd w:val="clear" w:color="auto" w:fill="FFFFFF"/>
              </w:rPr>
              <w:t>4、</w:t>
            </w:r>
            <w:r>
              <w:rPr>
                <w:rFonts w:ascii="微软雅黑" w:hAnsi="微软雅黑" w:eastAsia="微软雅黑" w:cs="微软雅黑"/>
                <w:color w:val="333333"/>
                <w:sz w:val="15"/>
                <w:szCs w:val="15"/>
                <w:shd w:val="clear" w:color="auto" w:fill="FFFFFF"/>
              </w:rPr>
              <w:t>《中华人民共和国农村土地承包法》第四十五条</w:t>
            </w:r>
          </w:p>
          <w:p>
            <w:pPr>
              <w:widowControl/>
              <w:spacing w:line="240" w:lineRule="exact"/>
              <w:rPr>
                <w:rFonts w:asciiTheme="minorEastAsia" w:hAnsiTheme="minorEastAsia" w:eastAsiaTheme="minorEastAsia" w:cstheme="minorEastAsia"/>
                <w:sz w:val="15"/>
                <w:szCs w:val="15"/>
              </w:rPr>
            </w:pPr>
            <w:r>
              <w:rPr>
                <w:rFonts w:ascii="微软雅黑" w:hAnsi="微软雅黑" w:eastAsia="微软雅黑" w:cs="微软雅黑"/>
                <w:color w:val="333333"/>
                <w:sz w:val="15"/>
                <w:szCs w:val="15"/>
                <w:shd w:val="clear" w:color="auto" w:fill="FFFFFF"/>
              </w:rPr>
              <w:t>第四十五条：“县级以上地方人民政府应当建立工商企业等社会资本通过流转取得土地经营权的资格审查、项目审核和风险防范制度。工商企业等社会资本通过流转取得土地经营权的，本集体经济组织可以收取适量管理费用。具体办法由国务院农业农村、林业和草原主管部门规定。</w:t>
            </w:r>
          </w:p>
        </w:tc>
        <w:tc>
          <w:tcPr>
            <w:tcW w:w="4862"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4、河北省相关法律法规规章等。</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5、《行政许可法》第七十三条“行政机关工作人员办理行政许可、实施监督检查，索取或者收受他人财物或者谋取其他利益，构成犯罪的，依法追究刑事责任；尚不构成犯罪的，依法给予行政处分。</w:t>
            </w:r>
          </w:p>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6、第七十条 县级以上人民政府林业主管部门或者其他有关国家机关未依照本法规定履行职责的，对直接负责的主管人员和其他直接责任人员依法给予处分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sectPr>
      <w:pgSz w:w="16838" w:h="11906" w:orient="landscape"/>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3CBE0"/>
    <w:multiLevelType w:val="singleLevel"/>
    <w:tmpl w:val="1243CBE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yYTZhNmQ0MDI2Mjk2ZTIyN2YwNzNjNjJhODkxYzMifQ=="/>
  </w:docVars>
  <w:rsids>
    <w:rsidRoot w:val="008652D5"/>
    <w:rsid w:val="00017761"/>
    <w:rsid w:val="000327B6"/>
    <w:rsid w:val="001820D0"/>
    <w:rsid w:val="00290D8D"/>
    <w:rsid w:val="003E43E4"/>
    <w:rsid w:val="003E7878"/>
    <w:rsid w:val="003F1458"/>
    <w:rsid w:val="004A2B56"/>
    <w:rsid w:val="0062057E"/>
    <w:rsid w:val="008652D5"/>
    <w:rsid w:val="00AB5047"/>
    <w:rsid w:val="00C731E9"/>
    <w:rsid w:val="00DE3DD1"/>
    <w:rsid w:val="00FC29F7"/>
    <w:rsid w:val="09F4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21"/>
    <w:qFormat/>
    <w:uiPriority w:val="0"/>
    <w:rPr>
      <w:rFonts w:hint="default" w:ascii="仿宋_GB2312" w:eastAsia="仿宋_GB2312" w:cs="仿宋_GB2312"/>
      <w:color w:val="000000"/>
      <w:sz w:val="18"/>
      <w:szCs w:val="18"/>
      <w:u w:val="none"/>
    </w:rPr>
  </w:style>
  <w:style w:type="character" w:customStyle="1" w:styleId="5">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083B6-043F-43BB-A556-A0B18FEB81E7}">
  <ds:schemaRefs/>
</ds:datastoreItem>
</file>

<file path=docProps/app.xml><?xml version="1.0" encoding="utf-8"?>
<Properties xmlns="http://schemas.openxmlformats.org/officeDocument/2006/extended-properties" xmlns:vt="http://schemas.openxmlformats.org/officeDocument/2006/docPropsVTypes">
  <Template>Normal</Template>
  <Pages>21</Pages>
  <Words>23503</Words>
  <Characters>23688</Characters>
  <Lines>183</Lines>
  <Paragraphs>51</Paragraphs>
  <TotalTime>50</TotalTime>
  <ScaleCrop>false</ScaleCrop>
  <LinksUpToDate>false</LinksUpToDate>
  <CharactersWithSpaces>25507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2024-06-19T03:14:00Z</dcterms:created>
  <dc:creator>waxzck@outlook.com</dc:creator>
  <cp:lastModifiedBy>Administrator</cp:lastModifiedBy>
  <dcterms:modified xsi:type="dcterms:W3CDTF">2024-06-21T02:55:46Z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11098A6F722E4458B2F80D6F75AF1BC4_12</vt:lpwstr>
  </property>
</Properties>
</file>